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eojons6hnyzj" w:id="0"/>
      <w:bookmarkEnd w:id="0"/>
      <w:r w:rsidDel="00000000" w:rsidR="00000000" w:rsidRPr="00000000">
        <w:rPr>
          <w:b w:val="0"/>
          <w:bCs w:val="0"/>
          <w:sz w:val="40"/>
          <w:szCs w:val="40"/>
        </w:rPr>
        <w:drawing>
          <wp:inline distB="114300" distT="114300" distL="114300" distR="114300">
            <wp:extent cx="4178138" cy="1789407"/>
            <wp:effectExtent b="0" l="0" r="0" t="0"/>
            <wp:docPr descr="Logotipo, nombre de la empresa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, nombre de la empresa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138" cy="178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pyyl8l4g6s3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Ingenieria de requerimientos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exhuivib7yn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62626"/>
          <w:sz w:val="45"/>
          <w:szCs w:val="45"/>
          <w:highlight w:val="white"/>
          <w:rtl w:val="0"/>
        </w:rPr>
        <w:t xml:space="preserve">Desafío Final: Simulación elicitación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kqy4ypp0v6d1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Nicolas Sepulveda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color w:val="262626"/>
          <w:sz w:val="24"/>
          <w:szCs w:val="24"/>
        </w:rPr>
      </w:pPr>
      <w:bookmarkStart w:colFirst="0" w:colLast="0" w:name="_rgzdsen0vvu8" w:id="4"/>
      <w:bookmarkEnd w:id="4"/>
      <w:r w:rsidDel="00000000" w:rsidR="00000000" w:rsidRPr="00000000">
        <w:rPr>
          <w:color w:val="262626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color w:val="262626"/>
          <w:sz w:val="33"/>
          <w:szCs w:val="33"/>
        </w:rPr>
      </w:pPr>
      <w:bookmarkStart w:colFirst="0" w:colLast="0" w:name="_rgzdsen0vvu8" w:id="4"/>
      <w:bookmarkEnd w:id="4"/>
      <w:r w:rsidDel="00000000" w:rsidR="00000000" w:rsidRPr="00000000">
        <w:rPr>
          <w:color w:val="262626"/>
          <w:sz w:val="33"/>
          <w:szCs w:val="33"/>
          <w:rtl w:val="0"/>
        </w:rPr>
        <w:t xml:space="preserve">Conversación con IA</w:t>
      </w:r>
    </w:p>
    <w:p w:rsidR="00000000" w:rsidDel="00000000" w:rsidP="00000000" w:rsidRDefault="00000000" w:rsidRPr="00000000" w14:paraId="0000002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xvb9m6x1znwl" w:id="5"/>
      <w:bookmarkEnd w:id="5"/>
      <w:r w:rsidDel="00000000" w:rsidR="00000000" w:rsidRPr="00000000">
        <w:rPr>
          <w:color w:val="262626"/>
          <w:sz w:val="42"/>
          <w:szCs w:val="42"/>
          <w:rtl w:val="0"/>
        </w:rPr>
        <w:t xml:space="preserve">El escenario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empresa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Mercury S.A.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dedicada a servicios de logística y distribución en entornos urbanos, ha decidido desarrollar una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nueva aplicación móvil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que permita a sus clientes realizar el seguimiento en tiempo real de los pedidos, gestionar reclamos y calificar el servicio recibido.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también debe integrarse con las operaciones internas para facilitar la asignación de rutas, el control de entregas y la retroalimentación de los repartidores.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Actualmente, el proyecto se encuentra en la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fase de inicio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y se requiere realizar la elicitación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 requerimientos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La empresa contrató a una consultora especializada en sistemas de información para esta tarea.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proceso se llevará a cabo mediante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entrevistas individuales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 distintos actores involucrados en el sistema. Cada actor tiene una visión parcial y plantea prioridades, restricciones y lenguaje propios. El rol del estudiante en el escenario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El/la estudiante asumirá el rol de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Analista Funcional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dentro del equipo consultor externo contratado por Mercury S.A. Su responsabilidad es llevar a cabo entrevistas efectivas con distintos actores del proyecto, con el objetivo de: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Identificar requerimientos funcionales y no funcionales del sistema.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Detectar conflictos, vacíos, ambigüedades o contradicciones en los requerimientos planteados por los distintos perfiles.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Formular preguntas claras, adaptando el lenguaje y la profundidad técnica según el perfil de cada interlocutor.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Sistematizar y documentar los requerimientos obtenidos en un informe inicial.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El/la estudiante deberá aplicar herramientas y enfoques propios de la disciplina, como entrevistas estructuradas, mapeo de requerimientos, redacción de historias de usuario, criterios de aceptación o clasificaciones según el estándar IEEE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También se espera que desarrolle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habilidades blandas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clave: escucha activa, reformulación, empatía, manejo de interrupciones y claridad comunicacional.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46"/>
          <w:szCs w:val="46"/>
        </w:rPr>
      </w:pPr>
      <w:bookmarkStart w:colFirst="0" w:colLast="0" w:name="_32ij2x7kwgn9" w:id="6"/>
      <w:bookmarkEnd w:id="6"/>
      <w:r w:rsidDel="00000000" w:rsidR="00000000" w:rsidRPr="00000000">
        <w:rPr>
          <w:color w:val="1b1c1d"/>
          <w:sz w:val="46"/>
          <w:szCs w:val="46"/>
          <w:rtl w:val="0"/>
        </w:rPr>
        <w:t xml:space="preserve">Minuta de la Entrevista – Jefe de Sistemas (Alberto Torres)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Fecha: 27-10-2025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Participantes: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Alberto Torres – Jefe de Sistemas, Mercury S.A.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Nicolás Luciano Sepúlveda – Analista Funcional (Consultor)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Objetivo: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Establecer los Requerimientos No Funcionales (RNF) de Arquitectura, Seguridad, Rendimiento y SLA necesarios para la aplicación móvil de seguimiento de pedidos en tiempo real, desde la perspectiva de Sistemas.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Resumen de Puntos Clave: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prioridad técnica es garantizar la integración transparente con el ERP y la plataforma de ruteo, manteniendo escalabilidad y seguridad como pilares. Se exige una arquitectura moderna que minimice la deuda técnica y soporte la alta concurrencia de datos de geolocalización en tiempo real.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Conclusiones y Requerimientos Técnicos Clave: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685"/>
        <w:gridCol w:w="3945"/>
        <w:tblGridChange w:id="0">
          <w:tblGrid>
            <w:gridCol w:w="2190"/>
            <w:gridCol w:w="2685"/>
            <w:gridCol w:w="39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Tipo de 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Requerimiento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Estándar / 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Arquitectura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Microservicios, Contenedores, Orquestación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Arquitectura de Microservicios, Contenedores (Docker), Orquestación con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Kubernetes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Seguridad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Integración y Cifrado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APIs REST</w:t>
            </w:r>
            <w:r w:rsidDel="00000000" w:rsidR="00000000" w:rsidRPr="00000000">
              <w:rPr>
                <w:color w:val="1b1c1d"/>
                <w:rtl w:val="0"/>
              </w:rPr>
              <w:t xml:space="preserve">, estándar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OAuth 2.0</w:t>
            </w:r>
            <w:r w:rsidDel="00000000" w:rsidR="00000000" w:rsidRPr="00000000">
              <w:rPr>
                <w:color w:val="1b1c1d"/>
                <w:rtl w:val="0"/>
              </w:rPr>
              <w:t xml:space="preserve"> para autorización, 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TLS 1.2 o superior</w:t>
            </w:r>
            <w:r w:rsidDel="00000000" w:rsidR="00000000" w:rsidRPr="00000000">
              <w:rPr>
                <w:color w:val="1b1c1d"/>
                <w:rtl w:val="0"/>
              </w:rPr>
              <w:t xml:space="preserve"> para cifrado en tránsito.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Rendimiento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Latencia API de Geoposición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Máximo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200 milisegundos (ms)</w:t>
            </w:r>
            <w:r w:rsidDel="00000000" w:rsidR="00000000" w:rsidRPr="00000000">
              <w:rPr>
                <w:color w:val="1b1c1d"/>
                <w:rtl w:val="0"/>
              </w:rPr>
              <w:t xml:space="preserve"> en el percentil 95 (P95).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Monitoreo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Herramienta APM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Inclusión obligatoria de un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APM</w:t>
            </w:r>
            <w:r w:rsidDel="00000000" w:rsidR="00000000" w:rsidRPr="00000000">
              <w:rPr>
                <w:color w:val="1b1c1d"/>
                <w:rtl w:val="0"/>
              </w:rPr>
              <w:t xml:space="preserve"> (ej. New Relic o Datadog) para medición activa y sistema de alertas.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Disponibilidad (SLA)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Disponibilidad Mínima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99.9%</w:t>
            </w:r>
            <w:r w:rsidDel="00000000" w:rsidR="00000000" w:rsidRPr="00000000">
              <w:rPr>
                <w:color w:val="1b1c1d"/>
                <w:rtl w:val="0"/>
              </w:rPr>
              <w:t xml:space="preserve"> de disponibilidad.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Calidad (Error SLA)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Tasa Máxima de Errores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Máximo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0.1%</w:t>
            </w:r>
            <w:r w:rsidDel="00000000" w:rsidR="00000000" w:rsidRPr="00000000">
              <w:rPr>
                <w:color w:val="1b1c1d"/>
                <w:rtl w:val="0"/>
              </w:rPr>
              <w:t xml:space="preserve"> de errores de servidor (códigos 5xx) en APIs críticas.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Próximos Pasos (Acuerdos de Cierre):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Validación Técnica:</w:t>
      </w:r>
      <w:r w:rsidDel="00000000" w:rsidR="00000000" w:rsidRPr="00000000">
        <w:rPr>
          <w:color w:val="1b1c1d"/>
          <w:rtl w:val="0"/>
        </w:rPr>
        <w:t xml:space="preserve"> Agendar una reunión de seguimiento con el equipo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Infraestructura y DevOps</w:t>
      </w:r>
      <w:r w:rsidDel="00000000" w:rsidR="00000000" w:rsidRPr="00000000">
        <w:rPr>
          <w:color w:val="1b1c1d"/>
          <w:rtl w:val="0"/>
        </w:rPr>
        <w:t xml:space="preserve"> de Mercury S.A. para revisar la compatibilidad de la pila tecnológica (AKS, bases de datos geo-espaciales, APM).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Preparación:</w:t>
      </w:r>
      <w:r w:rsidDel="00000000" w:rsidR="00000000" w:rsidRPr="00000000">
        <w:rPr>
          <w:color w:val="1b1c1d"/>
          <w:rtl w:val="0"/>
        </w:rPr>
        <w:t xml:space="preserve"> Nicolás Sepúlveda concretará una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lista preliminar de objetivos técnicos</w:t>
      </w:r>
      <w:r w:rsidDel="00000000" w:rsidR="00000000" w:rsidRPr="00000000">
        <w:rPr>
          <w:color w:val="1b1c1d"/>
          <w:rtl w:val="0"/>
        </w:rPr>
        <w:t xml:space="preserve"> y requerimientos esperados para cada herramienta, con el fin de optimizar el análisis de costos previo al encuentro.</w:t>
      </w:r>
    </w:p>
    <w:p w:rsidR="00000000" w:rsidDel="00000000" w:rsidP="00000000" w:rsidRDefault="00000000" w:rsidRPr="00000000" w14:paraId="0000004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46"/>
          <w:szCs w:val="46"/>
        </w:rPr>
      </w:pPr>
      <w:bookmarkStart w:colFirst="0" w:colLast="0" w:name="_1msz135bezrp" w:id="7"/>
      <w:bookmarkEnd w:id="7"/>
      <w:r w:rsidDel="00000000" w:rsidR="00000000" w:rsidRPr="00000000">
        <w:rPr>
          <w:color w:val="1b1c1d"/>
          <w:sz w:val="46"/>
          <w:szCs w:val="46"/>
          <w:rtl w:val="0"/>
        </w:rPr>
        <w:t xml:space="preserve">Requerimientos Extraídos del Jefe de Sistemas (Alberto Torres)</w:t>
      </w:r>
    </w:p>
    <w:p w:rsidR="00000000" w:rsidDel="00000000" w:rsidP="00000000" w:rsidRDefault="00000000" w:rsidRPr="00000000" w14:paraId="0000005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f0z9ugxdtez" w:id="8"/>
      <w:bookmarkEnd w:id="8"/>
      <w:r w:rsidDel="00000000" w:rsidR="00000000" w:rsidRPr="00000000">
        <w:rPr>
          <w:color w:val="1b1c1d"/>
          <w:sz w:val="34"/>
          <w:szCs w:val="34"/>
          <w:rtl w:val="0"/>
        </w:rPr>
        <w:t xml:space="preserve">Requerimientos Funcionales (RF)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635"/>
        <w:gridCol w:w="2430"/>
        <w:gridCol w:w="2295"/>
        <w:gridCol w:w="1440"/>
        <w:tblGridChange w:id="0">
          <w:tblGrid>
            <w:gridCol w:w="975"/>
            <w:gridCol w:w="1635"/>
            <w:gridCol w:w="2430"/>
            <w:gridCol w:w="2295"/>
            <w:gridCol w:w="14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Descripción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RF-TEC-001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Integración con ERP y Ruteo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 aplicación debe integrarse con los sistemas internos de ERP y Plataforma de Ruteo, utilizando APIs REST.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 comunicación debe ser bidireccional, fiable y soportar alta concurrencia.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RF-TEC-002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Entorno de Pruebas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Debe incluirse un entorno de pruebas dedicado para validar las integraciones antes de cualquier despliegue en producción.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El entorno de pruebas debe replicar las condiciones de carga y seguridad de la producción.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RF-TEC-003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Monitoreo Activo (APM)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Se debe incorporar una herramienta de Monitoreo de Rendimiento de Aplicación (APM) para medir latencia y rendimiento.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El APM debe medir la latencia de las APIs críticas, el rendimiento de la BD y generar alertas al superar los límites de SLA (0.1% error, 200ms P95).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34"/>
          <w:szCs w:val="34"/>
        </w:rPr>
      </w:pPr>
      <w:bookmarkStart w:colFirst="0" w:colLast="0" w:name="_qmjkgl8dc5up" w:id="9"/>
      <w:bookmarkEnd w:id="9"/>
      <w:r w:rsidDel="00000000" w:rsidR="00000000" w:rsidRPr="00000000">
        <w:rPr>
          <w:color w:val="1b1c1d"/>
          <w:sz w:val="34"/>
          <w:szCs w:val="34"/>
          <w:rtl w:val="0"/>
        </w:rPr>
        <w:t xml:space="preserve">Requerimientos No Funcionales (RNF)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935"/>
        <w:gridCol w:w="2820"/>
        <w:gridCol w:w="1440"/>
        <w:gridCol w:w="1410"/>
        <w:tblGridChange w:id="0">
          <w:tblGrid>
            <w:gridCol w:w="1155"/>
            <w:gridCol w:w="1935"/>
            <w:gridCol w:w="2820"/>
            <w:gridCol w:w="1440"/>
            <w:gridCol w:w="141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Descripción del Requerimiento (Verificable y Medible)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RNF-ARQ-001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Arquitectura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 solución debe utilizar una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arquitectura de microservicios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 desplegada en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contenedores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RNF-ARQ-002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Orquestación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 orquestación de los contenedores debe realizarse mediante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Kubernetes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RNF-ARQ-003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Persistencia de Datos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Se exige la utilización de bases de datos distribuidas y altamente disponibles (PostgreSQL con sharding o soluciones NoSQL) para optimizar consultas intensivas.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RNF-SEG-001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Protocolo de Autorización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 autorización entre sistemas debe implementarse usando el estándar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OAuth 2.0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RNF-SEG-002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Cifrado en Tránsito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El cifrado de los datos en tránsito (APIs) debe ser mediante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TLS 1.2 o superior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RNF-PERF-001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Latencia Máxima (P95)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El tiempo de respuesta de la API de geolocalización no debe superar los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200 milisegundos (ms)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 en el Percentil 95 (P95).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RNF-DISP-001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Disponibilidad (SLA)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El sistema debe garantizar una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Disponibilidad Mínima del 99.9%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RNF-CAL-001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Tasa Máxima de Error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La tasa máxima de errores de servidor (códigos 5xx) en las APIs críticas no debe superar el </w:t>
            </w: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0.1%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 del total de solicitudes.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Crítica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Jefe de Sistemas</w:t>
            </w:r>
          </w:p>
        </w:tc>
      </w:tr>
    </w:tbl>
    <w:p w:rsidR="00000000" w:rsidDel="00000000" w:rsidP="00000000" w:rsidRDefault="00000000" w:rsidRPr="00000000" w14:paraId="00000093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