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147" w:rsidRDefault="00DF2ED1">
      <w:r>
        <w:t xml:space="preserve">Idée : répertorier l’article original dans une base de données (son URL également). Ensuite, le lectorat peut copier/coller l’URL de l’article dans le site web pour vérifier si ce dernier est « vraiment » certifié. Cela permet de contourner une utilisation frauduleuse de l’image de labellisation. </w:t>
      </w:r>
      <w:bookmarkStart w:id="0" w:name="_GoBack"/>
      <w:bookmarkEnd w:id="0"/>
    </w:p>
    <w:p w:rsidR="00DF2ED1" w:rsidRDefault="00DF2ED1" w:rsidP="00DF2ED1">
      <w:pPr>
        <w:pStyle w:val="Paragraphedeliste"/>
        <w:numPr>
          <w:ilvl w:val="0"/>
          <w:numId w:val="1"/>
        </w:numPr>
      </w:pPr>
      <w:r>
        <w:t>Problématique éventuelle, changement de l’URL de l’article ? (</w:t>
      </w:r>
      <w:r w:rsidR="00810CA2">
        <w:t>Nouveau</w:t>
      </w:r>
      <w:r>
        <w:t xml:space="preserve"> nom de domaine, restructuration du site « hôte)</w:t>
      </w:r>
    </w:p>
    <w:sectPr w:rsidR="00DF2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67D38"/>
    <w:multiLevelType w:val="hybridMultilevel"/>
    <w:tmpl w:val="BC86173E"/>
    <w:lvl w:ilvl="0" w:tplc="C6F07E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D1"/>
    <w:rsid w:val="006F38F7"/>
    <w:rsid w:val="00810CA2"/>
    <w:rsid w:val="008F2147"/>
    <w:rsid w:val="00DF2ED1"/>
    <w:rsid w:val="00F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68564"/>
  <w15:chartTrackingRefBased/>
  <w15:docId w15:val="{5C2CA4DA-B09F-4A3B-B86A-E4ADDD28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2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Solioz</dc:creator>
  <cp:keywords/>
  <dc:description/>
  <cp:lastModifiedBy>Nicolas Solioz</cp:lastModifiedBy>
  <cp:revision>4</cp:revision>
  <dcterms:created xsi:type="dcterms:W3CDTF">2020-02-20T15:43:00Z</dcterms:created>
  <dcterms:modified xsi:type="dcterms:W3CDTF">2020-02-20T15:56:00Z</dcterms:modified>
</cp:coreProperties>
</file>