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highlight w:val="yellow"/>
        </w:rPr>
        <w:t>[NOMBRE DE LA UNIVERSIDAD]</w:t>
      </w:r>
    </w:p>
    <w:p>
      <w:pPr>
        <w:jc w:val="center"/>
      </w:pPr>
      <w:r>
        <w:rPr>
          <w:b w:val="0"/>
          <w:sz w:val="26"/>
          <w:highlight w:val="yellow"/>
        </w:rPr>
        <w:t>[FACULTAD / PROGRAMA]</w:t>
      </w:r>
    </w:p>
    <w:p/>
    <w:p/>
    <w:p/>
    <w:p>
      <w:pPr>
        <w:jc w:val="center"/>
      </w:pPr>
      <w:r>
        <w:rPr>
          <w:b/>
          <w:sz w:val="44"/>
        </w:rPr>
        <w:t>LABORATORIO 1 – MINERÍA DE DATOS</w:t>
      </w:r>
    </w:p>
    <w:p>
      <w:pPr>
        <w:jc w:val="center"/>
      </w:pPr>
      <w:r>
        <w:rPr>
          <w:sz w:val="28"/>
        </w:rPr>
        <w:t>Regresión lineal múltiple con la metodología CRISP-DM:</w:t>
        <w:br/>
        <w:t>precio del dólar, nivel de glucosa y consumo de energía</w:t>
      </w:r>
    </w:p>
    <w:p/>
    <w:p/>
    <w:p/>
    <w:p/>
    <w:p>
      <w:pPr>
        <w:jc w:val="center"/>
      </w:pPr>
      <w:r>
        <w:rPr>
          <w:b/>
        </w:rPr>
        <w:t xml:space="preserve">Presentado por: </w:t>
      </w:r>
      <w:r>
        <w:rPr>
          <w:b w:val="0"/>
          <w:sz w:val="22"/>
          <w:highlight w:val="yellow"/>
        </w:rPr>
        <w:t>[NOMBRE DEL ESTUDIANTE]</w:t>
      </w:r>
    </w:p>
    <w:p>
      <w:pPr>
        <w:jc w:val="center"/>
      </w:pPr>
      <w:r>
        <w:rPr>
          <w:b/>
        </w:rPr>
        <w:t xml:space="preserve">Código: </w:t>
      </w:r>
      <w:r>
        <w:rPr>
          <w:b w:val="0"/>
          <w:sz w:val="22"/>
          <w:highlight w:val="yellow"/>
        </w:rPr>
        <w:t>[CÓDIGO]</w:t>
      </w:r>
    </w:p>
    <w:p>
      <w:pPr>
        <w:jc w:val="center"/>
      </w:pPr>
      <w:r>
        <w:rPr>
          <w:b/>
        </w:rPr>
        <w:t xml:space="preserve">Docente: </w:t>
      </w:r>
      <w:r>
        <w:rPr>
          <w:b w:val="0"/>
          <w:sz w:val="22"/>
          <w:highlight w:val="yellow"/>
        </w:rPr>
        <w:t>[NOMBRE DEL DOCENTE]</w:t>
      </w:r>
    </w:p>
    <w:p>
      <w:pPr>
        <w:jc w:val="center"/>
      </w:pPr>
      <w:r>
        <w:rPr>
          <w:b/>
        </w:rPr>
        <w:t xml:space="preserve">Asignatura: </w:t>
      </w:r>
      <w:r>
        <w:t>Minería de Datos</w:t>
      </w:r>
    </w:p>
    <w:p>
      <w:pPr>
        <w:jc w:val="center"/>
      </w:pPr>
      <w:r>
        <w:rPr>
          <w:b/>
        </w:rPr>
        <w:t xml:space="preserve">Fecha: </w:t>
      </w:r>
      <w:r>
        <w:rPr>
          <w:b w:val="0"/>
          <w:sz w:val="22"/>
          <w:highlight w:val="yellow"/>
        </w:rPr>
        <w:t>[CIUDAD, FECHA DE ENTREGA]</w:t>
      </w:r>
    </w:p>
    <w:p>
      <w:r>
        <w:br w:type="page"/>
      </w:r>
    </w:p>
    <w:p>
      <w:pPr>
        <w:pStyle w:val="Heading1"/>
      </w:pPr>
      <w:r>
        <w:t>Contenido</w:t>
      </w:r>
    </w:p>
    <w:p>
      <w:pPr>
        <w:spacing w:after="40"/>
        <w:jc w:val="left"/>
      </w:pPr>
      <w:r>
        <w:rPr>
          <w:b w:val="0"/>
        </w:rPr>
        <w:t>1. Introducción</w:t>
      </w:r>
    </w:p>
    <w:p>
      <w:pPr>
        <w:spacing w:after="40"/>
        <w:jc w:val="left"/>
      </w:pPr>
      <w:r>
        <w:rPr>
          <w:b w:val="0"/>
        </w:rPr>
        <w:t>2. Metodología CRISP-DM</w:t>
      </w:r>
    </w:p>
    <w:p>
      <w:pPr>
        <w:spacing w:after="40"/>
        <w:jc w:val="left"/>
      </w:pPr>
      <w:r>
        <w:rPr>
          <w:b w:val="0"/>
        </w:rPr>
        <w:t>3. Ejercicio 1: precio del dólar</w:t>
      </w:r>
    </w:p>
    <w:p>
      <w:pPr>
        <w:spacing w:after="40"/>
        <w:jc w:val="left"/>
      </w:pPr>
      <w:r>
        <w:rPr>
          <w:b w:val="0"/>
        </w:rPr>
        <w:t>4. Ejercicio 2: nivel de glucosa en sangre</w:t>
      </w:r>
    </w:p>
    <w:p>
      <w:pPr>
        <w:spacing w:after="40"/>
        <w:jc w:val="left"/>
      </w:pPr>
      <w:r>
        <w:rPr>
          <w:b w:val="0"/>
        </w:rPr>
        <w:t>5. Ejercicio 3: consumo de energía eléctrica</w:t>
      </w:r>
    </w:p>
    <w:p>
      <w:pPr>
        <w:spacing w:after="40"/>
        <w:jc w:val="left"/>
      </w:pPr>
      <w:r>
        <w:rPr>
          <w:b w:val="0"/>
        </w:rPr>
        <w:t>6. Exportación de los modelos</w:t>
      </w:r>
    </w:p>
    <w:p>
      <w:pPr>
        <w:spacing w:after="40"/>
        <w:jc w:val="left"/>
      </w:pPr>
      <w:r>
        <w:rPr>
          <w:b w:val="0"/>
        </w:rPr>
        <w:t>7. Interfaz web</w:t>
      </w:r>
    </w:p>
    <w:p>
      <w:pPr>
        <w:spacing w:after="40"/>
        <w:jc w:val="left"/>
      </w:pPr>
      <w:r>
        <w:rPr>
          <w:b w:val="0"/>
        </w:rPr>
        <w:t>8. Conclusiones</w:t>
      </w:r>
    </w:p>
    <w:p>
      <w:pPr>
        <w:spacing w:after="40"/>
        <w:jc w:val="left"/>
      </w:pPr>
      <w:r>
        <w:rPr>
          <w:b w:val="0"/>
        </w:rPr>
        <w:t>9. Referencias</w:t>
      </w:r>
    </w:p>
    <w:p>
      <w:r>
        <w:br w:type="page"/>
      </w:r>
    </w:p>
    <w:p>
      <w:pPr>
        <w:pStyle w:val="Heading1"/>
      </w:pPr>
      <w:r>
        <w:t>1. Introducción</w:t>
      </w:r>
    </w:p>
    <w:p>
      <w:pPr>
        <w:jc w:val="both"/>
      </w:pPr>
      <w:r>
        <w:rPr>
          <w:b w:val="0"/>
        </w:rPr>
        <w:t xml:space="preserve">La minería de datos busca extraer conocimiento útil a partir de datos. Una de sus tareas más comunes es la </w:t>
      </w:r>
      <w:r>
        <w:rPr>
          <w:b/>
        </w:rPr>
        <w:t>predicción de variables cuantitativas</w:t>
      </w:r>
      <w:r>
        <w:rPr>
          <w:b w:val="0"/>
        </w:rPr>
        <w:t xml:space="preserve">, y el modelo más sencillo e interpretable para hacerlo es la </w:t>
      </w:r>
      <w:r>
        <w:rPr>
          <w:b/>
        </w:rPr>
        <w:t>regresión lineal múltiple</w:t>
      </w:r>
      <w:r>
        <w:rPr>
          <w:b w:val="0"/>
        </w:rPr>
        <w:t>, que expresa la variable de interés como una suma ponderada de varias variables explicativas.</w:t>
      </w:r>
    </w:p>
    <w:p>
      <w:pPr>
        <w:jc w:val="both"/>
      </w:pPr>
      <w:r>
        <w:rPr>
          <w:b w:val="0"/>
        </w:rPr>
        <w:t xml:space="preserve">En este laboratorio se aplican las fases de la metodología CRISP-DM a tres problemas distintos: (1) predecir el </w:t>
      </w:r>
      <w:r>
        <w:rPr>
          <w:b/>
        </w:rPr>
        <w:t>precio del dólar</w:t>
      </w:r>
      <w:r>
        <w:rPr>
          <w:b w:val="0"/>
        </w:rPr>
        <w:t xml:space="preserve"> a partir del día, la inflación y la tasa de interés; (2) predecir el </w:t>
      </w:r>
      <w:r>
        <w:rPr>
          <w:b/>
        </w:rPr>
        <w:t>nivel de glucosa en sangre</w:t>
      </w:r>
      <w:r>
        <w:rPr>
          <w:b w:val="0"/>
        </w:rPr>
        <w:t xml:space="preserve"> a partir de la edad, el índice de masa corporal y la actividad física; y (3) predecir el </w:t>
      </w:r>
      <w:r>
        <w:rPr>
          <w:b/>
        </w:rPr>
        <w:t>consumo de energía eléctrica</w:t>
      </w:r>
      <w:r>
        <w:rPr>
          <w:b w:val="0"/>
        </w:rPr>
        <w:t xml:space="preserve"> a partir de la temperatura, la hora y el día de la semana.</w:t>
      </w:r>
    </w:p>
    <w:p>
      <w:pPr>
        <w:jc w:val="both"/>
      </w:pPr>
      <w:r>
        <w:rPr>
          <w:b w:val="0"/>
        </w:rPr>
        <w:t>Para cada problema se exploraron los datos, se ajustó un modelo de regresión lineal múltiple, se interpretaron sus coeficientes y se evaluó su desempeño con MSE, RMSE y R². Finalmente los modelos se exportaron a archivos y se construyó una interfaz web que permite ingresar valores por teclado y obtener la predicción en pantalla.</w:t>
      </w:r>
    </w:p>
    <w:p>
      <w:pPr>
        <w:jc w:val="both"/>
      </w:pPr>
      <w:r>
        <w:rPr>
          <w:b/>
        </w:rPr>
        <w:t>Objetivo general.</w:t>
      </w:r>
      <w:r>
        <w:rPr>
          <w:b w:val="0"/>
        </w:rPr>
        <w:t xml:space="preserve"> Aplicar las fases de CRISP-DM integrando un modelo de regresión lineal para predecir variables cuantitativas en distintos contextos, interpretar los resultados, evaluar el desempeño, exportar el modelo y desarrollar una interfaz web básica de predicción.</w:t>
      </w:r>
    </w:p>
    <w:p>
      <w:pPr>
        <w:pStyle w:val="Heading1"/>
      </w:pPr>
      <w:r>
        <w:t>2. Metodología CRISP-DM</w:t>
      </w:r>
    </w:p>
    <w:p>
      <w:pPr>
        <w:jc w:val="both"/>
      </w:pPr>
      <w:r>
        <w:rPr>
          <w:b w:val="0"/>
        </w:rPr>
        <w:t>CRISP-DM (Cross-Industry Standard Process for Data Mining) organiza un proyecto de minería de datos en seis fases. La siguiente tabla resume cómo se aplicó cada una en los tres ejercicios; cada notebook de la carpeta notebooks/ está organizado con estas mismas secciones.</w:t>
      </w:r>
    </w:p>
    <w:p>
      <w:pPr>
        <w:keepNext/>
        <w:spacing w:after="60"/>
      </w:pPr>
      <w:r>
        <w:rPr>
          <w:b/>
        </w:rPr>
        <w:t xml:space="preserve">Tabla 1. </w:t>
      </w:r>
      <w:r>
        <w:t>Aplicación de las fases de CRISP-DM.</w:t>
      </w:r>
    </w:p>
    <w:tbl>
      <w:tblPr>
        <w:tblStyle w:val="LightGrid-Accent1"/>
        <w:tblW w:type="auto" w:w="0"/>
        <w:jc w:val="center"/>
        <w:tblLook w:firstColumn="1" w:firstRow="1" w:lastColumn="0" w:lastRow="0" w:noHBand="0" w:noVBand="1" w:val="04A0"/>
      </w:tblPr>
      <w:tblGrid>
        <w:gridCol w:w="4703"/>
        <w:gridCol w:w="4703"/>
      </w:tblGrid>
      <w:tr>
        <w:tc>
          <w:tcPr>
            <w:tcW w:type="dxa" w:w="2551"/>
          </w:tcPr>
          <w:p>
            <w:pPr>
              <w:spacing w:after="0"/>
            </w:pPr>
            <w:r>
              <w:rPr>
                <w:sz w:val="19"/>
              </w:rPr>
            </w:r>
            <w:r>
              <w:rPr>
                <w:b/>
                <w:sz w:val="19"/>
              </w:rPr>
              <w:t>Fase</w:t>
            </w:r>
          </w:p>
        </w:tc>
        <w:tc>
          <w:tcPr>
            <w:tcW w:type="dxa" w:w="6520"/>
          </w:tcPr>
          <w:p>
            <w:pPr>
              <w:spacing w:after="0"/>
            </w:pPr>
            <w:r>
              <w:rPr>
                <w:sz w:val="19"/>
              </w:rPr>
            </w:r>
            <w:r>
              <w:rPr>
                <w:b/>
                <w:sz w:val="19"/>
              </w:rPr>
              <w:t>Qué se hizo en el laboratorio</w:t>
            </w:r>
          </w:p>
        </w:tc>
      </w:tr>
      <w:tr>
        <w:tc>
          <w:tcPr>
            <w:tcW w:type="dxa" w:w="2551"/>
          </w:tcPr>
          <w:p>
            <w:pPr>
              <w:spacing w:after="0"/>
            </w:pPr>
            <w:r>
              <w:rPr>
                <w:sz w:val="19"/>
              </w:rPr>
            </w:r>
            <w:r>
              <w:rPr>
                <w:b/>
                <w:sz w:val="19"/>
              </w:rPr>
              <w:t>1. Comprensión del negocio</w:t>
            </w:r>
          </w:p>
        </w:tc>
        <w:tc>
          <w:tcPr>
            <w:tcW w:type="dxa" w:w="6520"/>
          </w:tcPr>
          <w:p>
            <w:pPr>
              <w:spacing w:after="0"/>
            </w:pPr>
            <w:r>
              <w:rPr>
                <w:sz w:val="19"/>
              </w:rPr>
            </w:r>
            <w:r>
              <w:rPr>
                <w:b w:val="0"/>
                <w:sz w:val="19"/>
              </w:rPr>
              <w:t>Se definió el objetivo de cada ejercicio, la variable dependiente, las independientes y las preguntas a responder.</w:t>
            </w:r>
          </w:p>
        </w:tc>
      </w:tr>
      <w:tr>
        <w:tc>
          <w:tcPr>
            <w:tcW w:type="dxa" w:w="2551"/>
          </w:tcPr>
          <w:p>
            <w:pPr>
              <w:spacing w:after="0"/>
            </w:pPr>
            <w:r>
              <w:rPr>
                <w:sz w:val="19"/>
              </w:rPr>
            </w:r>
            <w:r>
              <w:rPr>
                <w:b/>
                <w:sz w:val="19"/>
              </w:rPr>
              <w:t>2. Comprensión de los datos</w:t>
            </w:r>
          </w:p>
        </w:tc>
        <w:tc>
          <w:tcPr>
            <w:tcW w:type="dxa" w:w="6520"/>
          </w:tcPr>
          <w:p>
            <w:pPr>
              <w:spacing w:after="0"/>
            </w:pPr>
            <w:r>
              <w:rPr>
                <w:sz w:val="19"/>
              </w:rPr>
            </w:r>
            <w:r>
              <w:rPr>
                <w:b w:val="0"/>
                <w:sz w:val="19"/>
              </w:rPr>
              <w:t>Análisis exploratorio: estructura, estadísticas descriptivas, nulos, duplicados, atípicos (regla IQR), distribuciones, matriz de correlación y gráficas de dispersión.</w:t>
            </w:r>
          </w:p>
        </w:tc>
      </w:tr>
      <w:tr>
        <w:tc>
          <w:tcPr>
            <w:tcW w:type="dxa" w:w="2551"/>
          </w:tcPr>
          <w:p>
            <w:pPr>
              <w:spacing w:after="0"/>
            </w:pPr>
            <w:r>
              <w:rPr>
                <w:sz w:val="19"/>
              </w:rPr>
            </w:r>
            <w:r>
              <w:rPr>
                <w:b/>
                <w:sz w:val="19"/>
              </w:rPr>
              <w:t>3. Preparación de los datos</w:t>
            </w:r>
          </w:p>
        </w:tc>
        <w:tc>
          <w:tcPr>
            <w:tcW w:type="dxa" w:w="6520"/>
          </w:tcPr>
          <w:p>
            <w:pPr>
              <w:spacing w:after="0"/>
            </w:pPr>
            <w:r>
              <w:rPr>
                <w:sz w:val="19"/>
              </w:rPr>
            </w:r>
            <w:r>
              <w:rPr>
                <w:b w:val="0"/>
                <w:sz w:val="19"/>
              </w:rPr>
              <w:t>Limpieza de nulos y duplicados (no se encontró ninguno), decisión sobre los atípicos (se conservan) y división 80 % entrenamiento / 20 % prueba con random_state = 42.</w:t>
            </w:r>
          </w:p>
        </w:tc>
      </w:tr>
      <w:tr>
        <w:tc>
          <w:tcPr>
            <w:tcW w:type="dxa" w:w="2551"/>
          </w:tcPr>
          <w:p>
            <w:pPr>
              <w:spacing w:after="0"/>
            </w:pPr>
            <w:r>
              <w:rPr>
                <w:sz w:val="19"/>
              </w:rPr>
            </w:r>
            <w:r>
              <w:rPr>
                <w:b/>
                <w:sz w:val="19"/>
              </w:rPr>
              <w:t>4. Modelado</w:t>
            </w:r>
          </w:p>
        </w:tc>
        <w:tc>
          <w:tcPr>
            <w:tcW w:type="dxa" w:w="6520"/>
          </w:tcPr>
          <w:p>
            <w:pPr>
              <w:spacing w:after="0"/>
            </w:pPr>
            <w:r>
              <w:rPr>
                <w:sz w:val="19"/>
              </w:rPr>
            </w:r>
            <w:r>
              <w:rPr>
                <w:b w:val="0"/>
                <w:sz w:val="19"/>
              </w:rPr>
              <w:t>Regresión lineal múltiple con LinearRegression de scikit-learn, ajustada con los datos de entrenamiento.</w:t>
            </w:r>
          </w:p>
        </w:tc>
      </w:tr>
      <w:tr>
        <w:tc>
          <w:tcPr>
            <w:tcW w:type="dxa" w:w="2551"/>
          </w:tcPr>
          <w:p>
            <w:pPr>
              <w:spacing w:after="0"/>
            </w:pPr>
            <w:r>
              <w:rPr>
                <w:sz w:val="19"/>
              </w:rPr>
            </w:r>
            <w:r>
              <w:rPr>
                <w:b/>
                <w:sz w:val="19"/>
              </w:rPr>
              <w:t>5. Evaluación</w:t>
            </w:r>
          </w:p>
        </w:tc>
        <w:tc>
          <w:tcPr>
            <w:tcW w:type="dxa" w:w="6520"/>
          </w:tcPr>
          <w:p>
            <w:pPr>
              <w:spacing w:after="0"/>
            </w:pPr>
            <w:r>
              <w:rPr>
                <w:sz w:val="19"/>
              </w:rPr>
            </w:r>
            <w:r>
              <w:rPr>
                <w:b w:val="0"/>
                <w:sz w:val="19"/>
              </w:rPr>
              <w:t>MSE, RMSE y R² en entrenamiento y prueba; p-valores e intervalos de confianza con statsmodels; coeficientes estandarizados; gráficas de real vs. predicho y de residuos.</w:t>
            </w:r>
          </w:p>
        </w:tc>
      </w:tr>
      <w:tr>
        <w:tc>
          <w:tcPr>
            <w:tcW w:type="dxa" w:w="2551"/>
          </w:tcPr>
          <w:p>
            <w:pPr>
              <w:spacing w:after="0"/>
            </w:pPr>
            <w:r>
              <w:rPr>
                <w:sz w:val="19"/>
              </w:rPr>
            </w:r>
            <w:r>
              <w:rPr>
                <w:b/>
                <w:sz w:val="19"/>
              </w:rPr>
              <w:t>6. Despliegue</w:t>
            </w:r>
          </w:p>
        </w:tc>
        <w:tc>
          <w:tcPr>
            <w:tcW w:type="dxa" w:w="6520"/>
          </w:tcPr>
          <w:p>
            <w:pPr>
              <w:spacing w:after="0"/>
            </w:pPr>
            <w:r>
              <w:rPr>
                <w:sz w:val="19"/>
              </w:rPr>
            </w:r>
            <w:r>
              <w:rPr>
                <w:b w:val="0"/>
                <w:sz w:val="19"/>
              </w:rPr>
              <w:t>Exportación de los modelos en formatos .joblib y .pkl y desarrollo de una interfaz web con Streamlit.</w:t>
            </w:r>
          </w:p>
        </w:tc>
      </w:tr>
    </w:tbl>
    <w:p/>
    <w:p>
      <w:pPr>
        <w:jc w:val="both"/>
      </w:pPr>
      <w:r>
        <w:rPr>
          <w:b/>
        </w:rPr>
        <w:t>Herramientas.</w:t>
      </w:r>
      <w:r>
        <w:rPr>
          <w:b w:val="0"/>
        </w:rPr>
        <w:t xml:space="preserve"> Python con pandas y NumPy (manejo de datos), matplotlib y seaborn (gráficas), scikit-learn (modelo y métricas), statsmodels (p-valores), joblib y pickle (exportación) y Streamlit (interfaz web).</w:t>
      </w:r>
    </w:p>
    <w:p>
      <w:pPr>
        <w:jc w:val="both"/>
      </w:pPr>
      <w:r>
        <w:rPr>
          <w:b/>
        </w:rPr>
        <w:t>Métricas utilizadas.</w:t>
      </w:r>
    </w:p>
    <w:p>
      <w:pPr>
        <w:pStyle w:val="ListBullet"/>
      </w:pPr>
      <w:r>
        <w:rPr>
          <w:b/>
        </w:rPr>
        <w:t>MSE (error cuadrático medio):</w:t>
      </w:r>
      <w:r>
        <w:rPr>
          <w:b w:val="0"/>
        </w:rPr>
        <w:t xml:space="preserve"> promedio de los errores al cuadrado. Cuanto más bajo, mejor. Sus unidades son las de la variable dependiente al cuadrado.</w:t>
      </w:r>
    </w:p>
    <w:p>
      <w:pPr>
        <w:pStyle w:val="ListBullet"/>
      </w:pPr>
      <w:r>
        <w:rPr>
          <w:b/>
        </w:rPr>
        <w:t>RMSE:</w:t>
      </w:r>
      <w:r>
        <w:rPr>
          <w:b w:val="0"/>
        </w:rPr>
        <w:t xml:space="preserve"> raíz cuadrada del MSE. Queda en las mismas unidades de la variable dependiente, por lo que se lee como el error típico de una predicción.</w:t>
      </w:r>
    </w:p>
    <w:p>
      <w:pPr>
        <w:pStyle w:val="ListBullet"/>
      </w:pPr>
      <w:r>
        <w:rPr>
          <w:b/>
        </w:rPr>
        <w:t>R² (coeficiente de determinación):</w:t>
      </w:r>
      <w:r>
        <w:rPr>
          <w:b w:val="0"/>
        </w:rPr>
        <w:t xml:space="preserve"> proporción de la variación de la variable dependiente que explica el modelo; 1 es un ajuste perfecto.</w:t>
      </w:r>
    </w:p>
    <w:p>
      <w:pPr>
        <w:pStyle w:val="ListBullet"/>
      </w:pPr>
      <w:r>
        <w:rPr>
          <w:b/>
        </w:rPr>
        <w:t>p-valor:</w:t>
      </w:r>
      <w:r>
        <w:rPr>
          <w:b w:val="0"/>
        </w:rPr>
        <w:t xml:space="preserve"> indica si el efecto de una variable se distingue de cero. Si es menor que 0.05 la variable es estadísticamente significativa.</w:t>
      </w:r>
    </w:p>
    <w:p>
      <w:pPr>
        <w:pStyle w:val="ListBullet"/>
      </w:pPr>
      <w:r>
        <w:rPr>
          <w:b/>
        </w:rPr>
        <w:t>Coeficiente estandarizado:</w:t>
      </w:r>
      <w:r>
        <w:rPr>
          <w:b w:val="0"/>
        </w:rPr>
        <w:t xml:space="preserve"> coeficiente multiplicado por la desviación estándar de la variable y dividido por la de la variable dependiente. Al poner todas las variables en la misma escala permite comparar su importancia.</w:t>
      </w:r>
    </w:p>
    <w:p>
      <w:r>
        <w:br w:type="page"/>
      </w:r>
    </w:p>
    <w:p>
      <w:pPr>
        <w:pStyle w:val="Heading1"/>
      </w:pPr>
      <w:r>
        <w:t>3. Ejercicio 1: precio del dólar</w:t>
      </w:r>
    </w:p>
    <w:p>
      <w:pPr>
        <w:pStyle w:val="Heading2"/>
      </w:pPr>
      <w:r>
        <w:t>3.1 Comprensión del negocio y de los datos</w:t>
      </w:r>
    </w:p>
    <w:p>
      <w:pPr>
        <w:jc w:val="both"/>
      </w:pPr>
      <w:r>
        <w:rPr>
          <w:b w:val="0"/>
        </w:rPr>
        <w:t>El objetivo es predecir Precio_Dolar a partir de Dia, Inflacion y Tasa_interes, y determinar cómo afecta cada variable al precio.</w:t>
      </w:r>
    </w:p>
    <w:p>
      <w:pPr>
        <w:keepNext/>
        <w:spacing w:after="60"/>
      </w:pPr>
      <w:r>
        <w:rPr>
          <w:b/>
        </w:rPr>
        <w:t xml:space="preserve">Tabla 2. </w:t>
      </w:r>
      <w:r>
        <w:t>Variables del ejercicio 1 y sus rangos.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14"/>
          </w:tcPr>
          <w:p>
            <w:pPr>
              <w:spacing w:after="0"/>
            </w:pPr>
            <w:r>
              <w:rPr>
                <w:sz w:val="19"/>
              </w:rPr>
            </w:r>
            <w:r>
              <w:rPr>
                <w:b/>
                <w:sz w:val="19"/>
              </w:rPr>
              <w:t>Variable</w:t>
            </w:r>
          </w:p>
        </w:tc>
        <w:tc>
          <w:tcPr>
            <w:tcW w:type="dxa" w:w="2948"/>
          </w:tcPr>
          <w:p>
            <w:pPr>
              <w:spacing w:after="0"/>
            </w:pPr>
            <w:r>
              <w:rPr>
                <w:sz w:val="19"/>
              </w:rPr>
            </w:r>
            <w:r>
              <w:rPr>
                <w:b/>
                <w:sz w:val="19"/>
              </w:rPr>
              <w:t>Descripción</w:t>
            </w:r>
          </w:p>
        </w:tc>
        <w:tc>
          <w:tcPr>
            <w:tcW w:type="dxa" w:w="1474"/>
          </w:tcPr>
          <w:p>
            <w:pPr>
              <w:spacing w:after="0"/>
            </w:pPr>
            <w:r>
              <w:rPr>
                <w:sz w:val="19"/>
              </w:rPr>
            </w:r>
            <w:r>
              <w:rPr>
                <w:b/>
                <w:sz w:val="19"/>
              </w:rPr>
              <w:t>Rol</w:t>
            </w:r>
          </w:p>
        </w:tc>
        <w:tc>
          <w:tcPr>
            <w:tcW w:type="dxa" w:w="1928"/>
          </w:tcPr>
          <w:p>
            <w:pPr>
              <w:spacing w:after="0"/>
            </w:pPr>
            <w:r>
              <w:rPr>
                <w:sz w:val="19"/>
              </w:rPr>
            </w:r>
            <w:r>
              <w:rPr>
                <w:b/>
                <w:sz w:val="19"/>
              </w:rPr>
              <w:t>Rango en los datos</w:t>
            </w:r>
          </w:p>
        </w:tc>
        <w:tc>
          <w:tcPr>
            <w:tcW w:type="dxa" w:w="1247"/>
          </w:tcPr>
          <w:p>
            <w:pPr>
              <w:spacing w:after="0"/>
            </w:pPr>
            <w:r>
              <w:rPr>
                <w:sz w:val="19"/>
              </w:rPr>
            </w:r>
            <w:r>
              <w:rPr>
                <w:b/>
                <w:sz w:val="19"/>
              </w:rPr>
              <w:t>Media</w:t>
            </w:r>
          </w:p>
        </w:tc>
      </w:tr>
      <w:tr>
        <w:tc>
          <w:tcPr>
            <w:tcW w:type="dxa" w:w="1814"/>
          </w:tcPr>
          <w:p>
            <w:pPr>
              <w:spacing w:after="0"/>
            </w:pPr>
            <w:r>
              <w:rPr>
                <w:sz w:val="19"/>
              </w:rPr>
            </w:r>
            <w:r>
              <w:rPr>
                <w:b/>
                <w:sz w:val="19"/>
              </w:rPr>
              <w:t>Dia</w:t>
            </w:r>
          </w:p>
        </w:tc>
        <w:tc>
          <w:tcPr>
            <w:tcW w:type="dxa" w:w="2948"/>
          </w:tcPr>
          <w:p>
            <w:pPr>
              <w:spacing w:after="0"/>
            </w:pPr>
            <w:r>
              <w:rPr>
                <w:sz w:val="19"/>
              </w:rPr>
            </w:r>
            <w:r>
              <w:rPr>
                <w:b w:val="0"/>
                <w:sz w:val="19"/>
              </w:rPr>
              <w:t>Número de día</w:t>
            </w:r>
          </w:p>
        </w:tc>
        <w:tc>
          <w:tcPr>
            <w:tcW w:type="dxa" w:w="1474"/>
          </w:tcPr>
          <w:p>
            <w:pPr>
              <w:spacing w:after="0"/>
            </w:pPr>
            <w:r>
              <w:rPr>
                <w:sz w:val="19"/>
              </w:rPr>
            </w:r>
            <w:r>
              <w:rPr>
                <w:b w:val="0"/>
                <w:sz w:val="19"/>
              </w:rPr>
              <w:t>Independiente</w:t>
            </w:r>
          </w:p>
        </w:tc>
        <w:tc>
          <w:tcPr>
            <w:tcW w:type="dxa" w:w="1928"/>
          </w:tcPr>
          <w:p>
            <w:pPr>
              <w:spacing w:after="0"/>
            </w:pPr>
            <w:r>
              <w:rPr>
                <w:sz w:val="19"/>
              </w:rPr>
            </w:r>
            <w:r>
              <w:rPr>
                <w:b w:val="0"/>
                <w:sz w:val="19"/>
              </w:rPr>
              <w:t>1 a 500</w:t>
            </w:r>
          </w:p>
        </w:tc>
        <w:tc>
          <w:tcPr>
            <w:tcW w:type="dxa" w:w="1247"/>
          </w:tcPr>
          <w:p>
            <w:pPr>
              <w:spacing w:after="0"/>
            </w:pPr>
            <w:r>
              <w:rPr>
                <w:sz w:val="19"/>
              </w:rPr>
            </w:r>
            <w:r>
              <w:rPr>
                <w:b w:val="0"/>
                <w:sz w:val="19"/>
              </w:rPr>
              <w:t>250.50</w:t>
            </w:r>
          </w:p>
        </w:tc>
      </w:tr>
      <w:tr>
        <w:tc>
          <w:tcPr>
            <w:tcW w:type="dxa" w:w="1814"/>
          </w:tcPr>
          <w:p>
            <w:pPr>
              <w:spacing w:after="0"/>
            </w:pPr>
            <w:r>
              <w:rPr>
                <w:sz w:val="19"/>
              </w:rPr>
            </w:r>
            <w:r>
              <w:rPr>
                <w:b/>
                <w:sz w:val="19"/>
              </w:rPr>
              <w:t>Inflacion</w:t>
            </w:r>
          </w:p>
        </w:tc>
        <w:tc>
          <w:tcPr>
            <w:tcW w:type="dxa" w:w="2948"/>
          </w:tcPr>
          <w:p>
            <w:pPr>
              <w:spacing w:after="0"/>
            </w:pPr>
            <w:r>
              <w:rPr>
                <w:sz w:val="19"/>
              </w:rPr>
            </w:r>
            <w:r>
              <w:rPr>
                <w:b w:val="0"/>
                <w:sz w:val="19"/>
              </w:rPr>
              <w:t>Tasa de inflación diaria</w:t>
            </w:r>
          </w:p>
        </w:tc>
        <w:tc>
          <w:tcPr>
            <w:tcW w:type="dxa" w:w="1474"/>
          </w:tcPr>
          <w:p>
            <w:pPr>
              <w:spacing w:after="0"/>
            </w:pPr>
            <w:r>
              <w:rPr>
                <w:sz w:val="19"/>
              </w:rPr>
            </w:r>
            <w:r>
              <w:rPr>
                <w:b w:val="0"/>
                <w:sz w:val="19"/>
              </w:rPr>
              <w:t>Independiente</w:t>
            </w:r>
          </w:p>
        </w:tc>
        <w:tc>
          <w:tcPr>
            <w:tcW w:type="dxa" w:w="1928"/>
          </w:tcPr>
          <w:p>
            <w:pPr>
              <w:spacing w:after="0"/>
            </w:pPr>
            <w:r>
              <w:rPr>
                <w:sz w:val="19"/>
              </w:rPr>
            </w:r>
            <w:r>
              <w:rPr>
                <w:b w:val="0"/>
                <w:sz w:val="19"/>
              </w:rPr>
              <w:t>0.0038 a 0.0393</w:t>
            </w:r>
          </w:p>
        </w:tc>
        <w:tc>
          <w:tcPr>
            <w:tcW w:type="dxa" w:w="1247"/>
          </w:tcPr>
          <w:p>
            <w:pPr>
              <w:spacing w:after="0"/>
            </w:pPr>
            <w:r>
              <w:rPr>
                <w:sz w:val="19"/>
              </w:rPr>
            </w:r>
            <w:r>
              <w:rPr>
                <w:b w:val="0"/>
                <w:sz w:val="19"/>
              </w:rPr>
              <w:t>0.0200</w:t>
            </w:r>
          </w:p>
        </w:tc>
      </w:tr>
      <w:tr>
        <w:tc>
          <w:tcPr>
            <w:tcW w:type="dxa" w:w="1814"/>
          </w:tcPr>
          <w:p>
            <w:pPr>
              <w:spacing w:after="0"/>
            </w:pPr>
            <w:r>
              <w:rPr>
                <w:sz w:val="19"/>
              </w:rPr>
            </w:r>
            <w:r>
              <w:rPr>
                <w:b/>
                <w:sz w:val="19"/>
              </w:rPr>
              <w:t>Tasa_interes</w:t>
            </w:r>
          </w:p>
        </w:tc>
        <w:tc>
          <w:tcPr>
            <w:tcW w:type="dxa" w:w="2948"/>
          </w:tcPr>
          <w:p>
            <w:pPr>
              <w:spacing w:after="0"/>
            </w:pPr>
            <w:r>
              <w:rPr>
                <w:sz w:val="19"/>
              </w:rPr>
            </w:r>
            <w:r>
              <w:rPr>
                <w:b w:val="0"/>
                <w:sz w:val="19"/>
              </w:rPr>
              <w:t>Tasa de interés diaria</w:t>
            </w:r>
          </w:p>
        </w:tc>
        <w:tc>
          <w:tcPr>
            <w:tcW w:type="dxa" w:w="1474"/>
          </w:tcPr>
          <w:p>
            <w:pPr>
              <w:spacing w:after="0"/>
            </w:pPr>
            <w:r>
              <w:rPr>
                <w:sz w:val="19"/>
              </w:rPr>
            </w:r>
            <w:r>
              <w:rPr>
                <w:b w:val="0"/>
                <w:sz w:val="19"/>
              </w:rPr>
              <w:t>Independiente</w:t>
            </w:r>
          </w:p>
        </w:tc>
        <w:tc>
          <w:tcPr>
            <w:tcW w:type="dxa" w:w="1928"/>
          </w:tcPr>
          <w:p>
            <w:pPr>
              <w:spacing w:after="0"/>
            </w:pPr>
            <w:r>
              <w:rPr>
                <w:sz w:val="19"/>
              </w:rPr>
            </w:r>
            <w:r>
              <w:rPr>
                <w:b w:val="0"/>
                <w:sz w:val="19"/>
              </w:rPr>
              <w:t>3.65 a 6.32</w:t>
            </w:r>
          </w:p>
        </w:tc>
        <w:tc>
          <w:tcPr>
            <w:tcW w:type="dxa" w:w="1247"/>
          </w:tcPr>
          <w:p>
            <w:pPr>
              <w:spacing w:after="0"/>
            </w:pPr>
            <w:r>
              <w:rPr>
                <w:sz w:val="19"/>
              </w:rPr>
            </w:r>
            <w:r>
              <w:rPr>
                <w:b w:val="0"/>
                <w:sz w:val="19"/>
              </w:rPr>
              <w:t>5.02</w:t>
            </w:r>
          </w:p>
        </w:tc>
      </w:tr>
      <w:tr>
        <w:tc>
          <w:tcPr>
            <w:tcW w:type="dxa" w:w="1814"/>
          </w:tcPr>
          <w:p>
            <w:pPr>
              <w:spacing w:after="0"/>
            </w:pPr>
            <w:r>
              <w:rPr>
                <w:sz w:val="19"/>
              </w:rPr>
            </w:r>
            <w:r>
              <w:rPr>
                <w:b/>
                <w:sz w:val="19"/>
              </w:rPr>
              <w:t>Precio_Dolar</w:t>
            </w:r>
          </w:p>
        </w:tc>
        <w:tc>
          <w:tcPr>
            <w:tcW w:type="dxa" w:w="2948"/>
          </w:tcPr>
          <w:p>
            <w:pPr>
              <w:spacing w:after="0"/>
            </w:pPr>
            <w:r>
              <w:rPr>
                <w:sz w:val="19"/>
              </w:rPr>
            </w:r>
            <w:r>
              <w:rPr>
                <w:b w:val="0"/>
                <w:sz w:val="19"/>
              </w:rPr>
              <w:t>Precio del dólar</w:t>
            </w:r>
          </w:p>
        </w:tc>
        <w:tc>
          <w:tcPr>
            <w:tcW w:type="dxa" w:w="1474"/>
          </w:tcPr>
          <w:p>
            <w:pPr>
              <w:spacing w:after="0"/>
            </w:pPr>
            <w:r>
              <w:rPr>
                <w:sz w:val="19"/>
              </w:rPr>
            </w:r>
            <w:r>
              <w:rPr>
                <w:b w:val="0"/>
                <w:sz w:val="19"/>
              </w:rPr>
              <w:t>Dependiente</w:t>
            </w:r>
          </w:p>
        </w:tc>
        <w:tc>
          <w:tcPr>
            <w:tcW w:type="dxa" w:w="1928"/>
          </w:tcPr>
          <w:p>
            <w:pPr>
              <w:spacing w:after="0"/>
            </w:pPr>
            <w:r>
              <w:rPr>
                <w:sz w:val="19"/>
              </w:rPr>
            </w:r>
            <w:r>
              <w:rPr>
                <w:b w:val="0"/>
                <w:sz w:val="19"/>
              </w:rPr>
              <w:t>3 940.36 a 6 553.60</w:t>
            </w:r>
          </w:p>
        </w:tc>
        <w:tc>
          <w:tcPr>
            <w:tcW w:type="dxa" w:w="1247"/>
          </w:tcPr>
          <w:p>
            <w:pPr>
              <w:spacing w:after="0"/>
            </w:pPr>
            <w:r>
              <w:rPr>
                <w:sz w:val="19"/>
              </w:rPr>
            </w:r>
            <w:r>
              <w:rPr>
                <w:b w:val="0"/>
                <w:sz w:val="19"/>
              </w:rPr>
              <w:t>5 211.77</w:t>
            </w:r>
          </w:p>
        </w:tc>
      </w:tr>
    </w:tbl>
    <w:p/>
    <w:p>
      <w:pPr>
        <w:jc w:val="both"/>
      </w:pPr>
      <w:r>
        <w:rPr>
          <w:b w:val="0"/>
        </w:rPr>
        <w:t xml:space="preserve">El dataset tiene </w:t>
      </w:r>
      <w:r>
        <w:rPr>
          <w:b/>
        </w:rPr>
        <w:t>500 registros</w:t>
      </w:r>
      <w:r>
        <w:rPr>
          <w:b w:val="0"/>
        </w:rPr>
        <w:t xml:space="preserve"> y 4 columnas numéricas. No presenta </w:t>
      </w:r>
      <w:r>
        <w:rPr>
          <w:b/>
        </w:rPr>
        <w:t>valores nulos ni filas duplicadas</w:t>
      </w:r>
      <w:r>
        <w:rPr>
          <w:b w:val="0"/>
        </w:rPr>
        <w:t xml:space="preserve">. Con la regla del rango intercuartílico (IQR) se identificaron algunos valores atípicos (4 en Inflacion, 7 en Tasa_interes); son valores extremos pero posibles y representan una fracción muy pequeña de los datos, por lo que </w:t>
      </w:r>
      <w:r>
        <w:rPr>
          <w:b/>
        </w:rPr>
        <w:t>se conservaron</w:t>
      </w:r>
      <w:r>
        <w:rPr>
          <w:b w:val="0"/>
        </w:rPr>
        <w:t>. Los datos se dividieron en 80 % para entrenamiento (400) y 20 % para prueba (100) con random_state = 42.</w:t>
      </w:r>
    </w:p>
    <w:p>
      <w:pPr>
        <w:jc w:val="both"/>
      </w:pPr>
      <w:r>
        <w:rPr>
          <w:b w:val="0"/>
        </w:rPr>
        <w:t xml:space="preserve">La matriz de correlación muestra que Dia tiene una correlación de </w:t>
      </w:r>
      <w:r>
        <w:rPr>
          <w:b/>
        </w:rPr>
        <w:t>0.998</w:t>
      </w:r>
      <w:r>
        <w:rPr>
          <w:b w:val="0"/>
        </w:rPr>
        <w:t xml:space="preserve"> con el precio: el dólar sube casi en línea recta con el paso de los días. En cambio, Inflacion (0.020) y Tasa_interes (0.074) prácticamente no se relacionan linealmente con el precio. Las gráficas de dispersión confirman lo mismo: una recta ascendente muy definida para Dia y nubes de puntos sin patrón para las otras dos variables.</w:t>
      </w:r>
    </w:p>
    <w:p>
      <w:pPr>
        <w:keepNext/>
        <w:jc w:val="center"/>
      </w:pPr>
      <w:r>
        <w:drawing>
          <wp:inline xmlns:a="http://schemas.openxmlformats.org/drawingml/2006/main" xmlns:pic="http://schemas.openxmlformats.org/drawingml/2006/picture">
            <wp:extent cx="5760000" cy="1745171"/>
            <wp:docPr id="1" name="Picture 1"/>
            <wp:cNvGraphicFramePr>
              <a:graphicFrameLocks noChangeAspect="1"/>
            </wp:cNvGraphicFramePr>
            <a:graphic>
              <a:graphicData uri="http://schemas.openxmlformats.org/drawingml/2006/picture">
                <pic:pic>
                  <pic:nvPicPr>
                    <pic:cNvPr id="0" name="dolar_distribuciones.png"/>
                    <pic:cNvPicPr/>
                  </pic:nvPicPr>
                  <pic:blipFill>
                    <a:blip r:embed="rId10"/>
                    <a:stretch>
                      <a:fillRect/>
                    </a:stretch>
                  </pic:blipFill>
                  <pic:spPr>
                    <a:xfrm>
                      <a:off x="0" y="0"/>
                      <a:ext cx="5760000" cy="1745171"/>
                    </a:xfrm>
                    <a:prstGeom prst="rect"/>
                  </pic:spPr>
                </pic:pic>
              </a:graphicData>
            </a:graphic>
          </wp:inline>
        </w:drawing>
      </w:r>
    </w:p>
    <w:p>
      <w:pPr>
        <w:jc w:val="center"/>
      </w:pPr>
      <w:r>
        <w:rPr>
          <w:b/>
          <w:sz w:val="19"/>
        </w:rPr>
        <w:t xml:space="preserve">Figura 1. </w:t>
      </w:r>
      <w:r>
        <w:rPr>
          <w:sz w:val="19"/>
        </w:rPr>
        <w:t>Distribución de las variables del dataset.</w:t>
      </w:r>
    </w:p>
    <w:p>
      <w:pPr>
        <w:keepNext/>
        <w:jc w:val="center"/>
      </w:pPr>
      <w:r>
        <w:drawing>
          <wp:inline xmlns:a="http://schemas.openxmlformats.org/drawingml/2006/main" xmlns:pic="http://schemas.openxmlformats.org/drawingml/2006/picture">
            <wp:extent cx="3600000" cy="2958280"/>
            <wp:docPr id="2" name="Picture 2"/>
            <wp:cNvGraphicFramePr>
              <a:graphicFrameLocks noChangeAspect="1"/>
            </wp:cNvGraphicFramePr>
            <a:graphic>
              <a:graphicData uri="http://schemas.openxmlformats.org/drawingml/2006/picture">
                <pic:pic>
                  <pic:nvPicPr>
                    <pic:cNvPr id="0" name="dolar_correlacion.png"/>
                    <pic:cNvPicPr/>
                  </pic:nvPicPr>
                  <pic:blipFill>
                    <a:blip r:embed="rId11"/>
                    <a:stretch>
                      <a:fillRect/>
                    </a:stretch>
                  </pic:blipFill>
                  <pic:spPr>
                    <a:xfrm>
                      <a:off x="0" y="0"/>
                      <a:ext cx="3600000" cy="2958280"/>
                    </a:xfrm>
                    <a:prstGeom prst="rect"/>
                  </pic:spPr>
                </pic:pic>
              </a:graphicData>
            </a:graphic>
          </wp:inline>
        </w:drawing>
      </w:r>
    </w:p>
    <w:p>
      <w:pPr>
        <w:jc w:val="center"/>
      </w:pPr>
      <w:r>
        <w:rPr>
          <w:b/>
          <w:sz w:val="19"/>
        </w:rPr>
        <w:t xml:space="preserve">Figura 2. </w:t>
      </w:r>
      <w:r>
        <w:rPr>
          <w:sz w:val="19"/>
        </w:rPr>
        <w:t>Matriz de correlación de Pearson.</w:t>
      </w:r>
    </w:p>
    <w:p>
      <w:pPr>
        <w:keepNext/>
        <w:jc w:val="center"/>
      </w:pPr>
      <w:r>
        <w:drawing>
          <wp:inline xmlns:a="http://schemas.openxmlformats.org/drawingml/2006/main" xmlns:pic="http://schemas.openxmlformats.org/drawingml/2006/picture">
            <wp:extent cx="5760000" cy="2193112"/>
            <wp:docPr id="3" name="Picture 3"/>
            <wp:cNvGraphicFramePr>
              <a:graphicFrameLocks noChangeAspect="1"/>
            </wp:cNvGraphicFramePr>
            <a:graphic>
              <a:graphicData uri="http://schemas.openxmlformats.org/drawingml/2006/picture">
                <pic:pic>
                  <pic:nvPicPr>
                    <pic:cNvPr id="0" name="dolar_dispersion.png"/>
                    <pic:cNvPicPr/>
                  </pic:nvPicPr>
                  <pic:blipFill>
                    <a:blip r:embed="rId12"/>
                    <a:stretch>
                      <a:fillRect/>
                    </a:stretch>
                  </pic:blipFill>
                  <pic:spPr>
                    <a:xfrm>
                      <a:off x="0" y="0"/>
                      <a:ext cx="5760000" cy="2193112"/>
                    </a:xfrm>
                    <a:prstGeom prst="rect"/>
                  </pic:spPr>
                </pic:pic>
              </a:graphicData>
            </a:graphic>
          </wp:inline>
        </w:drawing>
      </w:r>
    </w:p>
    <w:p>
      <w:pPr>
        <w:jc w:val="center"/>
      </w:pPr>
      <w:r>
        <w:rPr>
          <w:b/>
          <w:sz w:val="19"/>
        </w:rPr>
        <w:t xml:space="preserve">Figura 3. </w:t>
      </w:r>
      <w:r>
        <w:rPr>
          <w:sz w:val="19"/>
        </w:rPr>
        <w:t>Dispersión de cada variable independiente frente a Precio_Dolar, con su recta de regresión simple.</w:t>
      </w:r>
    </w:p>
    <w:p>
      <w:pPr>
        <w:pStyle w:val="Heading2"/>
      </w:pPr>
      <w:r>
        <w:t>3.2 Modelo y coeficientes</w:t>
      </w:r>
    </w:p>
    <w:p>
      <w:pPr>
        <w:jc w:val="both"/>
      </w:pPr>
      <w:r>
        <w:rPr>
          <w:b w:val="0"/>
        </w:rPr>
        <w:t>Ecuación del modelo ajustado:</w:t>
      </w:r>
    </w:p>
    <w:p>
      <w:pPr>
        <w:ind w:left="340"/>
        <w:jc w:val="left"/>
      </w:pPr>
      <w:r>
        <w:rPr>
          <w:rFonts w:ascii="Courier New" w:hAnsi="Courier New"/>
          <w:sz w:val="18"/>
        </w:rPr>
        <w:t>Precio_Dolar = 3985.7833 + 4.9843*Dia - 870.7317*Inflacion - 1.3774*Tasa_interes</w:t>
      </w:r>
    </w:p>
    <w:p>
      <w:pPr>
        <w:keepNext/>
        <w:spacing w:after="60"/>
      </w:pPr>
      <w:r>
        <w:rPr>
          <w:b/>
        </w:rPr>
        <w:t xml:space="preserve">Tabla 3. </w:t>
      </w:r>
      <w:r>
        <w:t>Coeficientes del modelo del ejercicio 1 (ajustado con el 80 % de entrenamiento).</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701"/>
          </w:tcPr>
          <w:p>
            <w:pPr>
              <w:spacing w:after="0"/>
            </w:pPr>
            <w:r>
              <w:rPr>
                <w:sz w:val="19"/>
              </w:rPr>
            </w:r>
            <w:r>
              <w:rPr>
                <w:b/>
                <w:sz w:val="19"/>
              </w:rPr>
              <w:t>Término</w:t>
            </w:r>
          </w:p>
        </w:tc>
        <w:tc>
          <w:tcPr>
            <w:tcW w:type="dxa" w:w="1474"/>
          </w:tcPr>
          <w:p>
            <w:pPr>
              <w:spacing w:after="0"/>
            </w:pPr>
            <w:r>
              <w:rPr>
                <w:sz w:val="19"/>
              </w:rPr>
            </w:r>
            <w:r>
              <w:rPr>
                <w:b/>
                <w:sz w:val="19"/>
              </w:rPr>
              <w:t>Coeficiente</w:t>
            </w:r>
          </w:p>
        </w:tc>
        <w:tc>
          <w:tcPr>
            <w:tcW w:type="dxa" w:w="1077"/>
          </w:tcPr>
          <w:p>
            <w:pPr>
              <w:spacing w:after="0"/>
            </w:pPr>
            <w:r>
              <w:rPr>
                <w:sz w:val="19"/>
              </w:rPr>
            </w:r>
            <w:r>
              <w:rPr>
                <w:b/>
                <w:sz w:val="19"/>
              </w:rPr>
              <w:t>p-valor</w:t>
            </w:r>
          </w:p>
        </w:tc>
        <w:tc>
          <w:tcPr>
            <w:tcW w:type="dxa" w:w="2268"/>
          </w:tcPr>
          <w:p>
            <w:pPr>
              <w:spacing w:after="0"/>
            </w:pPr>
            <w:r>
              <w:rPr>
                <w:sz w:val="19"/>
              </w:rPr>
            </w:r>
            <w:r>
              <w:rPr>
                <w:b/>
                <w:sz w:val="19"/>
              </w:rPr>
              <w:t>IC 95 %</w:t>
            </w:r>
          </w:p>
        </w:tc>
        <w:tc>
          <w:tcPr>
            <w:tcW w:type="dxa" w:w="1531"/>
          </w:tcPr>
          <w:p>
            <w:pPr>
              <w:spacing w:after="0"/>
            </w:pPr>
            <w:r>
              <w:rPr>
                <w:sz w:val="19"/>
              </w:rPr>
            </w:r>
            <w:r>
              <w:rPr>
                <w:b/>
                <w:sz w:val="19"/>
              </w:rPr>
              <w:t>Coef. estandarizado</w:t>
            </w:r>
          </w:p>
        </w:tc>
        <w:tc>
          <w:tcPr>
            <w:tcW w:type="dxa" w:w="1361"/>
          </w:tcPr>
          <w:p>
            <w:pPr>
              <w:spacing w:after="0"/>
            </w:pPr>
            <w:r>
              <w:rPr>
                <w:sz w:val="19"/>
              </w:rPr>
            </w:r>
            <w:r>
              <w:rPr>
                <w:b/>
                <w:sz w:val="19"/>
              </w:rPr>
              <w:t>Significativa (5 %)</w:t>
            </w:r>
          </w:p>
        </w:tc>
      </w:tr>
      <w:tr>
        <w:tc>
          <w:tcPr>
            <w:tcW w:type="dxa" w:w="1701"/>
          </w:tcPr>
          <w:p>
            <w:pPr>
              <w:spacing w:after="0"/>
            </w:pPr>
            <w:r>
              <w:rPr>
                <w:sz w:val="19"/>
              </w:rPr>
            </w:r>
            <w:r>
              <w:rPr>
                <w:b/>
                <w:sz w:val="19"/>
              </w:rPr>
              <w:t>Intercepto</w:t>
            </w:r>
          </w:p>
        </w:tc>
        <w:tc>
          <w:tcPr>
            <w:tcW w:type="dxa" w:w="1474"/>
          </w:tcPr>
          <w:p>
            <w:pPr>
              <w:spacing w:after="0"/>
            </w:pPr>
            <w:r>
              <w:rPr>
                <w:sz w:val="19"/>
              </w:rPr>
            </w:r>
            <w:r>
              <w:rPr>
                <w:b w:val="0"/>
                <w:sz w:val="19"/>
              </w:rPr>
              <w:t>3 985.7833</w:t>
            </w:r>
          </w:p>
        </w:tc>
        <w:tc>
          <w:tcPr>
            <w:tcW w:type="dxa" w:w="1077"/>
          </w:tcPr>
          <w:p>
            <w:pPr>
              <w:spacing w:after="0"/>
            </w:pPr>
            <w:r>
              <w:rPr>
                <w:sz w:val="19"/>
              </w:rPr>
            </w:r>
            <w:r>
              <w:rPr>
                <w:b w:val="0"/>
                <w:sz w:val="19"/>
              </w:rPr>
              <w:t>—</w:t>
            </w:r>
          </w:p>
        </w:tc>
        <w:tc>
          <w:tcPr>
            <w:tcW w:type="dxa" w:w="2268"/>
          </w:tcPr>
          <w:p>
            <w:pPr>
              <w:spacing w:after="0"/>
            </w:pPr>
            <w:r>
              <w:rPr>
                <w:sz w:val="19"/>
              </w:rPr>
            </w:r>
            <w:r>
              <w:rPr>
                <w:b w:val="0"/>
                <w:sz w:val="19"/>
              </w:rPr>
              <w:t>—</w:t>
            </w:r>
          </w:p>
        </w:tc>
        <w:tc>
          <w:tcPr>
            <w:tcW w:type="dxa" w:w="1531"/>
          </w:tcPr>
          <w:p>
            <w:pPr>
              <w:spacing w:after="0"/>
            </w:pPr>
            <w:r>
              <w:rPr>
                <w:sz w:val="19"/>
              </w:rPr>
            </w:r>
            <w:r>
              <w:rPr>
                <w:b w:val="0"/>
                <w:sz w:val="19"/>
              </w:rPr>
              <w:t>—</w:t>
            </w:r>
          </w:p>
        </w:tc>
        <w:tc>
          <w:tcPr>
            <w:tcW w:type="dxa" w:w="1361"/>
          </w:tcPr>
          <w:p>
            <w:pPr>
              <w:spacing w:after="0"/>
            </w:pPr>
            <w:r>
              <w:rPr>
                <w:sz w:val="19"/>
              </w:rPr>
            </w:r>
            <w:r>
              <w:rPr>
                <w:b w:val="0"/>
                <w:sz w:val="19"/>
              </w:rPr>
              <w:t>—</w:t>
            </w:r>
          </w:p>
        </w:tc>
      </w:tr>
      <w:tr>
        <w:tc>
          <w:tcPr>
            <w:tcW w:type="dxa" w:w="1701"/>
          </w:tcPr>
          <w:p>
            <w:pPr>
              <w:spacing w:after="0"/>
            </w:pPr>
            <w:r>
              <w:rPr>
                <w:sz w:val="19"/>
              </w:rPr>
            </w:r>
            <w:r>
              <w:rPr>
                <w:b/>
                <w:sz w:val="19"/>
              </w:rPr>
              <w:t>Dia</w:t>
            </w:r>
          </w:p>
        </w:tc>
        <w:tc>
          <w:tcPr>
            <w:tcW w:type="dxa" w:w="1474"/>
          </w:tcPr>
          <w:p>
            <w:pPr>
              <w:spacing w:after="0"/>
            </w:pPr>
            <w:r>
              <w:rPr>
                <w:sz w:val="19"/>
              </w:rPr>
            </w:r>
            <w:r>
              <w:rPr>
                <w:b w:val="0"/>
                <w:sz w:val="19"/>
              </w:rPr>
              <w:t>4.9843</w:t>
            </w:r>
          </w:p>
        </w:tc>
        <w:tc>
          <w:tcPr>
            <w:tcW w:type="dxa" w:w="1077"/>
          </w:tcPr>
          <w:p>
            <w:pPr>
              <w:spacing w:after="0"/>
            </w:pPr>
            <w:r>
              <w:rPr>
                <w:sz w:val="19"/>
              </w:rPr>
            </w:r>
            <w:r>
              <w:rPr>
                <w:b w:val="0"/>
                <w:sz w:val="19"/>
              </w:rPr>
              <w:t>&lt; 0.001</w:t>
            </w:r>
          </w:p>
        </w:tc>
        <w:tc>
          <w:tcPr>
            <w:tcW w:type="dxa" w:w="2268"/>
          </w:tcPr>
          <w:p>
            <w:pPr>
              <w:spacing w:after="0"/>
            </w:pPr>
            <w:r>
              <w:rPr>
                <w:sz w:val="19"/>
              </w:rPr>
            </w:r>
            <w:r>
              <w:rPr>
                <w:b w:val="0"/>
                <w:sz w:val="19"/>
              </w:rPr>
              <w:t>4.948 a 5.020</w:t>
            </w:r>
          </w:p>
        </w:tc>
        <w:tc>
          <w:tcPr>
            <w:tcW w:type="dxa" w:w="1531"/>
          </w:tcPr>
          <w:p>
            <w:pPr>
              <w:spacing w:after="0"/>
            </w:pPr>
            <w:r>
              <w:rPr>
                <w:sz w:val="19"/>
              </w:rPr>
            </w:r>
            <w:r>
              <w:rPr>
                <w:b w:val="0"/>
                <w:sz w:val="19"/>
              </w:rPr>
              <w:t>+0.998</w:t>
            </w:r>
          </w:p>
        </w:tc>
        <w:tc>
          <w:tcPr>
            <w:tcW w:type="dxa" w:w="1361"/>
          </w:tcPr>
          <w:p>
            <w:pPr>
              <w:spacing w:after="0"/>
            </w:pPr>
            <w:r>
              <w:rPr>
                <w:sz w:val="19"/>
              </w:rPr>
            </w:r>
            <w:r>
              <w:rPr>
                <w:b w:val="0"/>
                <w:sz w:val="19"/>
              </w:rPr>
              <w:t>Sí</w:t>
            </w:r>
          </w:p>
        </w:tc>
      </w:tr>
      <w:tr>
        <w:tc>
          <w:tcPr>
            <w:tcW w:type="dxa" w:w="1701"/>
          </w:tcPr>
          <w:p>
            <w:pPr>
              <w:spacing w:after="0"/>
            </w:pPr>
            <w:r>
              <w:rPr>
                <w:sz w:val="19"/>
              </w:rPr>
            </w:r>
            <w:r>
              <w:rPr>
                <w:b/>
                <w:sz w:val="19"/>
              </w:rPr>
              <w:t>Inflacion</w:t>
            </w:r>
          </w:p>
        </w:tc>
        <w:tc>
          <w:tcPr>
            <w:tcW w:type="dxa" w:w="1474"/>
          </w:tcPr>
          <w:p>
            <w:pPr>
              <w:spacing w:after="0"/>
            </w:pPr>
            <w:r>
              <w:rPr>
                <w:sz w:val="19"/>
              </w:rPr>
            </w:r>
            <w:r>
              <w:rPr>
                <w:b w:val="0"/>
                <w:sz w:val="19"/>
              </w:rPr>
              <w:t>-870.7317</w:t>
            </w:r>
          </w:p>
        </w:tc>
        <w:tc>
          <w:tcPr>
            <w:tcW w:type="dxa" w:w="1077"/>
          </w:tcPr>
          <w:p>
            <w:pPr>
              <w:spacing w:after="0"/>
            </w:pPr>
            <w:r>
              <w:rPr>
                <w:sz w:val="19"/>
              </w:rPr>
            </w:r>
            <w:r>
              <w:rPr>
                <w:b w:val="0"/>
                <w:sz w:val="19"/>
              </w:rPr>
              <w:t>0.096</w:t>
            </w:r>
          </w:p>
        </w:tc>
        <w:tc>
          <w:tcPr>
            <w:tcW w:type="dxa" w:w="2268"/>
          </w:tcPr>
          <w:p>
            <w:pPr>
              <w:spacing w:after="0"/>
            </w:pPr>
            <w:r>
              <w:rPr>
                <w:sz w:val="19"/>
              </w:rPr>
            </w:r>
            <w:r>
              <w:rPr>
                <w:b w:val="0"/>
                <w:sz w:val="19"/>
              </w:rPr>
              <w:t>-1 896.579 a 155.115</w:t>
            </w:r>
          </w:p>
        </w:tc>
        <w:tc>
          <w:tcPr>
            <w:tcW w:type="dxa" w:w="1531"/>
          </w:tcPr>
          <w:p>
            <w:pPr>
              <w:spacing w:after="0"/>
            </w:pPr>
            <w:r>
              <w:rPr>
                <w:sz w:val="19"/>
              </w:rPr>
            </w:r>
            <w:r>
              <w:rPr>
                <w:b w:val="0"/>
                <w:sz w:val="19"/>
              </w:rPr>
              <w:t>-0.006</w:t>
            </w:r>
          </w:p>
        </w:tc>
        <w:tc>
          <w:tcPr>
            <w:tcW w:type="dxa" w:w="1361"/>
          </w:tcPr>
          <w:p>
            <w:pPr>
              <w:spacing w:after="0"/>
            </w:pPr>
            <w:r>
              <w:rPr>
                <w:sz w:val="19"/>
              </w:rPr>
            </w:r>
            <w:r>
              <w:rPr>
                <w:b w:val="0"/>
                <w:sz w:val="19"/>
              </w:rPr>
              <w:t>No</w:t>
            </w:r>
          </w:p>
        </w:tc>
      </w:tr>
      <w:tr>
        <w:tc>
          <w:tcPr>
            <w:tcW w:type="dxa" w:w="1701"/>
          </w:tcPr>
          <w:p>
            <w:pPr>
              <w:spacing w:after="0"/>
            </w:pPr>
            <w:r>
              <w:rPr>
                <w:sz w:val="19"/>
              </w:rPr>
            </w:r>
            <w:r>
              <w:rPr>
                <w:b/>
                <w:sz w:val="19"/>
              </w:rPr>
              <w:t>Tasa_interes</w:t>
            </w:r>
          </w:p>
        </w:tc>
        <w:tc>
          <w:tcPr>
            <w:tcW w:type="dxa" w:w="1474"/>
          </w:tcPr>
          <w:p>
            <w:pPr>
              <w:spacing w:after="0"/>
            </w:pPr>
            <w:r>
              <w:rPr>
                <w:sz w:val="19"/>
              </w:rPr>
            </w:r>
            <w:r>
              <w:rPr>
                <w:b w:val="0"/>
                <w:sz w:val="19"/>
              </w:rPr>
              <w:t>-1.3774</w:t>
            </w:r>
          </w:p>
        </w:tc>
        <w:tc>
          <w:tcPr>
            <w:tcW w:type="dxa" w:w="1077"/>
          </w:tcPr>
          <w:p>
            <w:pPr>
              <w:spacing w:after="0"/>
            </w:pPr>
            <w:r>
              <w:rPr>
                <w:sz w:val="19"/>
              </w:rPr>
            </w:r>
            <w:r>
              <w:rPr>
                <w:b w:val="0"/>
                <w:sz w:val="19"/>
              </w:rPr>
              <w:t>0.797</w:t>
            </w:r>
          </w:p>
        </w:tc>
        <w:tc>
          <w:tcPr>
            <w:tcW w:type="dxa" w:w="2268"/>
          </w:tcPr>
          <w:p>
            <w:pPr>
              <w:spacing w:after="0"/>
            </w:pPr>
            <w:r>
              <w:rPr>
                <w:sz w:val="19"/>
              </w:rPr>
            </w:r>
            <w:r>
              <w:rPr>
                <w:b w:val="0"/>
                <w:sz w:val="19"/>
              </w:rPr>
              <w:t>-11.911 a 9.156</w:t>
            </w:r>
          </w:p>
        </w:tc>
        <w:tc>
          <w:tcPr>
            <w:tcW w:type="dxa" w:w="1531"/>
          </w:tcPr>
          <w:p>
            <w:pPr>
              <w:spacing w:after="0"/>
            </w:pPr>
            <w:r>
              <w:rPr>
                <w:sz w:val="19"/>
              </w:rPr>
            </w:r>
            <w:r>
              <w:rPr>
                <w:b w:val="0"/>
                <w:sz w:val="19"/>
              </w:rPr>
              <w:t>-0.001</w:t>
            </w:r>
          </w:p>
        </w:tc>
        <w:tc>
          <w:tcPr>
            <w:tcW w:type="dxa" w:w="1361"/>
          </w:tcPr>
          <w:p>
            <w:pPr>
              <w:spacing w:after="0"/>
            </w:pPr>
            <w:r>
              <w:rPr>
                <w:sz w:val="19"/>
              </w:rPr>
            </w:r>
            <w:r>
              <w:rPr>
                <w:b w:val="0"/>
                <w:sz w:val="19"/>
              </w:rPr>
              <w:t>No</w:t>
            </w:r>
          </w:p>
        </w:tc>
      </w:tr>
    </w:tbl>
    <w:p/>
    <w:p>
      <w:pPr>
        <w:jc w:val="both"/>
      </w:pPr>
      <w:r>
        <w:rPr>
          <w:b/>
        </w:rPr>
        <w:t>Interpretación de los coeficientes.</w:t>
      </w:r>
    </w:p>
    <w:p>
      <w:pPr>
        <w:pStyle w:val="ListBullet"/>
      </w:pPr>
      <w:r>
        <w:rPr>
          <w:b/>
        </w:rPr>
        <w:t>Intercepto (3 985.78):</w:t>
      </w:r>
      <w:r>
        <w:rPr>
          <w:b w:val="0"/>
        </w:rPr>
        <w:t xml:space="preserve"> precio estimado cuando todas las variables valen cero; es el punto de partida de la tendencia.</w:t>
      </w:r>
    </w:p>
    <w:p>
      <w:pPr>
        <w:pStyle w:val="ListBullet"/>
      </w:pPr>
      <w:r>
        <w:rPr>
          <w:b/>
        </w:rPr>
        <w:t>Dia (+4.984; p &lt; 0.001):</w:t>
      </w:r>
      <w:r>
        <w:rPr>
          <w:b w:val="0"/>
        </w:rPr>
        <w:t xml:space="preserve"> cada día que pasa, el dólar sube en promedio </w:t>
      </w:r>
      <w:r>
        <w:rPr>
          <w:b/>
        </w:rPr>
        <w:t>4.98 pesos</w:t>
      </w:r>
      <w:r>
        <w:rPr>
          <w:b w:val="0"/>
        </w:rPr>
        <w:t>, manteniendo constantes la inflación y la tasa de interés. Es la única variable estadísticamente significativa.</w:t>
      </w:r>
    </w:p>
    <w:p>
      <w:pPr>
        <w:pStyle w:val="ListBullet"/>
      </w:pPr>
      <w:r>
        <w:rPr>
          <w:b/>
        </w:rPr>
        <w:t>Inflacion (-870.73; p = 0.096):</w:t>
      </w:r>
      <w:r>
        <w:rPr>
          <w:b w:val="0"/>
        </w:rPr>
        <w:t xml:space="preserve"> el número es grande solo por la escala de la variable (toma valores entre 0.004 y 0.039); un aumento de 0.01 en la inflación se asocia con una baja de unos 8.7 pesos. Sin embargo, el p-valor es mayor que 0.05 y el intervalo de confianza (-1 896.6 a 155.1) incluye el cero: </w:t>
      </w:r>
      <w:r>
        <w:rPr>
          <w:b/>
        </w:rPr>
        <w:t>no hay evidencia suficiente</w:t>
      </w:r>
      <w:r>
        <w:rPr>
          <w:b w:val="0"/>
        </w:rPr>
        <w:t xml:space="preserve"> de que la inflación afecte el precio en estos datos.</w:t>
      </w:r>
    </w:p>
    <w:p>
      <w:pPr>
        <w:pStyle w:val="ListBullet"/>
      </w:pPr>
      <w:r>
        <w:rPr>
          <w:b/>
        </w:rPr>
        <w:t>Tasa_interes (-1.377; p = 0.797):</w:t>
      </w:r>
      <w:r>
        <w:rPr>
          <w:b w:val="0"/>
        </w:rPr>
        <w:t xml:space="preserve"> un punto más de tasa se asocia con 1.4 pesos menos, pero el efecto </w:t>
      </w:r>
      <w:r>
        <w:rPr>
          <w:b/>
        </w:rPr>
        <w:t>no es significativo</w:t>
      </w:r>
      <w:r>
        <w:rPr>
          <w:b w:val="0"/>
        </w:rPr>
        <w:t>: no se distingue de cero.</w:t>
      </w:r>
    </w:p>
    <w:p>
      <w:pPr>
        <w:jc w:val="both"/>
      </w:pPr>
      <w:r>
        <w:rPr>
          <w:b w:val="0"/>
        </w:rPr>
        <w:t>Los coeficientes estandarizados (Dia = 0.998; Inflacion = -0.006; Tasa_interes = -0.001) muestran que prácticamente todo el poder predictivo proviene de Dia: el precio sigue una tendencia en el tiempo y las otras dos variables casi no aportan.</w:t>
      </w:r>
    </w:p>
    <w:p>
      <w:pPr>
        <w:pStyle w:val="Heading2"/>
      </w:pPr>
      <w:r>
        <w:t>3.3 Evaluación del desempeño</w:t>
      </w:r>
    </w:p>
    <w:p>
      <w:pPr>
        <w:keepNext/>
        <w:spacing w:after="60"/>
      </w:pPr>
      <w:r>
        <w:rPr>
          <w:b/>
        </w:rPr>
        <w:t xml:space="preserve">Tabla 4. </w:t>
      </w:r>
      <w:r>
        <w:t>Desempeño del modelo del ejercicio 1.</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402"/>
          </w:tcPr>
          <w:p>
            <w:pPr>
              <w:spacing w:after="0"/>
            </w:pPr>
            <w:r>
              <w:rPr>
                <w:sz w:val="19"/>
              </w:rPr>
            </w:r>
            <w:r>
              <w:rPr>
                <w:b/>
                <w:sz w:val="19"/>
              </w:rPr>
              <w:t>Conjunto</w:t>
            </w:r>
          </w:p>
        </w:tc>
        <w:tc>
          <w:tcPr>
            <w:tcW w:type="dxa" w:w="1701"/>
          </w:tcPr>
          <w:p>
            <w:pPr>
              <w:spacing w:after="0"/>
            </w:pPr>
            <w:r>
              <w:rPr>
                <w:sz w:val="19"/>
              </w:rPr>
            </w:r>
            <w:r>
              <w:rPr>
                <w:b/>
                <w:sz w:val="19"/>
              </w:rPr>
              <w:t>MSE</w:t>
            </w:r>
          </w:p>
        </w:tc>
        <w:tc>
          <w:tcPr>
            <w:tcW w:type="dxa" w:w="1701"/>
          </w:tcPr>
          <w:p>
            <w:pPr>
              <w:spacing w:after="0"/>
            </w:pPr>
            <w:r>
              <w:rPr>
                <w:sz w:val="19"/>
              </w:rPr>
            </w:r>
            <w:r>
              <w:rPr>
                <w:b/>
                <w:sz w:val="19"/>
              </w:rPr>
              <w:t>RMSE</w:t>
            </w:r>
          </w:p>
        </w:tc>
        <w:tc>
          <w:tcPr>
            <w:tcW w:type="dxa" w:w="1701"/>
          </w:tcPr>
          <w:p>
            <w:pPr>
              <w:spacing w:after="0"/>
            </w:pPr>
            <w:r>
              <w:rPr>
                <w:sz w:val="19"/>
              </w:rPr>
            </w:r>
            <w:r>
              <w:rPr>
                <w:b/>
                <w:sz w:val="19"/>
              </w:rPr>
              <w:t>R²</w:t>
            </w:r>
          </w:p>
        </w:tc>
      </w:tr>
      <w:tr>
        <w:tc>
          <w:tcPr>
            <w:tcW w:type="dxa" w:w="3402"/>
          </w:tcPr>
          <w:p>
            <w:pPr>
              <w:spacing w:after="0"/>
            </w:pPr>
            <w:r>
              <w:rPr>
                <w:sz w:val="19"/>
              </w:rPr>
            </w:r>
            <w:r>
              <w:rPr>
                <w:b/>
                <w:sz w:val="19"/>
              </w:rPr>
              <w:t>Entrenamiento (400 registros)</w:t>
            </w:r>
          </w:p>
        </w:tc>
        <w:tc>
          <w:tcPr>
            <w:tcW w:type="dxa" w:w="1701"/>
          </w:tcPr>
          <w:p>
            <w:pPr>
              <w:spacing w:after="0"/>
            </w:pPr>
            <w:r>
              <w:rPr>
                <w:sz w:val="19"/>
              </w:rPr>
            </w:r>
            <w:r>
              <w:rPr>
                <w:b w:val="0"/>
                <w:sz w:val="19"/>
              </w:rPr>
              <w:t>2 580.46</w:t>
            </w:r>
          </w:p>
        </w:tc>
        <w:tc>
          <w:tcPr>
            <w:tcW w:type="dxa" w:w="1701"/>
          </w:tcPr>
          <w:p>
            <w:pPr>
              <w:spacing w:after="0"/>
            </w:pPr>
            <w:r>
              <w:rPr>
                <w:sz w:val="19"/>
              </w:rPr>
            </w:r>
            <w:r>
              <w:rPr>
                <w:b w:val="0"/>
                <w:sz w:val="19"/>
              </w:rPr>
              <w:t>50.80</w:t>
            </w:r>
          </w:p>
        </w:tc>
        <w:tc>
          <w:tcPr>
            <w:tcW w:type="dxa" w:w="1701"/>
          </w:tcPr>
          <w:p>
            <w:pPr>
              <w:spacing w:after="0"/>
            </w:pPr>
            <w:r>
              <w:rPr>
                <w:sz w:val="19"/>
              </w:rPr>
            </w:r>
            <w:r>
              <w:rPr>
                <w:b w:val="0"/>
                <w:sz w:val="19"/>
              </w:rPr>
              <w:t>0.9948</w:t>
            </w:r>
          </w:p>
        </w:tc>
      </w:tr>
      <w:tr>
        <w:tc>
          <w:tcPr>
            <w:tcW w:type="dxa" w:w="3402"/>
          </w:tcPr>
          <w:p>
            <w:pPr>
              <w:spacing w:after="0"/>
            </w:pPr>
            <w:r>
              <w:rPr>
                <w:sz w:val="19"/>
              </w:rPr>
            </w:r>
            <w:r>
              <w:rPr>
                <w:b/>
                <w:sz w:val="19"/>
              </w:rPr>
              <w:t>Prueba (100 registros)</w:t>
            </w:r>
          </w:p>
        </w:tc>
        <w:tc>
          <w:tcPr>
            <w:tcW w:type="dxa" w:w="1701"/>
          </w:tcPr>
          <w:p>
            <w:pPr>
              <w:spacing w:after="0"/>
            </w:pPr>
            <w:r>
              <w:rPr>
                <w:sz w:val="19"/>
              </w:rPr>
            </w:r>
            <w:r>
              <w:rPr>
                <w:b w:val="0"/>
                <w:sz w:val="19"/>
              </w:rPr>
              <w:t>2 376.97</w:t>
            </w:r>
          </w:p>
        </w:tc>
        <w:tc>
          <w:tcPr>
            <w:tcW w:type="dxa" w:w="1701"/>
          </w:tcPr>
          <w:p>
            <w:pPr>
              <w:spacing w:after="0"/>
            </w:pPr>
            <w:r>
              <w:rPr>
                <w:sz w:val="19"/>
              </w:rPr>
            </w:r>
            <w:r>
              <w:rPr>
                <w:b w:val="0"/>
                <w:sz w:val="19"/>
              </w:rPr>
              <w:t>48.75</w:t>
            </w:r>
          </w:p>
        </w:tc>
        <w:tc>
          <w:tcPr>
            <w:tcW w:type="dxa" w:w="1701"/>
          </w:tcPr>
          <w:p>
            <w:pPr>
              <w:spacing w:after="0"/>
            </w:pPr>
            <w:r>
              <w:rPr>
                <w:sz w:val="19"/>
              </w:rPr>
            </w:r>
            <w:r>
              <w:rPr>
                <w:b w:val="0"/>
                <w:sz w:val="19"/>
              </w:rPr>
              <w:t>0.9963</w:t>
            </w:r>
          </w:p>
        </w:tc>
      </w:tr>
    </w:tbl>
    <w:p/>
    <w:p>
      <w:pPr>
        <w:jc w:val="both"/>
      </w:pPr>
      <w:r>
        <w:rPr>
          <w:b w:val="0"/>
        </w:rPr>
        <w:t xml:space="preserve">El modelo explica el </w:t>
      </w:r>
      <w:r>
        <w:rPr>
          <w:b/>
        </w:rPr>
        <w:t>99.6 %</w:t>
      </w:r>
      <w:r>
        <w:rPr>
          <w:b w:val="0"/>
        </w:rPr>
        <w:t xml:space="preserve"> de la variación del precio en datos de prueba (R² = 0.9963). El MSE es 2 376.97 (pesos al cuadrado), que equivale a un RMSE de </w:t>
      </w:r>
      <w:r>
        <w:rPr>
          <w:b/>
        </w:rPr>
        <w:t>48.75 pesos</w:t>
      </w:r>
      <w:r>
        <w:rPr>
          <w:b w:val="0"/>
        </w:rPr>
        <w:t>: el error típico es de unos 49 pesos, el 0.9 % del precio medio (5 212 pesos). Las métricas de entrenamiento y prueba son muy similares, por lo que no hay sobreajuste.</w:t>
      </w:r>
    </w:p>
    <w:p>
      <w:pPr>
        <w:keepNext/>
        <w:jc w:val="center"/>
      </w:pPr>
      <w:r>
        <w:drawing>
          <wp:inline xmlns:a="http://schemas.openxmlformats.org/drawingml/2006/main" xmlns:pic="http://schemas.openxmlformats.org/drawingml/2006/picture">
            <wp:extent cx="4320000" cy="1958866"/>
            <wp:docPr id="4" name="Picture 4"/>
            <wp:cNvGraphicFramePr>
              <a:graphicFrameLocks noChangeAspect="1"/>
            </wp:cNvGraphicFramePr>
            <a:graphic>
              <a:graphicData uri="http://schemas.openxmlformats.org/drawingml/2006/picture">
                <pic:pic>
                  <pic:nvPicPr>
                    <pic:cNvPr id="0" name="dolar_importancia.png"/>
                    <pic:cNvPicPr/>
                  </pic:nvPicPr>
                  <pic:blipFill>
                    <a:blip r:embed="rId13"/>
                    <a:stretch>
                      <a:fillRect/>
                    </a:stretch>
                  </pic:blipFill>
                  <pic:spPr>
                    <a:xfrm>
                      <a:off x="0" y="0"/>
                      <a:ext cx="4320000" cy="1958866"/>
                    </a:xfrm>
                    <a:prstGeom prst="rect"/>
                  </pic:spPr>
                </pic:pic>
              </a:graphicData>
            </a:graphic>
          </wp:inline>
        </w:drawing>
      </w:r>
    </w:p>
    <w:p>
      <w:pPr>
        <w:jc w:val="center"/>
      </w:pPr>
      <w:r>
        <w:rPr>
          <w:b/>
          <w:sz w:val="19"/>
        </w:rPr>
        <w:t xml:space="preserve">Figura 4. </w:t>
      </w:r>
      <w:r>
        <w:rPr>
          <w:sz w:val="19"/>
        </w:rPr>
        <w:t>Coeficientes estandarizados (importancia de las variables).</w:t>
      </w:r>
    </w:p>
    <w:p>
      <w:pPr>
        <w:keepNext/>
        <w:jc w:val="center"/>
      </w:pPr>
      <w:r>
        <w:drawing>
          <wp:inline xmlns:a="http://schemas.openxmlformats.org/drawingml/2006/main" xmlns:pic="http://schemas.openxmlformats.org/drawingml/2006/picture">
            <wp:extent cx="3420000" cy="3327448"/>
            <wp:docPr id="5" name="Picture 5"/>
            <wp:cNvGraphicFramePr>
              <a:graphicFrameLocks noChangeAspect="1"/>
            </wp:cNvGraphicFramePr>
            <a:graphic>
              <a:graphicData uri="http://schemas.openxmlformats.org/drawingml/2006/picture">
                <pic:pic>
                  <pic:nvPicPr>
                    <pic:cNvPr id="0" name="dolar_real_vs_predicho.png"/>
                    <pic:cNvPicPr/>
                  </pic:nvPicPr>
                  <pic:blipFill>
                    <a:blip r:embed="rId14"/>
                    <a:stretch>
                      <a:fillRect/>
                    </a:stretch>
                  </pic:blipFill>
                  <pic:spPr>
                    <a:xfrm>
                      <a:off x="0" y="0"/>
                      <a:ext cx="3420000" cy="3327448"/>
                    </a:xfrm>
                    <a:prstGeom prst="rect"/>
                  </pic:spPr>
                </pic:pic>
              </a:graphicData>
            </a:graphic>
          </wp:inline>
        </w:drawing>
      </w:r>
    </w:p>
    <w:p>
      <w:pPr>
        <w:jc w:val="center"/>
      </w:pPr>
      <w:r>
        <w:rPr>
          <w:b/>
          <w:sz w:val="19"/>
        </w:rPr>
        <w:t xml:space="preserve">Figura 5. </w:t>
      </w:r>
      <w:r>
        <w:rPr>
          <w:sz w:val="19"/>
        </w:rPr>
        <w:t>Valores reales frente a valores predichos en el conjunto de prueba.</w:t>
      </w:r>
    </w:p>
    <w:p>
      <w:pPr>
        <w:keepNext/>
        <w:jc w:val="center"/>
      </w:pPr>
      <w:r>
        <w:drawing>
          <wp:inline xmlns:a="http://schemas.openxmlformats.org/drawingml/2006/main" xmlns:pic="http://schemas.openxmlformats.org/drawingml/2006/picture">
            <wp:extent cx="5760000" cy="2215675"/>
            <wp:docPr id="6" name="Picture 6"/>
            <wp:cNvGraphicFramePr>
              <a:graphicFrameLocks noChangeAspect="1"/>
            </wp:cNvGraphicFramePr>
            <a:graphic>
              <a:graphicData uri="http://schemas.openxmlformats.org/drawingml/2006/picture">
                <pic:pic>
                  <pic:nvPicPr>
                    <pic:cNvPr id="0" name="dolar_residuos.png"/>
                    <pic:cNvPicPr/>
                  </pic:nvPicPr>
                  <pic:blipFill>
                    <a:blip r:embed="rId15"/>
                    <a:stretch>
                      <a:fillRect/>
                    </a:stretch>
                  </pic:blipFill>
                  <pic:spPr>
                    <a:xfrm>
                      <a:off x="0" y="0"/>
                      <a:ext cx="5760000" cy="2215675"/>
                    </a:xfrm>
                    <a:prstGeom prst="rect"/>
                  </pic:spPr>
                </pic:pic>
              </a:graphicData>
            </a:graphic>
          </wp:inline>
        </w:drawing>
      </w:r>
    </w:p>
    <w:p>
      <w:pPr>
        <w:jc w:val="center"/>
      </w:pPr>
      <w:r>
        <w:rPr>
          <w:b/>
          <w:sz w:val="19"/>
        </w:rPr>
        <w:t xml:space="preserve">Figura 6. </w:t>
      </w:r>
      <w:r>
        <w:rPr>
          <w:sz w:val="19"/>
        </w:rPr>
        <w:t>Residuos del modelo en el conjunto de prueba.</w:t>
      </w:r>
    </w:p>
    <w:p>
      <w:pPr>
        <w:jc w:val="both"/>
      </w:pPr>
      <w:r>
        <w:rPr>
          <w:b w:val="0"/>
        </w:rPr>
        <w:t>En la gráfica de real vs. predicho los puntos quedan pegados a la diagonal, y los residuos se reparten alrededor de cero sin formar patrones, lo que indica que la relación lineal es adecuada.</w:t>
      </w:r>
    </w:p>
    <w:p>
      <w:pPr>
        <w:jc w:val="both"/>
      </w:pPr>
      <w:r>
        <w:rPr>
          <w:b/>
        </w:rPr>
        <w:t>Limitación.</w:t>
      </w:r>
      <w:r>
        <w:rPr>
          <w:b w:val="0"/>
        </w:rPr>
        <w:t xml:space="preserve"> Dia es una variable de tiempo. Con la división aleatoria el modelo se evalúa en días intermedios a los de entrenamiento; usarlo para días posteriores al 500 es una extrapolación que supone que la tendencia se mantiene.</w:t>
      </w:r>
    </w:p>
    <w:p>
      <w:r>
        <w:br w:type="page"/>
      </w:r>
    </w:p>
    <w:p>
      <w:pPr>
        <w:pStyle w:val="Heading1"/>
      </w:pPr>
      <w:r>
        <w:t>4. Ejercicio 2: nivel de glucosa en sangre</w:t>
      </w:r>
    </w:p>
    <w:p>
      <w:pPr>
        <w:pStyle w:val="Heading2"/>
      </w:pPr>
      <w:r>
        <w:t>4.1 Comprensión del negocio y de los datos</w:t>
      </w:r>
    </w:p>
    <w:p>
      <w:pPr>
        <w:jc w:val="both"/>
      </w:pPr>
      <w:r>
        <w:rPr>
          <w:b w:val="0"/>
        </w:rPr>
        <w:t>El objetivo es predecir Nivel_Glucosa a partir de Edad, IMC y Actividad_Fisica, evaluar la importancia de cada variable y determinar cuál tiene mayor impacto.</w:t>
      </w:r>
    </w:p>
    <w:p>
      <w:pPr>
        <w:keepNext/>
        <w:spacing w:after="60"/>
      </w:pPr>
      <w:r>
        <w:rPr>
          <w:b/>
        </w:rPr>
        <w:t xml:space="preserve">Tabla 5. </w:t>
      </w:r>
      <w:r>
        <w:t>Variables del ejercicio 2 y sus rangos.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14"/>
          </w:tcPr>
          <w:p>
            <w:pPr>
              <w:spacing w:after="0"/>
            </w:pPr>
            <w:r>
              <w:rPr>
                <w:sz w:val="19"/>
              </w:rPr>
            </w:r>
            <w:r>
              <w:rPr>
                <w:b/>
                <w:sz w:val="19"/>
              </w:rPr>
              <w:t>Variable</w:t>
            </w:r>
          </w:p>
        </w:tc>
        <w:tc>
          <w:tcPr>
            <w:tcW w:type="dxa" w:w="2948"/>
          </w:tcPr>
          <w:p>
            <w:pPr>
              <w:spacing w:after="0"/>
            </w:pPr>
            <w:r>
              <w:rPr>
                <w:sz w:val="19"/>
              </w:rPr>
            </w:r>
            <w:r>
              <w:rPr>
                <w:b/>
                <w:sz w:val="19"/>
              </w:rPr>
              <w:t>Descripción</w:t>
            </w:r>
          </w:p>
        </w:tc>
        <w:tc>
          <w:tcPr>
            <w:tcW w:type="dxa" w:w="1474"/>
          </w:tcPr>
          <w:p>
            <w:pPr>
              <w:spacing w:after="0"/>
            </w:pPr>
            <w:r>
              <w:rPr>
                <w:sz w:val="19"/>
              </w:rPr>
            </w:r>
            <w:r>
              <w:rPr>
                <w:b/>
                <w:sz w:val="19"/>
              </w:rPr>
              <w:t>Rol</w:t>
            </w:r>
          </w:p>
        </w:tc>
        <w:tc>
          <w:tcPr>
            <w:tcW w:type="dxa" w:w="1928"/>
          </w:tcPr>
          <w:p>
            <w:pPr>
              <w:spacing w:after="0"/>
            </w:pPr>
            <w:r>
              <w:rPr>
                <w:sz w:val="19"/>
              </w:rPr>
            </w:r>
            <w:r>
              <w:rPr>
                <w:b/>
                <w:sz w:val="19"/>
              </w:rPr>
              <w:t>Rango en los datos</w:t>
            </w:r>
          </w:p>
        </w:tc>
        <w:tc>
          <w:tcPr>
            <w:tcW w:type="dxa" w:w="1247"/>
          </w:tcPr>
          <w:p>
            <w:pPr>
              <w:spacing w:after="0"/>
            </w:pPr>
            <w:r>
              <w:rPr>
                <w:sz w:val="19"/>
              </w:rPr>
            </w:r>
            <w:r>
              <w:rPr>
                <w:b/>
                <w:sz w:val="19"/>
              </w:rPr>
              <w:t>Media</w:t>
            </w:r>
          </w:p>
        </w:tc>
      </w:tr>
      <w:tr>
        <w:tc>
          <w:tcPr>
            <w:tcW w:type="dxa" w:w="1814"/>
          </w:tcPr>
          <w:p>
            <w:pPr>
              <w:spacing w:after="0"/>
            </w:pPr>
            <w:r>
              <w:rPr>
                <w:sz w:val="19"/>
              </w:rPr>
            </w:r>
            <w:r>
              <w:rPr>
                <w:b/>
                <w:sz w:val="19"/>
              </w:rPr>
              <w:t>Edad</w:t>
            </w:r>
          </w:p>
        </w:tc>
        <w:tc>
          <w:tcPr>
            <w:tcW w:type="dxa" w:w="2948"/>
          </w:tcPr>
          <w:p>
            <w:pPr>
              <w:spacing w:after="0"/>
            </w:pPr>
            <w:r>
              <w:rPr>
                <w:sz w:val="19"/>
              </w:rPr>
            </w:r>
            <w:r>
              <w:rPr>
                <w:b w:val="0"/>
                <w:sz w:val="19"/>
              </w:rPr>
              <w:t>Edad del paciente (años)</w:t>
            </w:r>
          </w:p>
        </w:tc>
        <w:tc>
          <w:tcPr>
            <w:tcW w:type="dxa" w:w="1474"/>
          </w:tcPr>
          <w:p>
            <w:pPr>
              <w:spacing w:after="0"/>
            </w:pPr>
            <w:r>
              <w:rPr>
                <w:sz w:val="19"/>
              </w:rPr>
            </w:r>
            <w:r>
              <w:rPr>
                <w:b w:val="0"/>
                <w:sz w:val="19"/>
              </w:rPr>
              <w:t>Independiente</w:t>
            </w:r>
          </w:p>
        </w:tc>
        <w:tc>
          <w:tcPr>
            <w:tcW w:type="dxa" w:w="1928"/>
          </w:tcPr>
          <w:p>
            <w:pPr>
              <w:spacing w:after="0"/>
            </w:pPr>
            <w:r>
              <w:rPr>
                <w:sz w:val="19"/>
              </w:rPr>
            </w:r>
            <w:r>
              <w:rPr>
                <w:b w:val="0"/>
                <w:sz w:val="19"/>
              </w:rPr>
              <w:t>20 a 79</w:t>
            </w:r>
          </w:p>
        </w:tc>
        <w:tc>
          <w:tcPr>
            <w:tcW w:type="dxa" w:w="1247"/>
          </w:tcPr>
          <w:p>
            <w:pPr>
              <w:spacing w:after="0"/>
            </w:pPr>
            <w:r>
              <w:rPr>
                <w:sz w:val="19"/>
              </w:rPr>
            </w:r>
            <w:r>
              <w:rPr>
                <w:b w:val="0"/>
                <w:sz w:val="19"/>
              </w:rPr>
              <w:t>49.16</w:t>
            </w:r>
          </w:p>
        </w:tc>
      </w:tr>
      <w:tr>
        <w:tc>
          <w:tcPr>
            <w:tcW w:type="dxa" w:w="1814"/>
          </w:tcPr>
          <w:p>
            <w:pPr>
              <w:spacing w:after="0"/>
            </w:pPr>
            <w:r>
              <w:rPr>
                <w:sz w:val="19"/>
              </w:rPr>
            </w:r>
            <w:r>
              <w:rPr>
                <w:b/>
                <w:sz w:val="19"/>
              </w:rPr>
              <w:t>IMC</w:t>
            </w:r>
          </w:p>
        </w:tc>
        <w:tc>
          <w:tcPr>
            <w:tcW w:type="dxa" w:w="2948"/>
          </w:tcPr>
          <w:p>
            <w:pPr>
              <w:spacing w:after="0"/>
            </w:pPr>
            <w:r>
              <w:rPr>
                <w:sz w:val="19"/>
              </w:rPr>
            </w:r>
            <w:r>
              <w:rPr>
                <w:b w:val="0"/>
                <w:sz w:val="19"/>
              </w:rPr>
              <w:t>Índice de masa corporal</w:t>
            </w:r>
          </w:p>
        </w:tc>
        <w:tc>
          <w:tcPr>
            <w:tcW w:type="dxa" w:w="1474"/>
          </w:tcPr>
          <w:p>
            <w:pPr>
              <w:spacing w:after="0"/>
            </w:pPr>
            <w:r>
              <w:rPr>
                <w:sz w:val="19"/>
              </w:rPr>
            </w:r>
            <w:r>
              <w:rPr>
                <w:b w:val="0"/>
                <w:sz w:val="19"/>
              </w:rPr>
              <w:t>Independiente</w:t>
            </w:r>
          </w:p>
        </w:tc>
        <w:tc>
          <w:tcPr>
            <w:tcW w:type="dxa" w:w="1928"/>
          </w:tcPr>
          <w:p>
            <w:pPr>
              <w:spacing w:after="0"/>
            </w:pPr>
            <w:r>
              <w:rPr>
                <w:sz w:val="19"/>
              </w:rPr>
            </w:r>
            <w:r>
              <w:rPr>
                <w:b w:val="0"/>
                <w:sz w:val="19"/>
              </w:rPr>
              <w:t>10.59 a 39.43</w:t>
            </w:r>
          </w:p>
        </w:tc>
        <w:tc>
          <w:tcPr>
            <w:tcW w:type="dxa" w:w="1247"/>
          </w:tcPr>
          <w:p>
            <w:pPr>
              <w:spacing w:after="0"/>
            </w:pPr>
            <w:r>
              <w:rPr>
                <w:sz w:val="19"/>
              </w:rPr>
            </w:r>
            <w:r>
              <w:rPr>
                <w:b w:val="0"/>
                <w:sz w:val="19"/>
              </w:rPr>
              <w:t>24.96</w:t>
            </w:r>
          </w:p>
        </w:tc>
      </w:tr>
      <w:tr>
        <w:tc>
          <w:tcPr>
            <w:tcW w:type="dxa" w:w="1814"/>
          </w:tcPr>
          <w:p>
            <w:pPr>
              <w:spacing w:after="0"/>
            </w:pPr>
            <w:r>
              <w:rPr>
                <w:sz w:val="19"/>
              </w:rPr>
            </w:r>
            <w:r>
              <w:rPr>
                <w:b/>
                <w:sz w:val="19"/>
              </w:rPr>
              <w:t>Actividad_Fisica</w:t>
            </w:r>
          </w:p>
        </w:tc>
        <w:tc>
          <w:tcPr>
            <w:tcW w:type="dxa" w:w="2948"/>
          </w:tcPr>
          <w:p>
            <w:pPr>
              <w:spacing w:after="0"/>
            </w:pPr>
            <w:r>
              <w:rPr>
                <w:sz w:val="19"/>
              </w:rPr>
            </w:r>
            <w:r>
              <w:rPr>
                <w:b w:val="0"/>
                <w:sz w:val="19"/>
              </w:rPr>
              <w:t>Horas semanales de ejercicio</w:t>
            </w:r>
          </w:p>
        </w:tc>
        <w:tc>
          <w:tcPr>
            <w:tcW w:type="dxa" w:w="1474"/>
          </w:tcPr>
          <w:p>
            <w:pPr>
              <w:spacing w:after="0"/>
            </w:pPr>
            <w:r>
              <w:rPr>
                <w:sz w:val="19"/>
              </w:rPr>
            </w:r>
            <w:r>
              <w:rPr>
                <w:b w:val="0"/>
                <w:sz w:val="19"/>
              </w:rPr>
              <w:t>Independiente</w:t>
            </w:r>
          </w:p>
        </w:tc>
        <w:tc>
          <w:tcPr>
            <w:tcW w:type="dxa" w:w="1928"/>
          </w:tcPr>
          <w:p>
            <w:pPr>
              <w:spacing w:after="0"/>
            </w:pPr>
            <w:r>
              <w:rPr>
                <w:sz w:val="19"/>
              </w:rPr>
            </w:r>
            <w:r>
              <w:rPr>
                <w:b w:val="0"/>
                <w:sz w:val="19"/>
              </w:rPr>
              <w:t>0 a 9</w:t>
            </w:r>
          </w:p>
        </w:tc>
        <w:tc>
          <w:tcPr>
            <w:tcW w:type="dxa" w:w="1247"/>
          </w:tcPr>
          <w:p>
            <w:pPr>
              <w:spacing w:after="0"/>
            </w:pPr>
            <w:r>
              <w:rPr>
                <w:sz w:val="19"/>
              </w:rPr>
            </w:r>
            <w:r>
              <w:rPr>
                <w:b w:val="0"/>
                <w:sz w:val="19"/>
              </w:rPr>
              <w:t>4.66</w:t>
            </w:r>
          </w:p>
        </w:tc>
      </w:tr>
      <w:tr>
        <w:tc>
          <w:tcPr>
            <w:tcW w:type="dxa" w:w="1814"/>
          </w:tcPr>
          <w:p>
            <w:pPr>
              <w:spacing w:after="0"/>
            </w:pPr>
            <w:r>
              <w:rPr>
                <w:sz w:val="19"/>
              </w:rPr>
            </w:r>
            <w:r>
              <w:rPr>
                <w:b/>
                <w:sz w:val="19"/>
              </w:rPr>
              <w:t>Nivel_Glucosa</w:t>
            </w:r>
          </w:p>
        </w:tc>
        <w:tc>
          <w:tcPr>
            <w:tcW w:type="dxa" w:w="2948"/>
          </w:tcPr>
          <w:p>
            <w:pPr>
              <w:spacing w:after="0"/>
            </w:pPr>
            <w:r>
              <w:rPr>
                <w:sz w:val="19"/>
              </w:rPr>
            </w:r>
            <w:r>
              <w:rPr>
                <w:b w:val="0"/>
                <w:sz w:val="19"/>
              </w:rPr>
              <w:t>Glucosa en sangre (mg/dL)</w:t>
            </w:r>
          </w:p>
        </w:tc>
        <w:tc>
          <w:tcPr>
            <w:tcW w:type="dxa" w:w="1474"/>
          </w:tcPr>
          <w:p>
            <w:pPr>
              <w:spacing w:after="0"/>
            </w:pPr>
            <w:r>
              <w:rPr>
                <w:sz w:val="19"/>
              </w:rPr>
            </w:r>
            <w:r>
              <w:rPr>
                <w:b w:val="0"/>
                <w:sz w:val="19"/>
              </w:rPr>
              <w:t>Dependiente</w:t>
            </w:r>
          </w:p>
        </w:tc>
        <w:tc>
          <w:tcPr>
            <w:tcW w:type="dxa" w:w="1928"/>
          </w:tcPr>
          <w:p>
            <w:pPr>
              <w:spacing w:after="0"/>
            </w:pPr>
            <w:r>
              <w:rPr>
                <w:sz w:val="19"/>
              </w:rPr>
            </w:r>
            <w:r>
              <w:rPr>
                <w:b w:val="0"/>
                <w:sz w:val="19"/>
              </w:rPr>
              <w:t>43.42 a 227.56</w:t>
            </w:r>
          </w:p>
        </w:tc>
        <w:tc>
          <w:tcPr>
            <w:tcW w:type="dxa" w:w="1247"/>
          </w:tcPr>
          <w:p>
            <w:pPr>
              <w:spacing w:after="0"/>
            </w:pPr>
            <w:r>
              <w:rPr>
                <w:sz w:val="19"/>
              </w:rPr>
            </w:r>
            <w:r>
              <w:rPr>
                <w:b w:val="0"/>
                <w:sz w:val="19"/>
              </w:rPr>
              <w:t>139.63</w:t>
            </w:r>
          </w:p>
        </w:tc>
      </w:tr>
    </w:tbl>
    <w:p/>
    <w:p>
      <w:pPr>
        <w:jc w:val="both"/>
      </w:pPr>
      <w:r>
        <w:rPr>
          <w:b w:val="0"/>
        </w:rPr>
        <w:t xml:space="preserve">El dataset tiene </w:t>
      </w:r>
      <w:r>
        <w:rPr>
          <w:b/>
        </w:rPr>
        <w:t>2 000 registros</w:t>
      </w:r>
      <w:r>
        <w:rPr>
          <w:b w:val="0"/>
        </w:rPr>
        <w:t xml:space="preserve"> y 4 columnas numéricas. No presenta </w:t>
      </w:r>
      <w:r>
        <w:rPr>
          <w:b/>
        </w:rPr>
        <w:t>valores nulos ni filas duplicadas</w:t>
      </w:r>
      <w:r>
        <w:rPr>
          <w:b w:val="0"/>
        </w:rPr>
        <w:t xml:space="preserve">. Con la regla del rango intercuartílico (IQR) se identificaron algunos valores atípicos (16 en IMC, 3 en Nivel_Glucosa); son valores extremos pero posibles y representan una fracción muy pequeña de los datos, por lo que </w:t>
      </w:r>
      <w:r>
        <w:rPr>
          <w:b/>
        </w:rPr>
        <w:t>se conservaron</w:t>
      </w:r>
      <w:r>
        <w:rPr>
          <w:b w:val="0"/>
        </w:rPr>
        <w:t>. Los datos se dividieron en 80 % para entrenamiento (1 600) y 20 % para prueba (400) con random_state = 42.</w:t>
      </w:r>
    </w:p>
    <w:p>
      <w:pPr>
        <w:jc w:val="both"/>
      </w:pPr>
      <w:r>
        <w:rPr>
          <w:b w:val="0"/>
        </w:rPr>
        <w:t xml:space="preserve">Edad es la variable más relacionada con la glucosa (r = </w:t>
      </w:r>
      <w:r>
        <w:rPr>
          <w:b/>
        </w:rPr>
        <w:t>0.790</w:t>
      </w:r>
      <w:r>
        <w:rPr>
          <w:b w:val="0"/>
        </w:rPr>
        <w:t>). Actividad_Fisica tiene una correlación negativa (-0.198): a más ejercicio, menos glucosa. IMC tiene una correlación positiva débil (0.138). Las variables independientes no se relacionan entre sí, de modo que no hay multicolinealidad.</w:t>
      </w:r>
    </w:p>
    <w:p>
      <w:pPr>
        <w:keepNext/>
        <w:jc w:val="center"/>
      </w:pPr>
      <w:r>
        <w:drawing>
          <wp:inline xmlns:a="http://schemas.openxmlformats.org/drawingml/2006/main" xmlns:pic="http://schemas.openxmlformats.org/drawingml/2006/picture">
            <wp:extent cx="5760000" cy="1756441"/>
            <wp:docPr id="7" name="Picture 7"/>
            <wp:cNvGraphicFramePr>
              <a:graphicFrameLocks noChangeAspect="1"/>
            </wp:cNvGraphicFramePr>
            <a:graphic>
              <a:graphicData uri="http://schemas.openxmlformats.org/drawingml/2006/picture">
                <pic:pic>
                  <pic:nvPicPr>
                    <pic:cNvPr id="0" name="glucosa_distribuciones.png"/>
                    <pic:cNvPicPr/>
                  </pic:nvPicPr>
                  <pic:blipFill>
                    <a:blip r:embed="rId16"/>
                    <a:stretch>
                      <a:fillRect/>
                    </a:stretch>
                  </pic:blipFill>
                  <pic:spPr>
                    <a:xfrm>
                      <a:off x="0" y="0"/>
                      <a:ext cx="5760000" cy="1756441"/>
                    </a:xfrm>
                    <a:prstGeom prst="rect"/>
                  </pic:spPr>
                </pic:pic>
              </a:graphicData>
            </a:graphic>
          </wp:inline>
        </w:drawing>
      </w:r>
    </w:p>
    <w:p>
      <w:pPr>
        <w:jc w:val="center"/>
      </w:pPr>
      <w:r>
        <w:rPr>
          <w:b/>
          <w:sz w:val="19"/>
        </w:rPr>
        <w:t xml:space="preserve">Figura 7. </w:t>
      </w:r>
      <w:r>
        <w:rPr>
          <w:sz w:val="19"/>
        </w:rPr>
        <w:t>Distribución de las variables del dataset.</w:t>
      </w:r>
    </w:p>
    <w:p>
      <w:pPr>
        <w:keepNext/>
        <w:jc w:val="center"/>
      </w:pPr>
      <w:r>
        <w:drawing>
          <wp:inline xmlns:a="http://schemas.openxmlformats.org/drawingml/2006/main" xmlns:pic="http://schemas.openxmlformats.org/drawingml/2006/picture">
            <wp:extent cx="3600000" cy="3057692"/>
            <wp:docPr id="8" name="Picture 8"/>
            <wp:cNvGraphicFramePr>
              <a:graphicFrameLocks noChangeAspect="1"/>
            </wp:cNvGraphicFramePr>
            <a:graphic>
              <a:graphicData uri="http://schemas.openxmlformats.org/drawingml/2006/picture">
                <pic:pic>
                  <pic:nvPicPr>
                    <pic:cNvPr id="0" name="glucosa_correlacion.png"/>
                    <pic:cNvPicPr/>
                  </pic:nvPicPr>
                  <pic:blipFill>
                    <a:blip r:embed="rId17"/>
                    <a:stretch>
                      <a:fillRect/>
                    </a:stretch>
                  </pic:blipFill>
                  <pic:spPr>
                    <a:xfrm>
                      <a:off x="0" y="0"/>
                      <a:ext cx="3600000" cy="3057692"/>
                    </a:xfrm>
                    <a:prstGeom prst="rect"/>
                  </pic:spPr>
                </pic:pic>
              </a:graphicData>
            </a:graphic>
          </wp:inline>
        </w:drawing>
      </w:r>
    </w:p>
    <w:p>
      <w:pPr>
        <w:jc w:val="center"/>
      </w:pPr>
      <w:r>
        <w:rPr>
          <w:b/>
          <w:sz w:val="19"/>
        </w:rPr>
        <w:t xml:space="preserve">Figura 8. </w:t>
      </w:r>
      <w:r>
        <w:rPr>
          <w:sz w:val="19"/>
        </w:rPr>
        <w:t>Matriz de correlación de Pearson.</w:t>
      </w:r>
    </w:p>
    <w:p>
      <w:pPr>
        <w:keepNext/>
        <w:jc w:val="center"/>
      </w:pPr>
      <w:r>
        <w:drawing>
          <wp:inline xmlns:a="http://schemas.openxmlformats.org/drawingml/2006/main" xmlns:pic="http://schemas.openxmlformats.org/drawingml/2006/picture">
            <wp:extent cx="5760000" cy="2209655"/>
            <wp:docPr id="9" name="Picture 9"/>
            <wp:cNvGraphicFramePr>
              <a:graphicFrameLocks noChangeAspect="1"/>
            </wp:cNvGraphicFramePr>
            <a:graphic>
              <a:graphicData uri="http://schemas.openxmlformats.org/drawingml/2006/picture">
                <pic:pic>
                  <pic:nvPicPr>
                    <pic:cNvPr id="0" name="glucosa_dispersion.png"/>
                    <pic:cNvPicPr/>
                  </pic:nvPicPr>
                  <pic:blipFill>
                    <a:blip r:embed="rId18"/>
                    <a:stretch>
                      <a:fillRect/>
                    </a:stretch>
                  </pic:blipFill>
                  <pic:spPr>
                    <a:xfrm>
                      <a:off x="0" y="0"/>
                      <a:ext cx="5760000" cy="2209655"/>
                    </a:xfrm>
                    <a:prstGeom prst="rect"/>
                  </pic:spPr>
                </pic:pic>
              </a:graphicData>
            </a:graphic>
          </wp:inline>
        </w:drawing>
      </w:r>
    </w:p>
    <w:p>
      <w:pPr>
        <w:jc w:val="center"/>
      </w:pPr>
      <w:r>
        <w:rPr>
          <w:b/>
          <w:sz w:val="19"/>
        </w:rPr>
        <w:t xml:space="preserve">Figura 9. </w:t>
      </w:r>
      <w:r>
        <w:rPr>
          <w:sz w:val="19"/>
        </w:rPr>
        <w:t>Dispersión de cada variable independiente frente a Nivel_Glucosa, con su recta de regresión simple.</w:t>
      </w:r>
    </w:p>
    <w:p>
      <w:pPr>
        <w:pStyle w:val="Heading2"/>
      </w:pPr>
      <w:r>
        <w:t>4.2 Modelo y coeficientes</w:t>
      </w:r>
    </w:p>
    <w:p>
      <w:pPr>
        <w:jc w:val="both"/>
      </w:pPr>
      <w:r>
        <w:rPr>
          <w:b w:val="0"/>
        </w:rPr>
        <w:t>Ecuación del modelo ajustado:</w:t>
      </w:r>
    </w:p>
    <w:p>
      <w:pPr>
        <w:ind w:left="340"/>
        <w:jc w:val="left"/>
      </w:pPr>
      <w:r>
        <w:rPr>
          <w:rFonts w:ascii="Courier New" w:hAnsi="Courier New"/>
          <w:sz w:val="18"/>
        </w:rPr>
        <w:t>Nivel_Glucosa = 65.8609 + 1.2266*Edad + 0.9334*IMC - 2.0853*Actividad_Fisica</w:t>
      </w:r>
    </w:p>
    <w:p>
      <w:pPr>
        <w:keepNext/>
        <w:spacing w:after="60"/>
      </w:pPr>
      <w:r>
        <w:rPr>
          <w:b/>
        </w:rPr>
        <w:t xml:space="preserve">Tabla 6. </w:t>
      </w:r>
      <w:r>
        <w:t>Coeficientes del modelo del ejercicio 2 (ajustado con el 80 % de entrenamiento).</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701"/>
          </w:tcPr>
          <w:p>
            <w:pPr>
              <w:spacing w:after="0"/>
            </w:pPr>
            <w:r>
              <w:rPr>
                <w:sz w:val="19"/>
              </w:rPr>
            </w:r>
            <w:r>
              <w:rPr>
                <w:b/>
                <w:sz w:val="19"/>
              </w:rPr>
              <w:t>Término</w:t>
            </w:r>
          </w:p>
        </w:tc>
        <w:tc>
          <w:tcPr>
            <w:tcW w:type="dxa" w:w="1474"/>
          </w:tcPr>
          <w:p>
            <w:pPr>
              <w:spacing w:after="0"/>
            </w:pPr>
            <w:r>
              <w:rPr>
                <w:sz w:val="19"/>
              </w:rPr>
            </w:r>
            <w:r>
              <w:rPr>
                <w:b/>
                <w:sz w:val="19"/>
              </w:rPr>
              <w:t>Coeficiente</w:t>
            </w:r>
          </w:p>
        </w:tc>
        <w:tc>
          <w:tcPr>
            <w:tcW w:type="dxa" w:w="1077"/>
          </w:tcPr>
          <w:p>
            <w:pPr>
              <w:spacing w:after="0"/>
            </w:pPr>
            <w:r>
              <w:rPr>
                <w:sz w:val="19"/>
              </w:rPr>
            </w:r>
            <w:r>
              <w:rPr>
                <w:b/>
                <w:sz w:val="19"/>
              </w:rPr>
              <w:t>p-valor</w:t>
            </w:r>
          </w:p>
        </w:tc>
        <w:tc>
          <w:tcPr>
            <w:tcW w:type="dxa" w:w="2268"/>
          </w:tcPr>
          <w:p>
            <w:pPr>
              <w:spacing w:after="0"/>
            </w:pPr>
            <w:r>
              <w:rPr>
                <w:sz w:val="19"/>
              </w:rPr>
            </w:r>
            <w:r>
              <w:rPr>
                <w:b/>
                <w:sz w:val="19"/>
              </w:rPr>
              <w:t>IC 95 %</w:t>
            </w:r>
          </w:p>
        </w:tc>
        <w:tc>
          <w:tcPr>
            <w:tcW w:type="dxa" w:w="1531"/>
          </w:tcPr>
          <w:p>
            <w:pPr>
              <w:spacing w:after="0"/>
            </w:pPr>
            <w:r>
              <w:rPr>
                <w:sz w:val="19"/>
              </w:rPr>
            </w:r>
            <w:r>
              <w:rPr>
                <w:b/>
                <w:sz w:val="19"/>
              </w:rPr>
              <w:t>Coef. estandarizado</w:t>
            </w:r>
          </w:p>
        </w:tc>
        <w:tc>
          <w:tcPr>
            <w:tcW w:type="dxa" w:w="1361"/>
          </w:tcPr>
          <w:p>
            <w:pPr>
              <w:spacing w:after="0"/>
            </w:pPr>
            <w:r>
              <w:rPr>
                <w:sz w:val="19"/>
              </w:rPr>
            </w:r>
            <w:r>
              <w:rPr>
                <w:b/>
                <w:sz w:val="19"/>
              </w:rPr>
              <w:t>Significativa (5 %)</w:t>
            </w:r>
          </w:p>
        </w:tc>
      </w:tr>
      <w:tr>
        <w:tc>
          <w:tcPr>
            <w:tcW w:type="dxa" w:w="1701"/>
          </w:tcPr>
          <w:p>
            <w:pPr>
              <w:spacing w:after="0"/>
            </w:pPr>
            <w:r>
              <w:rPr>
                <w:sz w:val="19"/>
              </w:rPr>
            </w:r>
            <w:r>
              <w:rPr>
                <w:b/>
                <w:sz w:val="19"/>
              </w:rPr>
              <w:t>Intercepto</w:t>
            </w:r>
          </w:p>
        </w:tc>
        <w:tc>
          <w:tcPr>
            <w:tcW w:type="dxa" w:w="1474"/>
          </w:tcPr>
          <w:p>
            <w:pPr>
              <w:spacing w:after="0"/>
            </w:pPr>
            <w:r>
              <w:rPr>
                <w:sz w:val="19"/>
              </w:rPr>
            </w:r>
            <w:r>
              <w:rPr>
                <w:b w:val="0"/>
                <w:sz w:val="19"/>
              </w:rPr>
              <w:t>65.8609</w:t>
            </w:r>
          </w:p>
        </w:tc>
        <w:tc>
          <w:tcPr>
            <w:tcW w:type="dxa" w:w="1077"/>
          </w:tcPr>
          <w:p>
            <w:pPr>
              <w:spacing w:after="0"/>
            </w:pPr>
            <w:r>
              <w:rPr>
                <w:sz w:val="19"/>
              </w:rPr>
            </w:r>
            <w:r>
              <w:rPr>
                <w:b w:val="0"/>
                <w:sz w:val="19"/>
              </w:rPr>
              <w:t>—</w:t>
            </w:r>
          </w:p>
        </w:tc>
        <w:tc>
          <w:tcPr>
            <w:tcW w:type="dxa" w:w="2268"/>
          </w:tcPr>
          <w:p>
            <w:pPr>
              <w:spacing w:after="0"/>
            </w:pPr>
            <w:r>
              <w:rPr>
                <w:sz w:val="19"/>
              </w:rPr>
            </w:r>
            <w:r>
              <w:rPr>
                <w:b w:val="0"/>
                <w:sz w:val="19"/>
              </w:rPr>
              <w:t>—</w:t>
            </w:r>
          </w:p>
        </w:tc>
        <w:tc>
          <w:tcPr>
            <w:tcW w:type="dxa" w:w="1531"/>
          </w:tcPr>
          <w:p>
            <w:pPr>
              <w:spacing w:after="0"/>
            </w:pPr>
            <w:r>
              <w:rPr>
                <w:sz w:val="19"/>
              </w:rPr>
            </w:r>
            <w:r>
              <w:rPr>
                <w:b w:val="0"/>
                <w:sz w:val="19"/>
              </w:rPr>
              <w:t>—</w:t>
            </w:r>
          </w:p>
        </w:tc>
        <w:tc>
          <w:tcPr>
            <w:tcW w:type="dxa" w:w="1361"/>
          </w:tcPr>
          <w:p>
            <w:pPr>
              <w:spacing w:after="0"/>
            </w:pPr>
            <w:r>
              <w:rPr>
                <w:sz w:val="19"/>
              </w:rPr>
            </w:r>
            <w:r>
              <w:rPr>
                <w:b w:val="0"/>
                <w:sz w:val="19"/>
              </w:rPr>
              <w:t>—</w:t>
            </w:r>
          </w:p>
        </w:tc>
      </w:tr>
      <w:tr>
        <w:tc>
          <w:tcPr>
            <w:tcW w:type="dxa" w:w="1701"/>
          </w:tcPr>
          <w:p>
            <w:pPr>
              <w:spacing w:after="0"/>
            </w:pPr>
            <w:r>
              <w:rPr>
                <w:sz w:val="19"/>
              </w:rPr>
            </w:r>
            <w:r>
              <w:rPr>
                <w:b/>
                <w:sz w:val="19"/>
              </w:rPr>
              <w:t>Edad</w:t>
            </w:r>
          </w:p>
        </w:tc>
        <w:tc>
          <w:tcPr>
            <w:tcW w:type="dxa" w:w="1474"/>
          </w:tcPr>
          <w:p>
            <w:pPr>
              <w:spacing w:after="0"/>
            </w:pPr>
            <w:r>
              <w:rPr>
                <w:sz w:val="19"/>
              </w:rPr>
            </w:r>
            <w:r>
              <w:rPr>
                <w:b w:val="0"/>
                <w:sz w:val="19"/>
              </w:rPr>
              <w:t>1.2266</w:t>
            </w:r>
          </w:p>
        </w:tc>
        <w:tc>
          <w:tcPr>
            <w:tcW w:type="dxa" w:w="1077"/>
          </w:tcPr>
          <w:p>
            <w:pPr>
              <w:spacing w:after="0"/>
            </w:pPr>
            <w:r>
              <w:rPr>
                <w:sz w:val="19"/>
              </w:rPr>
            </w:r>
            <w:r>
              <w:rPr>
                <w:b w:val="0"/>
                <w:sz w:val="19"/>
              </w:rPr>
              <w:t>&lt; 0.001</w:t>
            </w:r>
          </w:p>
        </w:tc>
        <w:tc>
          <w:tcPr>
            <w:tcW w:type="dxa" w:w="2268"/>
          </w:tcPr>
          <w:p>
            <w:pPr>
              <w:spacing w:after="0"/>
            </w:pPr>
            <w:r>
              <w:rPr>
                <w:sz w:val="19"/>
              </w:rPr>
            </w:r>
            <w:r>
              <w:rPr>
                <w:b w:val="0"/>
                <w:sz w:val="19"/>
              </w:rPr>
              <w:t>1.184 a 1.269</w:t>
            </w:r>
          </w:p>
        </w:tc>
        <w:tc>
          <w:tcPr>
            <w:tcW w:type="dxa" w:w="1531"/>
          </w:tcPr>
          <w:p>
            <w:pPr>
              <w:spacing w:after="0"/>
            </w:pPr>
            <w:r>
              <w:rPr>
                <w:sz w:val="19"/>
              </w:rPr>
            </w:r>
            <w:r>
              <w:rPr>
                <w:b w:val="0"/>
                <w:sz w:val="19"/>
              </w:rPr>
              <w:t>+0.787</w:t>
            </w:r>
          </w:p>
        </w:tc>
        <w:tc>
          <w:tcPr>
            <w:tcW w:type="dxa" w:w="1361"/>
          </w:tcPr>
          <w:p>
            <w:pPr>
              <w:spacing w:after="0"/>
            </w:pPr>
            <w:r>
              <w:rPr>
                <w:sz w:val="19"/>
              </w:rPr>
            </w:r>
            <w:r>
              <w:rPr>
                <w:b w:val="0"/>
                <w:sz w:val="19"/>
              </w:rPr>
              <w:t>Sí</w:t>
            </w:r>
          </w:p>
        </w:tc>
      </w:tr>
      <w:tr>
        <w:tc>
          <w:tcPr>
            <w:tcW w:type="dxa" w:w="1701"/>
          </w:tcPr>
          <w:p>
            <w:pPr>
              <w:spacing w:after="0"/>
            </w:pPr>
            <w:r>
              <w:rPr>
                <w:sz w:val="19"/>
              </w:rPr>
            </w:r>
            <w:r>
              <w:rPr>
                <w:b/>
                <w:sz w:val="19"/>
              </w:rPr>
              <w:t>IMC</w:t>
            </w:r>
          </w:p>
        </w:tc>
        <w:tc>
          <w:tcPr>
            <w:tcW w:type="dxa" w:w="1474"/>
          </w:tcPr>
          <w:p>
            <w:pPr>
              <w:spacing w:after="0"/>
            </w:pPr>
            <w:r>
              <w:rPr>
                <w:sz w:val="19"/>
              </w:rPr>
            </w:r>
            <w:r>
              <w:rPr>
                <w:b w:val="0"/>
                <w:sz w:val="19"/>
              </w:rPr>
              <w:t>0.9334</w:t>
            </w:r>
          </w:p>
        </w:tc>
        <w:tc>
          <w:tcPr>
            <w:tcW w:type="dxa" w:w="1077"/>
          </w:tcPr>
          <w:p>
            <w:pPr>
              <w:spacing w:after="0"/>
            </w:pPr>
            <w:r>
              <w:rPr>
                <w:sz w:val="19"/>
              </w:rPr>
            </w:r>
            <w:r>
              <w:rPr>
                <w:b w:val="0"/>
                <w:sz w:val="19"/>
              </w:rPr>
              <w:t>&lt; 0.001</w:t>
            </w:r>
          </w:p>
        </w:tc>
        <w:tc>
          <w:tcPr>
            <w:tcW w:type="dxa" w:w="2268"/>
          </w:tcPr>
          <w:p>
            <w:pPr>
              <w:spacing w:after="0"/>
            </w:pPr>
            <w:r>
              <w:rPr>
                <w:sz w:val="19"/>
              </w:rPr>
            </w:r>
            <w:r>
              <w:rPr>
                <w:b w:val="0"/>
                <w:sz w:val="19"/>
              </w:rPr>
              <w:t>0.744 a 1.122</w:t>
            </w:r>
          </w:p>
        </w:tc>
        <w:tc>
          <w:tcPr>
            <w:tcW w:type="dxa" w:w="1531"/>
          </w:tcPr>
          <w:p>
            <w:pPr>
              <w:spacing w:after="0"/>
            </w:pPr>
            <w:r>
              <w:rPr>
                <w:sz w:val="19"/>
              </w:rPr>
            </w:r>
            <w:r>
              <w:rPr>
                <w:b w:val="0"/>
                <w:sz w:val="19"/>
              </w:rPr>
              <w:t>+0.136</w:t>
            </w:r>
          </w:p>
        </w:tc>
        <w:tc>
          <w:tcPr>
            <w:tcW w:type="dxa" w:w="1361"/>
          </w:tcPr>
          <w:p>
            <w:pPr>
              <w:spacing w:after="0"/>
            </w:pPr>
            <w:r>
              <w:rPr>
                <w:sz w:val="19"/>
              </w:rPr>
            </w:r>
            <w:r>
              <w:rPr>
                <w:b w:val="0"/>
                <w:sz w:val="19"/>
              </w:rPr>
              <w:t>Sí</w:t>
            </w:r>
          </w:p>
        </w:tc>
      </w:tr>
      <w:tr>
        <w:tc>
          <w:tcPr>
            <w:tcW w:type="dxa" w:w="1701"/>
          </w:tcPr>
          <w:p>
            <w:pPr>
              <w:spacing w:after="0"/>
            </w:pPr>
            <w:r>
              <w:rPr>
                <w:sz w:val="19"/>
              </w:rPr>
            </w:r>
            <w:r>
              <w:rPr>
                <w:b/>
                <w:sz w:val="19"/>
              </w:rPr>
              <w:t>Actividad_Fisica</w:t>
            </w:r>
          </w:p>
        </w:tc>
        <w:tc>
          <w:tcPr>
            <w:tcW w:type="dxa" w:w="1474"/>
          </w:tcPr>
          <w:p>
            <w:pPr>
              <w:spacing w:after="0"/>
            </w:pPr>
            <w:r>
              <w:rPr>
                <w:sz w:val="19"/>
              </w:rPr>
            </w:r>
            <w:r>
              <w:rPr>
                <w:b w:val="0"/>
                <w:sz w:val="19"/>
              </w:rPr>
              <w:t>-2.0853</w:t>
            </w:r>
          </w:p>
        </w:tc>
        <w:tc>
          <w:tcPr>
            <w:tcW w:type="dxa" w:w="1077"/>
          </w:tcPr>
          <w:p>
            <w:pPr>
              <w:spacing w:after="0"/>
            </w:pPr>
            <w:r>
              <w:rPr>
                <w:sz w:val="19"/>
              </w:rPr>
            </w:r>
            <w:r>
              <w:rPr>
                <w:b w:val="0"/>
                <w:sz w:val="19"/>
              </w:rPr>
              <w:t>&lt; 0.001</w:t>
            </w:r>
          </w:p>
        </w:tc>
        <w:tc>
          <w:tcPr>
            <w:tcW w:type="dxa" w:w="2268"/>
          </w:tcPr>
          <w:p>
            <w:pPr>
              <w:spacing w:after="0"/>
            </w:pPr>
            <w:r>
              <w:rPr>
                <w:sz w:val="19"/>
              </w:rPr>
            </w:r>
            <w:r>
              <w:rPr>
                <w:b w:val="0"/>
                <w:sz w:val="19"/>
              </w:rPr>
              <w:t>-2.343 a -1.828</w:t>
            </w:r>
          </w:p>
        </w:tc>
        <w:tc>
          <w:tcPr>
            <w:tcW w:type="dxa" w:w="1531"/>
          </w:tcPr>
          <w:p>
            <w:pPr>
              <w:spacing w:after="0"/>
            </w:pPr>
            <w:r>
              <w:rPr>
                <w:sz w:val="19"/>
              </w:rPr>
            </w:r>
            <w:r>
              <w:rPr>
                <w:b w:val="0"/>
                <w:sz w:val="19"/>
              </w:rPr>
              <w:t>-0.223</w:t>
            </w:r>
          </w:p>
        </w:tc>
        <w:tc>
          <w:tcPr>
            <w:tcW w:type="dxa" w:w="1361"/>
          </w:tcPr>
          <w:p>
            <w:pPr>
              <w:spacing w:after="0"/>
            </w:pPr>
            <w:r>
              <w:rPr>
                <w:sz w:val="19"/>
              </w:rPr>
            </w:r>
            <w:r>
              <w:rPr>
                <w:b w:val="0"/>
                <w:sz w:val="19"/>
              </w:rPr>
              <w:t>Sí</w:t>
            </w:r>
          </w:p>
        </w:tc>
      </w:tr>
    </w:tbl>
    <w:p/>
    <w:p>
      <w:pPr>
        <w:jc w:val="both"/>
      </w:pPr>
      <w:r>
        <w:rPr>
          <w:b/>
        </w:rPr>
        <w:t>Interpretación de los coeficientes.</w:t>
      </w:r>
      <w:r>
        <w:rPr>
          <w:b w:val="0"/>
        </w:rPr>
        <w:t xml:space="preserve"> Las tres variables son estadísticamente significativas (p &lt; 0.001).</w:t>
      </w:r>
    </w:p>
    <w:p>
      <w:pPr>
        <w:pStyle w:val="ListBullet"/>
      </w:pPr>
      <w:r>
        <w:rPr>
          <w:b/>
        </w:rPr>
        <w:t>Intercepto (65.86):</w:t>
      </w:r>
      <w:r>
        <w:rPr>
          <w:b w:val="0"/>
        </w:rPr>
        <w:t xml:space="preserve"> valor base de la ecuación cuando las tres variables valen cero; no tiene interpretación práctica.</w:t>
      </w:r>
    </w:p>
    <w:p>
      <w:pPr>
        <w:pStyle w:val="ListBullet"/>
      </w:pPr>
      <w:r>
        <w:rPr>
          <w:b/>
        </w:rPr>
        <w:t>Edad (+1.227):</w:t>
      </w:r>
      <w:r>
        <w:rPr>
          <w:b w:val="0"/>
        </w:rPr>
        <w:t xml:space="preserve"> cada año adicional de edad se asocia con </w:t>
      </w:r>
      <w:r>
        <w:rPr>
          <w:b/>
        </w:rPr>
        <w:t>1.23 mg/dL más</w:t>
      </w:r>
      <w:r>
        <w:rPr>
          <w:b w:val="0"/>
        </w:rPr>
        <w:t xml:space="preserve"> de glucosa, con el IMC y la actividad física constantes.</w:t>
      </w:r>
    </w:p>
    <w:p>
      <w:pPr>
        <w:pStyle w:val="ListBullet"/>
      </w:pPr>
      <w:r>
        <w:rPr>
          <w:b/>
        </w:rPr>
        <w:t>IMC (+0.933):</w:t>
      </w:r>
      <w:r>
        <w:rPr>
          <w:b w:val="0"/>
        </w:rPr>
        <w:t xml:space="preserve"> cada punto adicional de IMC se asocia con </w:t>
      </w:r>
      <w:r>
        <w:rPr>
          <w:b/>
        </w:rPr>
        <w:t>0.93 mg/dL más</w:t>
      </w:r>
      <w:r>
        <w:rPr>
          <w:b w:val="0"/>
        </w:rPr>
        <w:t xml:space="preserve"> de glucosa.</w:t>
      </w:r>
    </w:p>
    <w:p>
      <w:pPr>
        <w:pStyle w:val="ListBullet"/>
      </w:pPr>
      <w:r>
        <w:rPr>
          <w:b/>
        </w:rPr>
        <w:t>Actividad_Fisica (-2.085):</w:t>
      </w:r>
      <w:r>
        <w:rPr>
          <w:b w:val="0"/>
        </w:rPr>
        <w:t xml:space="preserve"> cada hora semanal adicional de ejercicio se asocia con </w:t>
      </w:r>
      <w:r>
        <w:rPr>
          <w:b/>
        </w:rPr>
        <w:t>2.09 mg/dL menos</w:t>
      </w:r>
      <w:r>
        <w:rPr>
          <w:b w:val="0"/>
        </w:rPr>
        <w:t xml:space="preserve"> de glucosa. Es el único factor protector del modelo.</w:t>
      </w:r>
    </w:p>
    <w:p>
      <w:pPr>
        <w:pStyle w:val="Heading2"/>
      </w:pPr>
      <w:r>
        <w:t>4.3 ¿Qué variable tiene mayor impacto en la glucosa?</w:t>
      </w:r>
    </w:p>
    <w:p>
      <w:pPr>
        <w:jc w:val="both"/>
      </w:pPr>
      <w:r>
        <w:rPr>
          <w:b/>
        </w:rPr>
        <w:t>La Edad.</w:t>
      </w:r>
      <w:r>
        <w:rPr>
          <w:b w:val="0"/>
        </w:rPr>
        <w:t xml:space="preserve"> Su coeficiente estandarizado (0.787) es unas 3.5 veces el de la actividad física (-0.223) y casi 6 veces el del IMC (0.136). También es la variable de mayor correlación con la glucosa (0.790).</w:t>
      </w:r>
    </w:p>
    <w:p>
      <w:pPr>
        <w:jc w:val="both"/>
      </w:pPr>
      <w:r>
        <w:rPr>
          <w:b w:val="0"/>
        </w:rPr>
        <w:t>Por unidad, la actividad física tiene el coeficiente más grande (-2.09 mg/dL por hora frente a +1.23 por año), pero los coeficientes originales no se pueden comparar directamente porque cada variable tiene una escala distinta: la edad varía mucho más entre pacientes (de 20 a 79 años) que la actividad física (de 0 a 9 horas). Por eso la edad explica mucho más las diferencias de glucosa. La actividad física es la segunda en importancia y la única que la persona puede modificar.</w:t>
      </w:r>
    </w:p>
    <w:p>
      <w:pPr>
        <w:pStyle w:val="Heading2"/>
      </w:pPr>
      <w:r>
        <w:t>4.4 Evaluación del desempeño</w:t>
      </w:r>
    </w:p>
    <w:p>
      <w:pPr>
        <w:keepNext/>
        <w:spacing w:after="60"/>
      </w:pPr>
      <w:r>
        <w:rPr>
          <w:b/>
        </w:rPr>
        <w:t xml:space="preserve">Tabla 7. </w:t>
      </w:r>
      <w:r>
        <w:t>Desempeño del modelo del ejercicio 2.</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402"/>
          </w:tcPr>
          <w:p>
            <w:pPr>
              <w:spacing w:after="0"/>
            </w:pPr>
            <w:r>
              <w:rPr>
                <w:sz w:val="19"/>
              </w:rPr>
            </w:r>
            <w:r>
              <w:rPr>
                <w:b/>
                <w:sz w:val="19"/>
              </w:rPr>
              <w:t>Conjunto</w:t>
            </w:r>
          </w:p>
        </w:tc>
        <w:tc>
          <w:tcPr>
            <w:tcW w:type="dxa" w:w="1701"/>
          </w:tcPr>
          <w:p>
            <w:pPr>
              <w:spacing w:after="0"/>
            </w:pPr>
            <w:r>
              <w:rPr>
                <w:sz w:val="19"/>
              </w:rPr>
            </w:r>
            <w:r>
              <w:rPr>
                <w:b/>
                <w:sz w:val="19"/>
              </w:rPr>
              <w:t>MSE</w:t>
            </w:r>
          </w:p>
        </w:tc>
        <w:tc>
          <w:tcPr>
            <w:tcW w:type="dxa" w:w="1701"/>
          </w:tcPr>
          <w:p>
            <w:pPr>
              <w:spacing w:after="0"/>
            </w:pPr>
            <w:r>
              <w:rPr>
                <w:sz w:val="19"/>
              </w:rPr>
            </w:r>
            <w:r>
              <w:rPr>
                <w:b/>
                <w:sz w:val="19"/>
              </w:rPr>
              <w:t>RMSE</w:t>
            </w:r>
          </w:p>
        </w:tc>
        <w:tc>
          <w:tcPr>
            <w:tcW w:type="dxa" w:w="1701"/>
          </w:tcPr>
          <w:p>
            <w:pPr>
              <w:spacing w:after="0"/>
            </w:pPr>
            <w:r>
              <w:rPr>
                <w:sz w:val="19"/>
              </w:rPr>
            </w:r>
            <w:r>
              <w:rPr>
                <w:b/>
                <w:sz w:val="19"/>
              </w:rPr>
              <w:t>R²</w:t>
            </w:r>
          </w:p>
        </w:tc>
      </w:tr>
      <w:tr>
        <w:tc>
          <w:tcPr>
            <w:tcW w:type="dxa" w:w="3402"/>
          </w:tcPr>
          <w:p>
            <w:pPr>
              <w:spacing w:after="0"/>
            </w:pPr>
            <w:r>
              <w:rPr>
                <w:sz w:val="19"/>
              </w:rPr>
            </w:r>
            <w:r>
              <w:rPr>
                <w:b/>
                <w:sz w:val="19"/>
              </w:rPr>
              <w:t>Entrenamiento (1600 registros)</w:t>
            </w:r>
          </w:p>
        </w:tc>
        <w:tc>
          <w:tcPr>
            <w:tcW w:type="dxa" w:w="1701"/>
          </w:tcPr>
          <w:p>
            <w:pPr>
              <w:spacing w:after="0"/>
            </w:pPr>
            <w:r>
              <w:rPr>
                <w:sz w:val="19"/>
              </w:rPr>
            </w:r>
            <w:r>
              <w:rPr>
                <w:b w:val="0"/>
                <w:sz w:val="19"/>
              </w:rPr>
              <w:t>235.51</w:t>
            </w:r>
          </w:p>
        </w:tc>
        <w:tc>
          <w:tcPr>
            <w:tcW w:type="dxa" w:w="1701"/>
          </w:tcPr>
          <w:p>
            <w:pPr>
              <w:spacing w:after="0"/>
            </w:pPr>
            <w:r>
              <w:rPr>
                <w:sz w:val="19"/>
              </w:rPr>
            </w:r>
            <w:r>
              <w:rPr>
                <w:b w:val="0"/>
                <w:sz w:val="19"/>
              </w:rPr>
              <w:t>15.35</w:t>
            </w:r>
          </w:p>
        </w:tc>
        <w:tc>
          <w:tcPr>
            <w:tcW w:type="dxa" w:w="1701"/>
          </w:tcPr>
          <w:p>
            <w:pPr>
              <w:spacing w:after="0"/>
            </w:pPr>
            <w:r>
              <w:rPr>
                <w:sz w:val="19"/>
              </w:rPr>
            </w:r>
            <w:r>
              <w:rPr>
                <w:b w:val="0"/>
                <w:sz w:val="19"/>
              </w:rPr>
              <w:t>0.6862</w:t>
            </w:r>
          </w:p>
        </w:tc>
      </w:tr>
      <w:tr>
        <w:tc>
          <w:tcPr>
            <w:tcW w:type="dxa" w:w="3402"/>
          </w:tcPr>
          <w:p>
            <w:pPr>
              <w:spacing w:after="0"/>
            </w:pPr>
            <w:r>
              <w:rPr>
                <w:sz w:val="19"/>
              </w:rPr>
            </w:r>
            <w:r>
              <w:rPr>
                <w:b/>
                <w:sz w:val="19"/>
              </w:rPr>
              <w:t>Prueba (400 registros)</w:t>
            </w:r>
          </w:p>
        </w:tc>
        <w:tc>
          <w:tcPr>
            <w:tcW w:type="dxa" w:w="1701"/>
          </w:tcPr>
          <w:p>
            <w:pPr>
              <w:spacing w:after="0"/>
            </w:pPr>
            <w:r>
              <w:rPr>
                <w:sz w:val="19"/>
              </w:rPr>
            </w:r>
            <w:r>
              <w:rPr>
                <w:b w:val="0"/>
                <w:sz w:val="19"/>
              </w:rPr>
              <w:t>233.69</w:t>
            </w:r>
          </w:p>
        </w:tc>
        <w:tc>
          <w:tcPr>
            <w:tcW w:type="dxa" w:w="1701"/>
          </w:tcPr>
          <w:p>
            <w:pPr>
              <w:spacing w:after="0"/>
            </w:pPr>
            <w:r>
              <w:rPr>
                <w:sz w:val="19"/>
              </w:rPr>
            </w:r>
            <w:r>
              <w:rPr>
                <w:b w:val="0"/>
                <w:sz w:val="19"/>
              </w:rPr>
              <w:t>15.29</w:t>
            </w:r>
          </w:p>
        </w:tc>
        <w:tc>
          <w:tcPr>
            <w:tcW w:type="dxa" w:w="1701"/>
          </w:tcPr>
          <w:p>
            <w:pPr>
              <w:spacing w:after="0"/>
            </w:pPr>
            <w:r>
              <w:rPr>
                <w:sz w:val="19"/>
              </w:rPr>
            </w:r>
            <w:r>
              <w:rPr>
                <w:b w:val="0"/>
                <w:sz w:val="19"/>
              </w:rPr>
              <w:t>0.6814</w:t>
            </w:r>
          </w:p>
        </w:tc>
      </w:tr>
    </w:tbl>
    <w:p/>
    <w:p>
      <w:pPr>
        <w:jc w:val="both"/>
      </w:pPr>
      <w:r>
        <w:rPr>
          <w:b w:val="0"/>
        </w:rPr>
        <w:t xml:space="preserve">El modelo explica el </w:t>
      </w:r>
      <w:r>
        <w:rPr>
          <w:b/>
        </w:rPr>
        <w:t>68 %</w:t>
      </w:r>
      <w:r>
        <w:rPr>
          <w:b w:val="0"/>
        </w:rPr>
        <w:t xml:space="preserve"> de la variación de la glucosa en prueba (R² = 0.6814). El MSE es 233.69 (mg/dL)², equivalente a un RMSE de </w:t>
      </w:r>
      <w:r>
        <w:rPr>
          <w:b/>
        </w:rPr>
        <w:t>15.29 mg/dL</w:t>
      </w:r>
      <w:r>
        <w:rPr>
          <w:b w:val="0"/>
        </w:rPr>
        <w:t xml:space="preserve"> (cerca del 11 % de la media, 139.6 mg/dL). El 32 % restante depende de factores que no están en los datos (alimentación, genética, medicamentos). Entrenamiento y prueba dan casi lo mismo: no hay sobreajuste.</w:t>
      </w:r>
    </w:p>
    <w:p>
      <w:pPr>
        <w:keepNext/>
        <w:jc w:val="center"/>
      </w:pPr>
      <w:r>
        <w:drawing>
          <wp:inline xmlns:a="http://schemas.openxmlformats.org/drawingml/2006/main" xmlns:pic="http://schemas.openxmlformats.org/drawingml/2006/picture">
            <wp:extent cx="4320000" cy="1890000"/>
            <wp:docPr id="10" name="Picture 10"/>
            <wp:cNvGraphicFramePr>
              <a:graphicFrameLocks noChangeAspect="1"/>
            </wp:cNvGraphicFramePr>
            <a:graphic>
              <a:graphicData uri="http://schemas.openxmlformats.org/drawingml/2006/picture">
                <pic:pic>
                  <pic:nvPicPr>
                    <pic:cNvPr id="0" name="glucosa_importancia.png"/>
                    <pic:cNvPicPr/>
                  </pic:nvPicPr>
                  <pic:blipFill>
                    <a:blip r:embed="rId19"/>
                    <a:stretch>
                      <a:fillRect/>
                    </a:stretch>
                  </pic:blipFill>
                  <pic:spPr>
                    <a:xfrm>
                      <a:off x="0" y="0"/>
                      <a:ext cx="4320000" cy="1890000"/>
                    </a:xfrm>
                    <a:prstGeom prst="rect"/>
                  </pic:spPr>
                </pic:pic>
              </a:graphicData>
            </a:graphic>
          </wp:inline>
        </w:drawing>
      </w:r>
    </w:p>
    <w:p>
      <w:pPr>
        <w:jc w:val="center"/>
      </w:pPr>
      <w:r>
        <w:rPr>
          <w:b/>
          <w:sz w:val="19"/>
        </w:rPr>
        <w:t xml:space="preserve">Figura 10. </w:t>
      </w:r>
      <w:r>
        <w:rPr>
          <w:sz w:val="19"/>
        </w:rPr>
        <w:t>Coeficientes estandarizados (importancia de las variables).</w:t>
      </w:r>
    </w:p>
    <w:p>
      <w:pPr>
        <w:keepNext/>
        <w:jc w:val="center"/>
      </w:pPr>
      <w:r>
        <w:drawing>
          <wp:inline xmlns:a="http://schemas.openxmlformats.org/drawingml/2006/main" xmlns:pic="http://schemas.openxmlformats.org/drawingml/2006/picture">
            <wp:extent cx="3420000" cy="3384142"/>
            <wp:docPr id="11" name="Picture 11"/>
            <wp:cNvGraphicFramePr>
              <a:graphicFrameLocks noChangeAspect="1"/>
            </wp:cNvGraphicFramePr>
            <a:graphic>
              <a:graphicData uri="http://schemas.openxmlformats.org/drawingml/2006/picture">
                <pic:pic>
                  <pic:nvPicPr>
                    <pic:cNvPr id="0" name="glucosa_real_vs_predicho.png"/>
                    <pic:cNvPicPr/>
                  </pic:nvPicPr>
                  <pic:blipFill>
                    <a:blip r:embed="rId20"/>
                    <a:stretch>
                      <a:fillRect/>
                    </a:stretch>
                  </pic:blipFill>
                  <pic:spPr>
                    <a:xfrm>
                      <a:off x="0" y="0"/>
                      <a:ext cx="3420000" cy="3384142"/>
                    </a:xfrm>
                    <a:prstGeom prst="rect"/>
                  </pic:spPr>
                </pic:pic>
              </a:graphicData>
            </a:graphic>
          </wp:inline>
        </w:drawing>
      </w:r>
    </w:p>
    <w:p>
      <w:pPr>
        <w:jc w:val="center"/>
      </w:pPr>
      <w:r>
        <w:rPr>
          <w:b/>
          <w:sz w:val="19"/>
        </w:rPr>
        <w:t xml:space="preserve">Figura 11. </w:t>
      </w:r>
      <w:r>
        <w:rPr>
          <w:sz w:val="19"/>
        </w:rPr>
        <w:t>Valores reales frente a valores predichos en el conjunto de prueba.</w:t>
      </w:r>
    </w:p>
    <w:p>
      <w:pPr>
        <w:keepNext/>
        <w:jc w:val="center"/>
      </w:pPr>
      <w:r>
        <w:drawing>
          <wp:inline xmlns:a="http://schemas.openxmlformats.org/drawingml/2006/main" xmlns:pic="http://schemas.openxmlformats.org/drawingml/2006/picture">
            <wp:extent cx="5760000" cy="2221498"/>
            <wp:docPr id="12" name="Picture 12"/>
            <wp:cNvGraphicFramePr>
              <a:graphicFrameLocks noChangeAspect="1"/>
            </wp:cNvGraphicFramePr>
            <a:graphic>
              <a:graphicData uri="http://schemas.openxmlformats.org/drawingml/2006/picture">
                <pic:pic>
                  <pic:nvPicPr>
                    <pic:cNvPr id="0" name="glucosa_residuos.png"/>
                    <pic:cNvPicPr/>
                  </pic:nvPicPr>
                  <pic:blipFill>
                    <a:blip r:embed="rId21"/>
                    <a:stretch>
                      <a:fillRect/>
                    </a:stretch>
                  </pic:blipFill>
                  <pic:spPr>
                    <a:xfrm>
                      <a:off x="0" y="0"/>
                      <a:ext cx="5760000" cy="2221498"/>
                    </a:xfrm>
                    <a:prstGeom prst="rect"/>
                  </pic:spPr>
                </pic:pic>
              </a:graphicData>
            </a:graphic>
          </wp:inline>
        </w:drawing>
      </w:r>
    </w:p>
    <w:p>
      <w:pPr>
        <w:jc w:val="center"/>
      </w:pPr>
      <w:r>
        <w:rPr>
          <w:b/>
          <w:sz w:val="19"/>
        </w:rPr>
        <w:t xml:space="preserve">Figura 12. </w:t>
      </w:r>
      <w:r>
        <w:rPr>
          <w:sz w:val="19"/>
        </w:rPr>
        <w:t>Residuos del modelo en el conjunto de prueba.</w:t>
      </w:r>
    </w:p>
    <w:p>
      <w:pPr>
        <w:jc w:val="both"/>
      </w:pPr>
      <w:r>
        <w:rPr>
          <w:b w:val="0"/>
        </w:rPr>
        <w:t>Los puntos siguen la diagonal pero con una nube ancha, coherente con el R² obtenido. Los residuos se distribuyen alrededor de cero sin patrón visible. El modelo sirve para entender tendencias, pero no es lo bastante preciso para un diagnóstico individual y muestra asociaciones, no causas.</w:t>
      </w:r>
    </w:p>
    <w:p>
      <w:r>
        <w:br w:type="page"/>
      </w:r>
    </w:p>
    <w:p>
      <w:pPr>
        <w:pStyle w:val="Heading1"/>
      </w:pPr>
      <w:r>
        <w:t>5. Ejercicio 3: consumo de energía eléctrica</w:t>
      </w:r>
    </w:p>
    <w:p>
      <w:pPr>
        <w:pStyle w:val="Heading2"/>
      </w:pPr>
      <w:r>
        <w:t>5.1 Comprensión del negocio y de los datos</w:t>
      </w:r>
    </w:p>
    <w:p>
      <w:pPr>
        <w:jc w:val="both"/>
      </w:pPr>
      <w:r>
        <w:rPr>
          <w:b w:val="0"/>
        </w:rPr>
        <w:t>El objetivo es predecir Consumo_Energia a partir de Temperatura, Hora y Dia_Semana, determinar la variable de mayor impacto y evaluar el modelo con RMSE y R², como pide el enunciado.</w:t>
      </w:r>
    </w:p>
    <w:p>
      <w:pPr>
        <w:keepNext/>
        <w:spacing w:after="60"/>
      </w:pPr>
      <w:r>
        <w:rPr>
          <w:b/>
        </w:rPr>
        <w:t xml:space="preserve">Tabla 8. </w:t>
      </w:r>
      <w:r>
        <w:t>Variables del ejercicio 3 y sus rangos.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14"/>
          </w:tcPr>
          <w:p>
            <w:pPr>
              <w:spacing w:after="0"/>
            </w:pPr>
            <w:r>
              <w:rPr>
                <w:sz w:val="19"/>
              </w:rPr>
            </w:r>
            <w:r>
              <w:rPr>
                <w:b/>
                <w:sz w:val="19"/>
              </w:rPr>
              <w:t>Variable</w:t>
            </w:r>
          </w:p>
        </w:tc>
        <w:tc>
          <w:tcPr>
            <w:tcW w:type="dxa" w:w="2948"/>
          </w:tcPr>
          <w:p>
            <w:pPr>
              <w:spacing w:after="0"/>
            </w:pPr>
            <w:r>
              <w:rPr>
                <w:sz w:val="19"/>
              </w:rPr>
            </w:r>
            <w:r>
              <w:rPr>
                <w:b/>
                <w:sz w:val="19"/>
              </w:rPr>
              <w:t>Descripción</w:t>
            </w:r>
          </w:p>
        </w:tc>
        <w:tc>
          <w:tcPr>
            <w:tcW w:type="dxa" w:w="1474"/>
          </w:tcPr>
          <w:p>
            <w:pPr>
              <w:spacing w:after="0"/>
            </w:pPr>
            <w:r>
              <w:rPr>
                <w:sz w:val="19"/>
              </w:rPr>
            </w:r>
            <w:r>
              <w:rPr>
                <w:b/>
                <w:sz w:val="19"/>
              </w:rPr>
              <w:t>Rol</w:t>
            </w:r>
          </w:p>
        </w:tc>
        <w:tc>
          <w:tcPr>
            <w:tcW w:type="dxa" w:w="1928"/>
          </w:tcPr>
          <w:p>
            <w:pPr>
              <w:spacing w:after="0"/>
            </w:pPr>
            <w:r>
              <w:rPr>
                <w:sz w:val="19"/>
              </w:rPr>
            </w:r>
            <w:r>
              <w:rPr>
                <w:b/>
                <w:sz w:val="19"/>
              </w:rPr>
              <w:t>Rango en los datos</w:t>
            </w:r>
          </w:p>
        </w:tc>
        <w:tc>
          <w:tcPr>
            <w:tcW w:type="dxa" w:w="1247"/>
          </w:tcPr>
          <w:p>
            <w:pPr>
              <w:spacing w:after="0"/>
            </w:pPr>
            <w:r>
              <w:rPr>
                <w:sz w:val="19"/>
              </w:rPr>
            </w:r>
            <w:r>
              <w:rPr>
                <w:b/>
                <w:sz w:val="19"/>
              </w:rPr>
              <w:t>Media</w:t>
            </w:r>
          </w:p>
        </w:tc>
      </w:tr>
      <w:tr>
        <w:tc>
          <w:tcPr>
            <w:tcW w:type="dxa" w:w="1814"/>
          </w:tcPr>
          <w:p>
            <w:pPr>
              <w:spacing w:after="0"/>
            </w:pPr>
            <w:r>
              <w:rPr>
                <w:sz w:val="19"/>
              </w:rPr>
            </w:r>
            <w:r>
              <w:rPr>
                <w:b/>
                <w:sz w:val="19"/>
              </w:rPr>
              <w:t>Temperatura</w:t>
            </w:r>
          </w:p>
        </w:tc>
        <w:tc>
          <w:tcPr>
            <w:tcW w:type="dxa" w:w="2948"/>
          </w:tcPr>
          <w:p>
            <w:pPr>
              <w:spacing w:after="0"/>
            </w:pPr>
            <w:r>
              <w:rPr>
                <w:sz w:val="19"/>
              </w:rPr>
            </w:r>
            <w:r>
              <w:rPr>
                <w:b w:val="0"/>
                <w:sz w:val="19"/>
              </w:rPr>
              <w:t>Temperatura (°C)</w:t>
            </w:r>
          </w:p>
        </w:tc>
        <w:tc>
          <w:tcPr>
            <w:tcW w:type="dxa" w:w="1474"/>
          </w:tcPr>
          <w:p>
            <w:pPr>
              <w:spacing w:after="0"/>
            </w:pPr>
            <w:r>
              <w:rPr>
                <w:sz w:val="19"/>
              </w:rPr>
            </w:r>
            <w:r>
              <w:rPr>
                <w:b w:val="0"/>
                <w:sz w:val="19"/>
              </w:rPr>
              <w:t>Independiente</w:t>
            </w:r>
          </w:p>
        </w:tc>
        <w:tc>
          <w:tcPr>
            <w:tcW w:type="dxa" w:w="1928"/>
          </w:tcPr>
          <w:p>
            <w:pPr>
              <w:spacing w:after="0"/>
            </w:pPr>
            <w:r>
              <w:rPr>
                <w:sz w:val="19"/>
              </w:rPr>
            </w:r>
            <w:r>
              <w:rPr>
                <w:b w:val="0"/>
                <w:sz w:val="19"/>
              </w:rPr>
              <w:t>5.39 a 44.63</w:t>
            </w:r>
          </w:p>
        </w:tc>
        <w:tc>
          <w:tcPr>
            <w:tcW w:type="dxa" w:w="1247"/>
          </w:tcPr>
          <w:p>
            <w:pPr>
              <w:spacing w:after="0"/>
            </w:pPr>
            <w:r>
              <w:rPr>
                <w:sz w:val="19"/>
              </w:rPr>
            </w:r>
            <w:r>
              <w:rPr>
                <w:b w:val="0"/>
                <w:sz w:val="19"/>
              </w:rPr>
              <w:t>24.92</w:t>
            </w:r>
          </w:p>
        </w:tc>
      </w:tr>
      <w:tr>
        <w:tc>
          <w:tcPr>
            <w:tcW w:type="dxa" w:w="1814"/>
          </w:tcPr>
          <w:p>
            <w:pPr>
              <w:spacing w:after="0"/>
            </w:pPr>
            <w:r>
              <w:rPr>
                <w:sz w:val="19"/>
              </w:rPr>
            </w:r>
            <w:r>
              <w:rPr>
                <w:b/>
                <w:sz w:val="19"/>
              </w:rPr>
              <w:t>Hora</w:t>
            </w:r>
          </w:p>
        </w:tc>
        <w:tc>
          <w:tcPr>
            <w:tcW w:type="dxa" w:w="2948"/>
          </w:tcPr>
          <w:p>
            <w:pPr>
              <w:spacing w:after="0"/>
            </w:pPr>
            <w:r>
              <w:rPr>
                <w:sz w:val="19"/>
              </w:rPr>
            </w:r>
            <w:r>
              <w:rPr>
                <w:b w:val="0"/>
                <w:sz w:val="19"/>
              </w:rPr>
              <w:t>Hora del día (1 a 24, cíclica)</w:t>
            </w:r>
          </w:p>
        </w:tc>
        <w:tc>
          <w:tcPr>
            <w:tcW w:type="dxa" w:w="1474"/>
          </w:tcPr>
          <w:p>
            <w:pPr>
              <w:spacing w:after="0"/>
            </w:pPr>
            <w:r>
              <w:rPr>
                <w:sz w:val="19"/>
              </w:rPr>
            </w:r>
            <w:r>
              <w:rPr>
                <w:b w:val="0"/>
                <w:sz w:val="19"/>
              </w:rPr>
              <w:t>Independiente</w:t>
            </w:r>
          </w:p>
        </w:tc>
        <w:tc>
          <w:tcPr>
            <w:tcW w:type="dxa" w:w="1928"/>
          </w:tcPr>
          <w:p>
            <w:pPr>
              <w:spacing w:after="0"/>
            </w:pPr>
            <w:r>
              <w:rPr>
                <w:sz w:val="19"/>
              </w:rPr>
            </w:r>
            <w:r>
              <w:rPr>
                <w:b w:val="0"/>
                <w:sz w:val="19"/>
              </w:rPr>
              <w:t>1 a 24</w:t>
            </w:r>
          </w:p>
        </w:tc>
        <w:tc>
          <w:tcPr>
            <w:tcW w:type="dxa" w:w="1247"/>
          </w:tcPr>
          <w:p>
            <w:pPr>
              <w:spacing w:after="0"/>
            </w:pPr>
            <w:r>
              <w:rPr>
                <w:sz w:val="19"/>
              </w:rPr>
            </w:r>
            <w:r>
              <w:rPr>
                <w:b w:val="0"/>
                <w:sz w:val="19"/>
              </w:rPr>
              <w:t>12.49</w:t>
            </w:r>
          </w:p>
        </w:tc>
      </w:tr>
      <w:tr>
        <w:tc>
          <w:tcPr>
            <w:tcW w:type="dxa" w:w="1814"/>
          </w:tcPr>
          <w:p>
            <w:pPr>
              <w:spacing w:after="0"/>
            </w:pPr>
            <w:r>
              <w:rPr>
                <w:sz w:val="19"/>
              </w:rPr>
            </w:r>
            <w:r>
              <w:rPr>
                <w:b/>
                <w:sz w:val="19"/>
              </w:rPr>
              <w:t>Dia_Semana</w:t>
            </w:r>
          </w:p>
        </w:tc>
        <w:tc>
          <w:tcPr>
            <w:tcW w:type="dxa" w:w="2948"/>
          </w:tcPr>
          <w:p>
            <w:pPr>
              <w:spacing w:after="0"/>
            </w:pPr>
            <w:r>
              <w:rPr>
                <w:sz w:val="19"/>
              </w:rPr>
            </w:r>
            <w:r>
              <w:rPr>
                <w:b w:val="0"/>
                <w:sz w:val="19"/>
              </w:rPr>
              <w:t>Día de la semana (1 = lunes ... 7 = domingo)</w:t>
            </w:r>
          </w:p>
        </w:tc>
        <w:tc>
          <w:tcPr>
            <w:tcW w:type="dxa" w:w="1474"/>
          </w:tcPr>
          <w:p>
            <w:pPr>
              <w:spacing w:after="0"/>
            </w:pPr>
            <w:r>
              <w:rPr>
                <w:sz w:val="19"/>
              </w:rPr>
            </w:r>
            <w:r>
              <w:rPr>
                <w:b w:val="0"/>
                <w:sz w:val="19"/>
              </w:rPr>
              <w:t>Independiente</w:t>
            </w:r>
          </w:p>
        </w:tc>
        <w:tc>
          <w:tcPr>
            <w:tcW w:type="dxa" w:w="1928"/>
          </w:tcPr>
          <w:p>
            <w:pPr>
              <w:spacing w:after="0"/>
            </w:pPr>
            <w:r>
              <w:rPr>
                <w:sz w:val="19"/>
              </w:rPr>
            </w:r>
            <w:r>
              <w:rPr>
                <w:b w:val="0"/>
                <w:sz w:val="19"/>
              </w:rPr>
              <w:t>1 a 7</w:t>
            </w:r>
          </w:p>
        </w:tc>
        <w:tc>
          <w:tcPr>
            <w:tcW w:type="dxa" w:w="1247"/>
          </w:tcPr>
          <w:p>
            <w:pPr>
              <w:spacing w:after="0"/>
            </w:pPr>
            <w:r>
              <w:rPr>
                <w:sz w:val="19"/>
              </w:rPr>
            </w:r>
            <w:r>
              <w:rPr>
                <w:b w:val="0"/>
                <w:sz w:val="19"/>
              </w:rPr>
              <w:t>4.00</w:t>
            </w:r>
          </w:p>
        </w:tc>
      </w:tr>
      <w:tr>
        <w:tc>
          <w:tcPr>
            <w:tcW w:type="dxa" w:w="1814"/>
          </w:tcPr>
          <w:p>
            <w:pPr>
              <w:spacing w:after="0"/>
            </w:pPr>
            <w:r>
              <w:rPr>
                <w:sz w:val="19"/>
              </w:rPr>
            </w:r>
            <w:r>
              <w:rPr>
                <w:b/>
                <w:sz w:val="19"/>
              </w:rPr>
              <w:t>Consumo_Energia</w:t>
            </w:r>
          </w:p>
        </w:tc>
        <w:tc>
          <w:tcPr>
            <w:tcW w:type="dxa" w:w="2948"/>
          </w:tcPr>
          <w:p>
            <w:pPr>
              <w:spacing w:after="0"/>
            </w:pPr>
            <w:r>
              <w:rPr>
                <w:sz w:val="19"/>
              </w:rPr>
            </w:r>
            <w:r>
              <w:rPr>
                <w:b w:val="0"/>
                <w:sz w:val="19"/>
              </w:rPr>
              <w:t>Consumo (kWh)</w:t>
            </w:r>
          </w:p>
        </w:tc>
        <w:tc>
          <w:tcPr>
            <w:tcW w:type="dxa" w:w="1474"/>
          </w:tcPr>
          <w:p>
            <w:pPr>
              <w:spacing w:after="0"/>
            </w:pPr>
            <w:r>
              <w:rPr>
                <w:sz w:val="19"/>
              </w:rPr>
            </w:r>
            <w:r>
              <w:rPr>
                <w:b w:val="0"/>
                <w:sz w:val="19"/>
              </w:rPr>
              <w:t>Dependiente</w:t>
            </w:r>
          </w:p>
        </w:tc>
        <w:tc>
          <w:tcPr>
            <w:tcW w:type="dxa" w:w="1928"/>
          </w:tcPr>
          <w:p>
            <w:pPr>
              <w:spacing w:after="0"/>
            </w:pPr>
            <w:r>
              <w:rPr>
                <w:sz w:val="19"/>
              </w:rPr>
            </w:r>
            <w:r>
              <w:rPr>
                <w:b w:val="0"/>
                <w:sz w:val="19"/>
              </w:rPr>
              <w:t>185.20 a 631.09</w:t>
            </w:r>
          </w:p>
        </w:tc>
        <w:tc>
          <w:tcPr>
            <w:tcW w:type="dxa" w:w="1247"/>
          </w:tcPr>
          <w:p>
            <w:pPr>
              <w:spacing w:after="0"/>
            </w:pPr>
            <w:r>
              <w:rPr>
                <w:sz w:val="19"/>
              </w:rPr>
            </w:r>
            <w:r>
              <w:rPr>
                <w:b w:val="0"/>
                <w:sz w:val="19"/>
              </w:rPr>
              <w:t>400.04</w:t>
            </w:r>
          </w:p>
        </w:tc>
      </w:tr>
    </w:tbl>
    <w:p/>
    <w:p>
      <w:pPr>
        <w:jc w:val="both"/>
      </w:pPr>
      <w:r>
        <w:rPr>
          <w:b w:val="0"/>
        </w:rPr>
        <w:t xml:space="preserve">El dataset tiene </w:t>
      </w:r>
      <w:r>
        <w:rPr>
          <w:b/>
        </w:rPr>
        <w:t>10 000 registros</w:t>
      </w:r>
      <w:r>
        <w:rPr>
          <w:b w:val="0"/>
        </w:rPr>
        <w:t xml:space="preserve"> y 4 columnas numéricas. No presenta </w:t>
      </w:r>
      <w:r>
        <w:rPr>
          <w:b/>
        </w:rPr>
        <w:t>valores nulos ni filas duplicadas</w:t>
      </w:r>
      <w:r>
        <w:rPr>
          <w:b w:val="0"/>
        </w:rPr>
        <w:t xml:space="preserve">. Con la regla del rango intercuartílico (IQR) se identificaron algunos valores atípicos (90 en Temperatura, 66 en Consumo_Energia); son valores extremos pero posibles y representan una fracción muy pequeña de los datos, por lo que </w:t>
      </w:r>
      <w:r>
        <w:rPr>
          <w:b/>
        </w:rPr>
        <w:t>se conservaron</w:t>
      </w:r>
      <w:r>
        <w:rPr>
          <w:b w:val="0"/>
        </w:rPr>
        <w:t>. Los datos se dividieron en 80 % para entrenamiento (8 000) y 20 % para prueba (2 000) con random_state = 42.</w:t>
      </w:r>
    </w:p>
    <w:p>
      <w:pPr>
        <w:jc w:val="both"/>
      </w:pPr>
      <w:r>
        <w:rPr>
          <w:b w:val="0"/>
        </w:rPr>
        <w:t xml:space="preserve">Temperatura es la variable más relacionada con el consumo (r = </w:t>
      </w:r>
      <w:r>
        <w:rPr>
          <w:b/>
        </w:rPr>
        <w:t>0.772</w:t>
      </w:r>
      <w:r>
        <w:rPr>
          <w:b w:val="0"/>
        </w:rPr>
        <w:t>), seguida de Hora (0.529). Dia_Semana tiene una correlación negativa débil (-0.102). Las variables independientes no se relacionan entre sí.</w:t>
      </w:r>
    </w:p>
    <w:p>
      <w:pPr>
        <w:keepNext/>
        <w:jc w:val="center"/>
      </w:pPr>
      <w:r>
        <w:drawing>
          <wp:inline xmlns:a="http://schemas.openxmlformats.org/drawingml/2006/main" xmlns:pic="http://schemas.openxmlformats.org/drawingml/2006/picture">
            <wp:extent cx="5760000" cy="1722761"/>
            <wp:docPr id="13" name="Picture 13"/>
            <wp:cNvGraphicFramePr>
              <a:graphicFrameLocks noChangeAspect="1"/>
            </wp:cNvGraphicFramePr>
            <a:graphic>
              <a:graphicData uri="http://schemas.openxmlformats.org/drawingml/2006/picture">
                <pic:pic>
                  <pic:nvPicPr>
                    <pic:cNvPr id="0" name="energia_distribuciones.png"/>
                    <pic:cNvPicPr/>
                  </pic:nvPicPr>
                  <pic:blipFill>
                    <a:blip r:embed="rId22"/>
                    <a:stretch>
                      <a:fillRect/>
                    </a:stretch>
                  </pic:blipFill>
                  <pic:spPr>
                    <a:xfrm>
                      <a:off x="0" y="0"/>
                      <a:ext cx="5760000" cy="1722761"/>
                    </a:xfrm>
                    <a:prstGeom prst="rect"/>
                  </pic:spPr>
                </pic:pic>
              </a:graphicData>
            </a:graphic>
          </wp:inline>
        </w:drawing>
      </w:r>
    </w:p>
    <w:p>
      <w:pPr>
        <w:jc w:val="center"/>
      </w:pPr>
      <w:r>
        <w:rPr>
          <w:b/>
          <w:sz w:val="19"/>
        </w:rPr>
        <w:t xml:space="preserve">Figura 13. </w:t>
      </w:r>
      <w:r>
        <w:rPr>
          <w:sz w:val="19"/>
        </w:rPr>
        <w:t>Distribución de las variables del dataset.</w:t>
      </w:r>
    </w:p>
    <w:p>
      <w:pPr>
        <w:keepNext/>
        <w:jc w:val="center"/>
      </w:pPr>
      <w:r>
        <w:drawing>
          <wp:inline xmlns:a="http://schemas.openxmlformats.org/drawingml/2006/main" xmlns:pic="http://schemas.openxmlformats.org/drawingml/2006/picture">
            <wp:extent cx="3600000" cy="3070699"/>
            <wp:docPr id="14" name="Picture 14"/>
            <wp:cNvGraphicFramePr>
              <a:graphicFrameLocks noChangeAspect="1"/>
            </wp:cNvGraphicFramePr>
            <a:graphic>
              <a:graphicData uri="http://schemas.openxmlformats.org/drawingml/2006/picture">
                <pic:pic>
                  <pic:nvPicPr>
                    <pic:cNvPr id="0" name="energia_correlacion.png"/>
                    <pic:cNvPicPr/>
                  </pic:nvPicPr>
                  <pic:blipFill>
                    <a:blip r:embed="rId23"/>
                    <a:stretch>
                      <a:fillRect/>
                    </a:stretch>
                  </pic:blipFill>
                  <pic:spPr>
                    <a:xfrm>
                      <a:off x="0" y="0"/>
                      <a:ext cx="3600000" cy="3070699"/>
                    </a:xfrm>
                    <a:prstGeom prst="rect"/>
                  </pic:spPr>
                </pic:pic>
              </a:graphicData>
            </a:graphic>
          </wp:inline>
        </w:drawing>
      </w:r>
    </w:p>
    <w:p>
      <w:pPr>
        <w:jc w:val="center"/>
      </w:pPr>
      <w:r>
        <w:rPr>
          <w:b/>
          <w:sz w:val="19"/>
        </w:rPr>
        <w:t xml:space="preserve">Figura 14. </w:t>
      </w:r>
      <w:r>
        <w:rPr>
          <w:sz w:val="19"/>
        </w:rPr>
        <w:t>Matriz de correlación de Pearson.</w:t>
      </w:r>
    </w:p>
    <w:p>
      <w:pPr>
        <w:keepNext/>
        <w:jc w:val="center"/>
      </w:pPr>
      <w:r>
        <w:drawing>
          <wp:inline xmlns:a="http://schemas.openxmlformats.org/drawingml/2006/main" xmlns:pic="http://schemas.openxmlformats.org/drawingml/2006/picture">
            <wp:extent cx="5760000" cy="2208465"/>
            <wp:docPr id="15" name="Picture 15"/>
            <wp:cNvGraphicFramePr>
              <a:graphicFrameLocks noChangeAspect="1"/>
            </wp:cNvGraphicFramePr>
            <a:graphic>
              <a:graphicData uri="http://schemas.openxmlformats.org/drawingml/2006/picture">
                <pic:pic>
                  <pic:nvPicPr>
                    <pic:cNvPr id="0" name="energia_dispersion.png"/>
                    <pic:cNvPicPr/>
                  </pic:nvPicPr>
                  <pic:blipFill>
                    <a:blip r:embed="rId24"/>
                    <a:stretch>
                      <a:fillRect/>
                    </a:stretch>
                  </pic:blipFill>
                  <pic:spPr>
                    <a:xfrm>
                      <a:off x="0" y="0"/>
                      <a:ext cx="5760000" cy="2208465"/>
                    </a:xfrm>
                    <a:prstGeom prst="rect"/>
                  </pic:spPr>
                </pic:pic>
              </a:graphicData>
            </a:graphic>
          </wp:inline>
        </w:drawing>
      </w:r>
    </w:p>
    <w:p>
      <w:pPr>
        <w:jc w:val="center"/>
      </w:pPr>
      <w:r>
        <w:rPr>
          <w:b/>
          <w:sz w:val="19"/>
        </w:rPr>
        <w:t xml:space="preserve">Figura 15. </w:t>
      </w:r>
      <w:r>
        <w:rPr>
          <w:sz w:val="19"/>
        </w:rPr>
        <w:t>Dispersión de cada variable independiente frente a Consumo_Energia, con su recta de regresión simple.</w:t>
      </w:r>
    </w:p>
    <w:p>
      <w:pPr>
        <w:pStyle w:val="Heading2"/>
      </w:pPr>
      <w:r>
        <w:t>5.2 Modelo y coeficientes</w:t>
      </w:r>
    </w:p>
    <w:p>
      <w:pPr>
        <w:jc w:val="both"/>
      </w:pPr>
      <w:r>
        <w:rPr>
          <w:b w:val="0"/>
        </w:rPr>
        <w:t>Ecuación del modelo ajustado:</w:t>
      </w:r>
    </w:p>
    <w:p>
      <w:pPr>
        <w:ind w:left="340"/>
        <w:jc w:val="left"/>
      </w:pPr>
      <w:r>
        <w:rPr>
          <w:rFonts w:ascii="Courier New" w:hAnsi="Courier New"/>
          <w:sz w:val="18"/>
        </w:rPr>
        <w:t>Consumo_Energia = 101.2882 + 9.9529*Temperatura + 5.0198*Hora - 3.0312*Dia_Semana</w:t>
      </w:r>
    </w:p>
    <w:p>
      <w:pPr>
        <w:keepNext/>
        <w:spacing w:after="60"/>
      </w:pPr>
      <w:r>
        <w:rPr>
          <w:b/>
        </w:rPr>
        <w:t xml:space="preserve">Tabla 9. </w:t>
      </w:r>
      <w:r>
        <w:t>Coeficientes del modelo del ejercicio 3 (ajustado con el 80 % de entrenamiento).</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701"/>
          </w:tcPr>
          <w:p>
            <w:pPr>
              <w:spacing w:after="0"/>
            </w:pPr>
            <w:r>
              <w:rPr>
                <w:sz w:val="19"/>
              </w:rPr>
            </w:r>
            <w:r>
              <w:rPr>
                <w:b/>
                <w:sz w:val="19"/>
              </w:rPr>
              <w:t>Término</w:t>
            </w:r>
          </w:p>
        </w:tc>
        <w:tc>
          <w:tcPr>
            <w:tcW w:type="dxa" w:w="1474"/>
          </w:tcPr>
          <w:p>
            <w:pPr>
              <w:spacing w:after="0"/>
            </w:pPr>
            <w:r>
              <w:rPr>
                <w:sz w:val="19"/>
              </w:rPr>
            </w:r>
            <w:r>
              <w:rPr>
                <w:b/>
                <w:sz w:val="19"/>
              </w:rPr>
              <w:t>Coeficiente</w:t>
            </w:r>
          </w:p>
        </w:tc>
        <w:tc>
          <w:tcPr>
            <w:tcW w:type="dxa" w:w="1077"/>
          </w:tcPr>
          <w:p>
            <w:pPr>
              <w:spacing w:after="0"/>
            </w:pPr>
            <w:r>
              <w:rPr>
                <w:sz w:val="19"/>
              </w:rPr>
            </w:r>
            <w:r>
              <w:rPr>
                <w:b/>
                <w:sz w:val="19"/>
              </w:rPr>
              <w:t>p-valor</w:t>
            </w:r>
          </w:p>
        </w:tc>
        <w:tc>
          <w:tcPr>
            <w:tcW w:type="dxa" w:w="2268"/>
          </w:tcPr>
          <w:p>
            <w:pPr>
              <w:spacing w:after="0"/>
            </w:pPr>
            <w:r>
              <w:rPr>
                <w:sz w:val="19"/>
              </w:rPr>
            </w:r>
            <w:r>
              <w:rPr>
                <w:b/>
                <w:sz w:val="19"/>
              </w:rPr>
              <w:t>IC 95 %</w:t>
            </w:r>
          </w:p>
        </w:tc>
        <w:tc>
          <w:tcPr>
            <w:tcW w:type="dxa" w:w="1531"/>
          </w:tcPr>
          <w:p>
            <w:pPr>
              <w:spacing w:after="0"/>
            </w:pPr>
            <w:r>
              <w:rPr>
                <w:sz w:val="19"/>
              </w:rPr>
            </w:r>
            <w:r>
              <w:rPr>
                <w:b/>
                <w:sz w:val="19"/>
              </w:rPr>
              <w:t>Coef. estandarizado</w:t>
            </w:r>
          </w:p>
        </w:tc>
        <w:tc>
          <w:tcPr>
            <w:tcW w:type="dxa" w:w="1361"/>
          </w:tcPr>
          <w:p>
            <w:pPr>
              <w:spacing w:after="0"/>
            </w:pPr>
            <w:r>
              <w:rPr>
                <w:sz w:val="19"/>
              </w:rPr>
            </w:r>
            <w:r>
              <w:rPr>
                <w:b/>
                <w:sz w:val="19"/>
              </w:rPr>
              <w:t>Significativa (5 %)</w:t>
            </w:r>
          </w:p>
        </w:tc>
      </w:tr>
      <w:tr>
        <w:tc>
          <w:tcPr>
            <w:tcW w:type="dxa" w:w="1701"/>
          </w:tcPr>
          <w:p>
            <w:pPr>
              <w:spacing w:after="0"/>
            </w:pPr>
            <w:r>
              <w:rPr>
                <w:sz w:val="19"/>
              </w:rPr>
            </w:r>
            <w:r>
              <w:rPr>
                <w:b/>
                <w:sz w:val="19"/>
              </w:rPr>
              <w:t>Intercepto</w:t>
            </w:r>
          </w:p>
        </w:tc>
        <w:tc>
          <w:tcPr>
            <w:tcW w:type="dxa" w:w="1474"/>
          </w:tcPr>
          <w:p>
            <w:pPr>
              <w:spacing w:after="0"/>
            </w:pPr>
            <w:r>
              <w:rPr>
                <w:sz w:val="19"/>
              </w:rPr>
            </w:r>
            <w:r>
              <w:rPr>
                <w:b w:val="0"/>
                <w:sz w:val="19"/>
              </w:rPr>
              <w:t>101.2882</w:t>
            </w:r>
          </w:p>
        </w:tc>
        <w:tc>
          <w:tcPr>
            <w:tcW w:type="dxa" w:w="1077"/>
          </w:tcPr>
          <w:p>
            <w:pPr>
              <w:spacing w:after="0"/>
            </w:pPr>
            <w:r>
              <w:rPr>
                <w:sz w:val="19"/>
              </w:rPr>
            </w:r>
            <w:r>
              <w:rPr>
                <w:b w:val="0"/>
                <w:sz w:val="19"/>
              </w:rPr>
              <w:t>—</w:t>
            </w:r>
          </w:p>
        </w:tc>
        <w:tc>
          <w:tcPr>
            <w:tcW w:type="dxa" w:w="2268"/>
          </w:tcPr>
          <w:p>
            <w:pPr>
              <w:spacing w:after="0"/>
            </w:pPr>
            <w:r>
              <w:rPr>
                <w:sz w:val="19"/>
              </w:rPr>
            </w:r>
            <w:r>
              <w:rPr>
                <w:b w:val="0"/>
                <w:sz w:val="19"/>
              </w:rPr>
              <w:t>—</w:t>
            </w:r>
          </w:p>
        </w:tc>
        <w:tc>
          <w:tcPr>
            <w:tcW w:type="dxa" w:w="1531"/>
          </w:tcPr>
          <w:p>
            <w:pPr>
              <w:spacing w:after="0"/>
            </w:pPr>
            <w:r>
              <w:rPr>
                <w:sz w:val="19"/>
              </w:rPr>
            </w:r>
            <w:r>
              <w:rPr>
                <w:b w:val="0"/>
                <w:sz w:val="19"/>
              </w:rPr>
              <w:t>—</w:t>
            </w:r>
          </w:p>
        </w:tc>
        <w:tc>
          <w:tcPr>
            <w:tcW w:type="dxa" w:w="1361"/>
          </w:tcPr>
          <w:p>
            <w:pPr>
              <w:spacing w:after="0"/>
            </w:pPr>
            <w:r>
              <w:rPr>
                <w:sz w:val="19"/>
              </w:rPr>
            </w:r>
            <w:r>
              <w:rPr>
                <w:b w:val="0"/>
                <w:sz w:val="19"/>
              </w:rPr>
              <w:t>—</w:t>
            </w:r>
          </w:p>
        </w:tc>
      </w:tr>
      <w:tr>
        <w:tc>
          <w:tcPr>
            <w:tcW w:type="dxa" w:w="1701"/>
          </w:tcPr>
          <w:p>
            <w:pPr>
              <w:spacing w:after="0"/>
            </w:pPr>
            <w:r>
              <w:rPr>
                <w:sz w:val="19"/>
              </w:rPr>
            </w:r>
            <w:r>
              <w:rPr>
                <w:b/>
                <w:sz w:val="19"/>
              </w:rPr>
              <w:t>Temperatura</w:t>
            </w:r>
          </w:p>
        </w:tc>
        <w:tc>
          <w:tcPr>
            <w:tcW w:type="dxa" w:w="1474"/>
          </w:tcPr>
          <w:p>
            <w:pPr>
              <w:spacing w:after="0"/>
            </w:pPr>
            <w:r>
              <w:rPr>
                <w:sz w:val="19"/>
              </w:rPr>
            </w:r>
            <w:r>
              <w:rPr>
                <w:b w:val="0"/>
                <w:sz w:val="19"/>
              </w:rPr>
              <w:t>9.9529</w:t>
            </w:r>
          </w:p>
        </w:tc>
        <w:tc>
          <w:tcPr>
            <w:tcW w:type="dxa" w:w="1077"/>
          </w:tcPr>
          <w:p>
            <w:pPr>
              <w:spacing w:after="0"/>
            </w:pPr>
            <w:r>
              <w:rPr>
                <w:sz w:val="19"/>
              </w:rPr>
            </w:r>
            <w:r>
              <w:rPr>
                <w:b w:val="0"/>
                <w:sz w:val="19"/>
              </w:rPr>
              <w:t>&lt; 0.001</w:t>
            </w:r>
          </w:p>
        </w:tc>
        <w:tc>
          <w:tcPr>
            <w:tcW w:type="dxa" w:w="2268"/>
          </w:tcPr>
          <w:p>
            <w:pPr>
              <w:spacing w:after="0"/>
            </w:pPr>
            <w:r>
              <w:rPr>
                <w:sz w:val="19"/>
              </w:rPr>
            </w:r>
            <w:r>
              <w:rPr>
                <w:b w:val="0"/>
                <w:sz w:val="19"/>
              </w:rPr>
              <w:t>9.865 a 10.041</w:t>
            </w:r>
          </w:p>
        </w:tc>
        <w:tc>
          <w:tcPr>
            <w:tcW w:type="dxa" w:w="1531"/>
          </w:tcPr>
          <w:p>
            <w:pPr>
              <w:spacing w:after="0"/>
            </w:pPr>
            <w:r>
              <w:rPr>
                <w:sz w:val="19"/>
              </w:rPr>
            </w:r>
            <w:r>
              <w:rPr>
                <w:b w:val="0"/>
                <w:sz w:val="19"/>
              </w:rPr>
              <w:t>+0.780</w:t>
            </w:r>
          </w:p>
        </w:tc>
        <w:tc>
          <w:tcPr>
            <w:tcW w:type="dxa" w:w="1361"/>
          </w:tcPr>
          <w:p>
            <w:pPr>
              <w:spacing w:after="0"/>
            </w:pPr>
            <w:r>
              <w:rPr>
                <w:sz w:val="19"/>
              </w:rPr>
            </w:r>
            <w:r>
              <w:rPr>
                <w:b w:val="0"/>
                <w:sz w:val="19"/>
              </w:rPr>
              <w:t>Sí</w:t>
            </w:r>
          </w:p>
        </w:tc>
      </w:tr>
      <w:tr>
        <w:tc>
          <w:tcPr>
            <w:tcW w:type="dxa" w:w="1701"/>
          </w:tcPr>
          <w:p>
            <w:pPr>
              <w:spacing w:after="0"/>
            </w:pPr>
            <w:r>
              <w:rPr>
                <w:sz w:val="19"/>
              </w:rPr>
            </w:r>
            <w:r>
              <w:rPr>
                <w:b/>
                <w:sz w:val="19"/>
              </w:rPr>
              <w:t>Hora</w:t>
            </w:r>
          </w:p>
        </w:tc>
        <w:tc>
          <w:tcPr>
            <w:tcW w:type="dxa" w:w="1474"/>
          </w:tcPr>
          <w:p>
            <w:pPr>
              <w:spacing w:after="0"/>
            </w:pPr>
            <w:r>
              <w:rPr>
                <w:sz w:val="19"/>
              </w:rPr>
            </w:r>
            <w:r>
              <w:rPr>
                <w:b w:val="0"/>
                <w:sz w:val="19"/>
              </w:rPr>
              <w:t>5.0198</w:t>
            </w:r>
          </w:p>
        </w:tc>
        <w:tc>
          <w:tcPr>
            <w:tcW w:type="dxa" w:w="1077"/>
          </w:tcPr>
          <w:p>
            <w:pPr>
              <w:spacing w:after="0"/>
            </w:pPr>
            <w:r>
              <w:rPr>
                <w:sz w:val="19"/>
              </w:rPr>
            </w:r>
            <w:r>
              <w:rPr>
                <w:b w:val="0"/>
                <w:sz w:val="19"/>
              </w:rPr>
              <w:t>&lt; 0.001</w:t>
            </w:r>
          </w:p>
        </w:tc>
        <w:tc>
          <w:tcPr>
            <w:tcW w:type="dxa" w:w="2268"/>
          </w:tcPr>
          <w:p>
            <w:pPr>
              <w:spacing w:after="0"/>
            </w:pPr>
            <w:r>
              <w:rPr>
                <w:sz w:val="19"/>
              </w:rPr>
            </w:r>
            <w:r>
              <w:rPr>
                <w:b w:val="0"/>
                <w:sz w:val="19"/>
              </w:rPr>
              <w:t>4.957 a 5.083</w:t>
            </w:r>
          </w:p>
        </w:tc>
        <w:tc>
          <w:tcPr>
            <w:tcW w:type="dxa" w:w="1531"/>
          </w:tcPr>
          <w:p>
            <w:pPr>
              <w:spacing w:after="0"/>
            </w:pPr>
            <w:r>
              <w:rPr>
                <w:sz w:val="19"/>
              </w:rPr>
            </w:r>
            <w:r>
              <w:rPr>
                <w:b w:val="0"/>
                <w:sz w:val="19"/>
              </w:rPr>
              <w:t>+0.546</w:t>
            </w:r>
          </w:p>
        </w:tc>
        <w:tc>
          <w:tcPr>
            <w:tcW w:type="dxa" w:w="1361"/>
          </w:tcPr>
          <w:p>
            <w:pPr>
              <w:spacing w:after="0"/>
            </w:pPr>
            <w:r>
              <w:rPr>
                <w:sz w:val="19"/>
              </w:rPr>
            </w:r>
            <w:r>
              <w:rPr>
                <w:b w:val="0"/>
                <w:sz w:val="19"/>
              </w:rPr>
              <w:t>Sí</w:t>
            </w:r>
          </w:p>
        </w:tc>
      </w:tr>
      <w:tr>
        <w:tc>
          <w:tcPr>
            <w:tcW w:type="dxa" w:w="1701"/>
          </w:tcPr>
          <w:p>
            <w:pPr>
              <w:spacing w:after="0"/>
            </w:pPr>
            <w:r>
              <w:rPr>
                <w:sz w:val="19"/>
              </w:rPr>
            </w:r>
            <w:r>
              <w:rPr>
                <w:b/>
                <w:sz w:val="19"/>
              </w:rPr>
              <w:t>Dia_Semana</w:t>
            </w:r>
          </w:p>
        </w:tc>
        <w:tc>
          <w:tcPr>
            <w:tcW w:type="dxa" w:w="1474"/>
          </w:tcPr>
          <w:p>
            <w:pPr>
              <w:spacing w:after="0"/>
            </w:pPr>
            <w:r>
              <w:rPr>
                <w:sz w:val="19"/>
              </w:rPr>
            </w:r>
            <w:r>
              <w:rPr>
                <w:b w:val="0"/>
                <w:sz w:val="19"/>
              </w:rPr>
              <w:t>-3.0312</w:t>
            </w:r>
          </w:p>
        </w:tc>
        <w:tc>
          <w:tcPr>
            <w:tcW w:type="dxa" w:w="1077"/>
          </w:tcPr>
          <w:p>
            <w:pPr>
              <w:spacing w:after="0"/>
            </w:pPr>
            <w:r>
              <w:rPr>
                <w:sz w:val="19"/>
              </w:rPr>
            </w:r>
            <w:r>
              <w:rPr>
                <w:b w:val="0"/>
                <w:sz w:val="19"/>
              </w:rPr>
              <w:t>&lt; 0.001</w:t>
            </w:r>
          </w:p>
        </w:tc>
        <w:tc>
          <w:tcPr>
            <w:tcW w:type="dxa" w:w="2268"/>
          </w:tcPr>
          <w:p>
            <w:pPr>
              <w:spacing w:after="0"/>
            </w:pPr>
            <w:r>
              <w:rPr>
                <w:sz w:val="19"/>
              </w:rPr>
            </w:r>
            <w:r>
              <w:rPr>
                <w:b w:val="0"/>
                <w:sz w:val="19"/>
              </w:rPr>
              <w:t>-3.250 a -2.813</w:t>
            </w:r>
          </w:p>
        </w:tc>
        <w:tc>
          <w:tcPr>
            <w:tcW w:type="dxa" w:w="1531"/>
          </w:tcPr>
          <w:p>
            <w:pPr>
              <w:spacing w:after="0"/>
            </w:pPr>
            <w:r>
              <w:rPr>
                <w:sz w:val="19"/>
              </w:rPr>
            </w:r>
            <w:r>
              <w:rPr>
                <w:b w:val="0"/>
                <w:sz w:val="19"/>
              </w:rPr>
              <w:t>-0.095</w:t>
            </w:r>
          </w:p>
        </w:tc>
        <w:tc>
          <w:tcPr>
            <w:tcW w:type="dxa" w:w="1361"/>
          </w:tcPr>
          <w:p>
            <w:pPr>
              <w:spacing w:after="0"/>
            </w:pPr>
            <w:r>
              <w:rPr>
                <w:sz w:val="19"/>
              </w:rPr>
            </w:r>
            <w:r>
              <w:rPr>
                <w:b w:val="0"/>
                <w:sz w:val="19"/>
              </w:rPr>
              <w:t>Sí</w:t>
            </w:r>
          </w:p>
        </w:tc>
      </w:tr>
    </w:tbl>
    <w:p/>
    <w:p>
      <w:pPr>
        <w:jc w:val="both"/>
      </w:pPr>
      <w:r>
        <w:rPr>
          <w:b/>
        </w:rPr>
        <w:t>Interpretación de los coeficientes.</w:t>
      </w:r>
      <w:r>
        <w:rPr>
          <w:b w:val="0"/>
        </w:rPr>
        <w:t xml:space="preserve"> Las tres variables son estadísticamente significativas (p &lt; 0.001).</w:t>
      </w:r>
    </w:p>
    <w:p>
      <w:pPr>
        <w:pStyle w:val="ListBullet"/>
      </w:pPr>
      <w:r>
        <w:rPr>
          <w:b/>
        </w:rPr>
        <w:t>Intercepto (101.29):</w:t>
      </w:r>
      <w:r>
        <w:rPr>
          <w:b w:val="0"/>
        </w:rPr>
        <w:t xml:space="preserve"> consumo base de la ecuación cuando las variables valen cero; no tiene interpretación práctica directa (no existe la hora 0 ni el día 0).</w:t>
      </w:r>
    </w:p>
    <w:p>
      <w:pPr>
        <w:pStyle w:val="ListBullet"/>
      </w:pPr>
      <w:r>
        <w:rPr>
          <w:b/>
        </w:rPr>
        <w:t>Temperatura (+9.953):</w:t>
      </w:r>
      <w:r>
        <w:rPr>
          <w:b w:val="0"/>
        </w:rPr>
        <w:t xml:space="preserve"> cada grado Celsius adicional aumenta el consumo en promedio </w:t>
      </w:r>
      <w:r>
        <w:rPr>
          <w:b/>
        </w:rPr>
        <w:t>9.95 kWh</w:t>
      </w:r>
      <w:r>
        <w:rPr>
          <w:b w:val="0"/>
        </w:rPr>
        <w:t>, a igual hora y día.</w:t>
      </w:r>
    </w:p>
    <w:p>
      <w:pPr>
        <w:pStyle w:val="ListBullet"/>
      </w:pPr>
      <w:r>
        <w:rPr>
          <w:b/>
        </w:rPr>
        <w:t>Hora (+5.020):</w:t>
      </w:r>
      <w:r>
        <w:rPr>
          <w:b w:val="0"/>
        </w:rPr>
        <w:t xml:space="preserve"> cada hora que avanza el día, el consumo sube en promedio </w:t>
      </w:r>
      <w:r>
        <w:rPr>
          <w:b/>
        </w:rPr>
        <w:t>5.02 kWh</w:t>
      </w:r>
      <w:r>
        <w:rPr>
          <w:b w:val="0"/>
        </w:rPr>
        <w:t>.</w:t>
      </w:r>
    </w:p>
    <w:p>
      <w:pPr>
        <w:pStyle w:val="ListBullet"/>
      </w:pPr>
      <w:r>
        <w:rPr>
          <w:b/>
        </w:rPr>
        <w:t>Dia_Semana (-3.031):</w:t>
      </w:r>
      <w:r>
        <w:rPr>
          <w:b w:val="0"/>
        </w:rPr>
        <w:t xml:space="preserve"> al avanzar un día en la semana el consumo baja en promedio </w:t>
      </w:r>
      <w:r>
        <w:rPr>
          <w:b/>
        </w:rPr>
        <w:t>3.03 kWh</w:t>
      </w:r>
      <w:r>
        <w:rPr>
          <w:b w:val="0"/>
        </w:rPr>
        <w:t>; el domingo se consumen unos 18 kWh menos que el lunes.</w:t>
      </w:r>
    </w:p>
    <w:p>
      <w:pPr>
        <w:pStyle w:val="Heading2"/>
      </w:pPr>
      <w:r>
        <w:t>5.3 ¿Qué variable tiene mayor impacto en el consumo?</w:t>
      </w:r>
    </w:p>
    <w:p>
      <w:pPr>
        <w:jc w:val="both"/>
      </w:pPr>
      <w:r>
        <w:rPr>
          <w:b/>
        </w:rPr>
        <w:t>La Temperatura.</w:t>
      </w:r>
      <w:r>
        <w:rPr>
          <w:b w:val="0"/>
        </w:rPr>
        <w:t xml:space="preserve"> Tiene el mayor coeficiente estandarizado (0.780) y la mayor correlación con el consumo (0.772). La Hora es la segunda en importancia (0.546) y Dia_Semana influye poco (-0.095), aunque su efecto sí es estadísticamente significativo.</w:t>
      </w:r>
    </w:p>
    <w:p>
      <w:pPr>
        <w:pStyle w:val="Heading2"/>
      </w:pPr>
      <w:r>
        <w:t>5.4 Evaluación del desempeño</w:t>
      </w:r>
    </w:p>
    <w:p>
      <w:pPr>
        <w:keepNext/>
        <w:spacing w:after="60"/>
      </w:pPr>
      <w:r>
        <w:rPr>
          <w:b/>
        </w:rPr>
        <w:t xml:space="preserve">Tabla 10. </w:t>
      </w:r>
      <w:r>
        <w:t>Desempeño del modelo del ejercicio 3.</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402"/>
          </w:tcPr>
          <w:p>
            <w:pPr>
              <w:spacing w:after="0"/>
            </w:pPr>
            <w:r>
              <w:rPr>
                <w:sz w:val="19"/>
              </w:rPr>
            </w:r>
            <w:r>
              <w:rPr>
                <w:b/>
                <w:sz w:val="19"/>
              </w:rPr>
              <w:t>Conjunto</w:t>
            </w:r>
          </w:p>
        </w:tc>
        <w:tc>
          <w:tcPr>
            <w:tcW w:type="dxa" w:w="1701"/>
          </w:tcPr>
          <w:p>
            <w:pPr>
              <w:spacing w:after="0"/>
            </w:pPr>
            <w:r>
              <w:rPr>
                <w:sz w:val="19"/>
              </w:rPr>
            </w:r>
            <w:r>
              <w:rPr>
                <w:b/>
                <w:sz w:val="19"/>
              </w:rPr>
              <w:t>MSE</w:t>
            </w:r>
          </w:p>
        </w:tc>
        <w:tc>
          <w:tcPr>
            <w:tcW w:type="dxa" w:w="1701"/>
          </w:tcPr>
          <w:p>
            <w:pPr>
              <w:spacing w:after="0"/>
            </w:pPr>
            <w:r>
              <w:rPr>
                <w:sz w:val="19"/>
              </w:rPr>
            </w:r>
            <w:r>
              <w:rPr>
                <w:b/>
                <w:sz w:val="19"/>
              </w:rPr>
              <w:t>RMSE</w:t>
            </w:r>
          </w:p>
        </w:tc>
        <w:tc>
          <w:tcPr>
            <w:tcW w:type="dxa" w:w="1701"/>
          </w:tcPr>
          <w:p>
            <w:pPr>
              <w:spacing w:after="0"/>
            </w:pPr>
            <w:r>
              <w:rPr>
                <w:sz w:val="19"/>
              </w:rPr>
            </w:r>
            <w:r>
              <w:rPr>
                <w:b/>
                <w:sz w:val="19"/>
              </w:rPr>
              <w:t>R²</w:t>
            </w:r>
          </w:p>
        </w:tc>
      </w:tr>
      <w:tr>
        <w:tc>
          <w:tcPr>
            <w:tcW w:type="dxa" w:w="3402"/>
          </w:tcPr>
          <w:p>
            <w:pPr>
              <w:spacing w:after="0"/>
            </w:pPr>
            <w:r>
              <w:rPr>
                <w:sz w:val="19"/>
              </w:rPr>
            </w:r>
            <w:r>
              <w:rPr>
                <w:b/>
                <w:sz w:val="19"/>
              </w:rPr>
              <w:t>Entrenamiento (8000 registros)</w:t>
            </w:r>
          </w:p>
        </w:tc>
        <w:tc>
          <w:tcPr>
            <w:tcW w:type="dxa" w:w="1701"/>
          </w:tcPr>
          <w:p>
            <w:pPr>
              <w:spacing w:after="0"/>
            </w:pPr>
            <w:r>
              <w:rPr>
                <w:sz w:val="19"/>
              </w:rPr>
            </w:r>
            <w:r>
              <w:rPr>
                <w:b w:val="0"/>
                <w:sz w:val="19"/>
              </w:rPr>
              <w:t>399.19</w:t>
            </w:r>
          </w:p>
        </w:tc>
        <w:tc>
          <w:tcPr>
            <w:tcW w:type="dxa" w:w="1701"/>
          </w:tcPr>
          <w:p>
            <w:pPr>
              <w:spacing w:after="0"/>
            </w:pPr>
            <w:r>
              <w:rPr>
                <w:sz w:val="19"/>
              </w:rPr>
            </w:r>
            <w:r>
              <w:rPr>
                <w:b w:val="0"/>
                <w:sz w:val="19"/>
              </w:rPr>
              <w:t>19.98</w:t>
            </w:r>
          </w:p>
        </w:tc>
        <w:tc>
          <w:tcPr>
            <w:tcW w:type="dxa" w:w="1701"/>
          </w:tcPr>
          <w:p>
            <w:pPr>
              <w:spacing w:after="0"/>
            </w:pPr>
            <w:r>
              <w:rPr>
                <w:sz w:val="19"/>
              </w:rPr>
            </w:r>
            <w:r>
              <w:rPr>
                <w:b w:val="0"/>
                <w:sz w:val="19"/>
              </w:rPr>
              <w:t>0.9015</w:t>
            </w:r>
          </w:p>
        </w:tc>
      </w:tr>
      <w:tr>
        <w:tc>
          <w:tcPr>
            <w:tcW w:type="dxa" w:w="3402"/>
          </w:tcPr>
          <w:p>
            <w:pPr>
              <w:spacing w:after="0"/>
            </w:pPr>
            <w:r>
              <w:rPr>
                <w:sz w:val="19"/>
              </w:rPr>
            </w:r>
            <w:r>
              <w:rPr>
                <w:b/>
                <w:sz w:val="19"/>
              </w:rPr>
              <w:t>Prueba (2000 registros)</w:t>
            </w:r>
          </w:p>
        </w:tc>
        <w:tc>
          <w:tcPr>
            <w:tcW w:type="dxa" w:w="1701"/>
          </w:tcPr>
          <w:p>
            <w:pPr>
              <w:spacing w:after="0"/>
            </w:pPr>
            <w:r>
              <w:rPr>
                <w:sz w:val="19"/>
              </w:rPr>
            </w:r>
            <w:r>
              <w:rPr>
                <w:b w:val="0"/>
                <w:sz w:val="19"/>
              </w:rPr>
              <w:t>429.52</w:t>
            </w:r>
          </w:p>
        </w:tc>
        <w:tc>
          <w:tcPr>
            <w:tcW w:type="dxa" w:w="1701"/>
          </w:tcPr>
          <w:p>
            <w:pPr>
              <w:spacing w:after="0"/>
            </w:pPr>
            <w:r>
              <w:rPr>
                <w:sz w:val="19"/>
              </w:rPr>
            </w:r>
            <w:r>
              <w:rPr>
                <w:b w:val="0"/>
                <w:sz w:val="19"/>
              </w:rPr>
              <w:t>20.72</w:t>
            </w:r>
          </w:p>
        </w:tc>
        <w:tc>
          <w:tcPr>
            <w:tcW w:type="dxa" w:w="1701"/>
          </w:tcPr>
          <w:p>
            <w:pPr>
              <w:spacing w:after="0"/>
            </w:pPr>
            <w:r>
              <w:rPr>
                <w:sz w:val="19"/>
              </w:rPr>
            </w:r>
            <w:r>
              <w:rPr>
                <w:b w:val="0"/>
                <w:sz w:val="19"/>
              </w:rPr>
              <w:t>0.8968</w:t>
            </w:r>
          </w:p>
        </w:tc>
      </w:tr>
    </w:tbl>
    <w:p/>
    <w:p>
      <w:pPr>
        <w:jc w:val="both"/>
      </w:pPr>
      <w:r>
        <w:rPr>
          <w:b w:val="0"/>
        </w:rPr>
        <w:t xml:space="preserve">En prueba el modelo obtiene </w:t>
      </w:r>
      <w:r>
        <w:rPr>
          <w:b/>
        </w:rPr>
        <w:t>RMSE = 20.72 kWh</w:t>
      </w:r>
      <w:r>
        <w:rPr>
          <w:b w:val="0"/>
        </w:rPr>
        <w:t xml:space="preserve"> y </w:t>
      </w:r>
      <w:r>
        <w:rPr>
          <w:b/>
        </w:rPr>
        <w:t>R² = 0.8968</w:t>
      </w:r>
      <w:r>
        <w:rPr>
          <w:b w:val="0"/>
        </w:rPr>
        <w:t>: explica cerca del 90 % de la variación del consumo y su error típico es de unos 21 kWh, alrededor del 5 % del consumo medio (400 kWh). Las métricas de entrenamiento y prueba son casi iguales: no hay sobreajuste.</w:t>
      </w:r>
    </w:p>
    <w:p>
      <w:pPr>
        <w:keepNext/>
        <w:jc w:val="center"/>
      </w:pPr>
      <w:r>
        <w:drawing>
          <wp:inline xmlns:a="http://schemas.openxmlformats.org/drawingml/2006/main" xmlns:pic="http://schemas.openxmlformats.org/drawingml/2006/picture">
            <wp:extent cx="4320000" cy="1952936"/>
            <wp:docPr id="16" name="Picture 16"/>
            <wp:cNvGraphicFramePr>
              <a:graphicFrameLocks noChangeAspect="1"/>
            </wp:cNvGraphicFramePr>
            <a:graphic>
              <a:graphicData uri="http://schemas.openxmlformats.org/drawingml/2006/picture">
                <pic:pic>
                  <pic:nvPicPr>
                    <pic:cNvPr id="0" name="energia_importancia.png"/>
                    <pic:cNvPicPr/>
                  </pic:nvPicPr>
                  <pic:blipFill>
                    <a:blip r:embed="rId25"/>
                    <a:stretch>
                      <a:fillRect/>
                    </a:stretch>
                  </pic:blipFill>
                  <pic:spPr>
                    <a:xfrm>
                      <a:off x="0" y="0"/>
                      <a:ext cx="4320000" cy="1952936"/>
                    </a:xfrm>
                    <a:prstGeom prst="rect"/>
                  </pic:spPr>
                </pic:pic>
              </a:graphicData>
            </a:graphic>
          </wp:inline>
        </w:drawing>
      </w:r>
    </w:p>
    <w:p>
      <w:pPr>
        <w:jc w:val="center"/>
      </w:pPr>
      <w:r>
        <w:rPr>
          <w:b/>
          <w:sz w:val="19"/>
        </w:rPr>
        <w:t xml:space="preserve">Figura 16. </w:t>
      </w:r>
      <w:r>
        <w:rPr>
          <w:sz w:val="19"/>
        </w:rPr>
        <w:t>Coeficientes estandarizados (importancia de las variables).</w:t>
      </w:r>
    </w:p>
    <w:p>
      <w:pPr>
        <w:keepNext/>
        <w:jc w:val="center"/>
      </w:pPr>
      <w:r>
        <w:drawing>
          <wp:inline xmlns:a="http://schemas.openxmlformats.org/drawingml/2006/main" xmlns:pic="http://schemas.openxmlformats.org/drawingml/2006/picture">
            <wp:extent cx="3420000" cy="3384142"/>
            <wp:docPr id="17" name="Picture 17"/>
            <wp:cNvGraphicFramePr>
              <a:graphicFrameLocks noChangeAspect="1"/>
            </wp:cNvGraphicFramePr>
            <a:graphic>
              <a:graphicData uri="http://schemas.openxmlformats.org/drawingml/2006/picture">
                <pic:pic>
                  <pic:nvPicPr>
                    <pic:cNvPr id="0" name="energia_real_vs_predicho.png"/>
                    <pic:cNvPicPr/>
                  </pic:nvPicPr>
                  <pic:blipFill>
                    <a:blip r:embed="rId26"/>
                    <a:stretch>
                      <a:fillRect/>
                    </a:stretch>
                  </pic:blipFill>
                  <pic:spPr>
                    <a:xfrm>
                      <a:off x="0" y="0"/>
                      <a:ext cx="3420000" cy="3384142"/>
                    </a:xfrm>
                    <a:prstGeom prst="rect"/>
                  </pic:spPr>
                </pic:pic>
              </a:graphicData>
            </a:graphic>
          </wp:inline>
        </w:drawing>
      </w:r>
    </w:p>
    <w:p>
      <w:pPr>
        <w:jc w:val="center"/>
      </w:pPr>
      <w:r>
        <w:rPr>
          <w:b/>
          <w:sz w:val="19"/>
        </w:rPr>
        <w:t xml:space="preserve">Figura 17. </w:t>
      </w:r>
      <w:r>
        <w:rPr>
          <w:sz w:val="19"/>
        </w:rPr>
        <w:t>Valores reales frente a valores predichos en el conjunto de prueba.</w:t>
      </w:r>
    </w:p>
    <w:p>
      <w:pPr>
        <w:keepNext/>
        <w:jc w:val="center"/>
      </w:pPr>
      <w:r>
        <w:drawing>
          <wp:inline xmlns:a="http://schemas.openxmlformats.org/drawingml/2006/main" xmlns:pic="http://schemas.openxmlformats.org/drawingml/2006/picture">
            <wp:extent cx="5760000" cy="2236190"/>
            <wp:docPr id="18" name="Picture 18"/>
            <wp:cNvGraphicFramePr>
              <a:graphicFrameLocks noChangeAspect="1"/>
            </wp:cNvGraphicFramePr>
            <a:graphic>
              <a:graphicData uri="http://schemas.openxmlformats.org/drawingml/2006/picture">
                <pic:pic>
                  <pic:nvPicPr>
                    <pic:cNvPr id="0" name="energia_residuos.png"/>
                    <pic:cNvPicPr/>
                  </pic:nvPicPr>
                  <pic:blipFill>
                    <a:blip r:embed="rId27"/>
                    <a:stretch>
                      <a:fillRect/>
                    </a:stretch>
                  </pic:blipFill>
                  <pic:spPr>
                    <a:xfrm>
                      <a:off x="0" y="0"/>
                      <a:ext cx="5760000" cy="2236190"/>
                    </a:xfrm>
                    <a:prstGeom prst="rect"/>
                  </pic:spPr>
                </pic:pic>
              </a:graphicData>
            </a:graphic>
          </wp:inline>
        </w:drawing>
      </w:r>
    </w:p>
    <w:p>
      <w:pPr>
        <w:jc w:val="center"/>
      </w:pPr>
      <w:r>
        <w:rPr>
          <w:b/>
          <w:sz w:val="19"/>
        </w:rPr>
        <w:t xml:space="preserve">Figura 18. </w:t>
      </w:r>
      <w:r>
        <w:rPr>
          <w:sz w:val="19"/>
        </w:rPr>
        <w:t>Residuos del modelo en el conjunto de prueba.</w:t>
      </w:r>
    </w:p>
    <w:p>
      <w:pPr>
        <w:pStyle w:val="Heading2"/>
      </w:pPr>
      <w:r>
        <w:t>5.5 Análisis adicional: la hora como variable cíclica</w:t>
      </w:r>
    </w:p>
    <w:p>
      <w:pPr>
        <w:jc w:val="both"/>
      </w:pPr>
      <w:r>
        <w:rPr>
          <w:b w:val="0"/>
        </w:rPr>
        <w:t>La hora es una variable cíclica: después de la hora 24 viene la hora 1. El modelo principal la trata como un número cualquiera, de modo que para él la hora 24 y la hora 1 son los valores más alejados. Una forma habitual de representar esa circularidad es reemplazar la hora por su seno y su coseno, sen(2π·Hora/24) y cos(2π·Hora/24). Como análisis adicional, y sin reemplazar el modelo principal, se compararon tres versiones con la misma división de datos:</w:t>
      </w:r>
    </w:p>
    <w:p>
      <w:pPr>
        <w:keepNext/>
        <w:spacing w:after="60"/>
      </w:pPr>
      <w:r>
        <w:rPr>
          <w:b/>
        </w:rPr>
        <w:t xml:space="preserve">Tabla 11. </w:t>
      </w:r>
      <w:r>
        <w:t>Comparación del tratamiento de la variable Hora.</w:t>
      </w:r>
    </w:p>
    <w:tbl>
      <w:tblPr>
        <w:tblStyle w:val="LightGrid-Accent1"/>
        <w:tblW w:type="auto" w:w="0"/>
        <w:jc w:val="center"/>
        <w:tblLook w:firstColumn="1" w:firstRow="1" w:lastColumn="0" w:lastRow="0" w:noHBand="0" w:noVBand="1" w:val="04A0"/>
      </w:tblPr>
      <w:tblGrid>
        <w:gridCol w:w="3135"/>
        <w:gridCol w:w="3135"/>
        <w:gridCol w:w="3135"/>
      </w:tblGrid>
      <w:tr>
        <w:tc>
          <w:tcPr>
            <w:tcW w:type="dxa" w:w="4535"/>
          </w:tcPr>
          <w:p>
            <w:pPr>
              <w:spacing w:after="0"/>
            </w:pPr>
            <w:r>
              <w:rPr>
                <w:sz w:val="19"/>
              </w:rPr>
            </w:r>
            <w:r>
              <w:rPr>
                <w:b/>
                <w:sz w:val="19"/>
              </w:rPr>
              <w:t>Versión</w:t>
            </w:r>
          </w:p>
        </w:tc>
        <w:tc>
          <w:tcPr>
            <w:tcW w:type="dxa" w:w="2268"/>
          </w:tcPr>
          <w:p>
            <w:pPr>
              <w:spacing w:after="0"/>
            </w:pPr>
            <w:r>
              <w:rPr>
                <w:sz w:val="19"/>
              </w:rPr>
            </w:r>
            <w:r>
              <w:rPr>
                <w:b/>
                <w:sz w:val="19"/>
              </w:rPr>
              <w:t>RMSE prueba (kWh)</w:t>
            </w:r>
          </w:p>
        </w:tc>
        <w:tc>
          <w:tcPr>
            <w:tcW w:type="dxa" w:w="2268"/>
          </w:tcPr>
          <w:p>
            <w:pPr>
              <w:spacing w:after="0"/>
            </w:pPr>
            <w:r>
              <w:rPr>
                <w:sz w:val="19"/>
              </w:rPr>
            </w:r>
            <w:r>
              <w:rPr>
                <w:b/>
                <w:sz w:val="19"/>
              </w:rPr>
              <w:t>R² prueba</w:t>
            </w:r>
          </w:p>
        </w:tc>
      </w:tr>
      <w:tr>
        <w:tc>
          <w:tcPr>
            <w:tcW w:type="dxa" w:w="4535"/>
          </w:tcPr>
          <w:p>
            <w:pPr>
              <w:spacing w:after="0"/>
            </w:pPr>
            <w:r>
              <w:rPr>
                <w:sz w:val="19"/>
              </w:rPr>
            </w:r>
            <w:r>
              <w:rPr>
                <w:b/>
                <w:sz w:val="19"/>
              </w:rPr>
              <w:t>A. Principal (Hora lineal)</w:t>
            </w:r>
          </w:p>
        </w:tc>
        <w:tc>
          <w:tcPr>
            <w:tcW w:type="dxa" w:w="2268"/>
          </w:tcPr>
          <w:p>
            <w:pPr>
              <w:spacing w:after="0"/>
            </w:pPr>
            <w:r>
              <w:rPr>
                <w:sz w:val="19"/>
              </w:rPr>
            </w:r>
            <w:r>
              <w:rPr>
                <w:b w:val="0"/>
                <w:sz w:val="19"/>
              </w:rPr>
              <w:t>20.72</w:t>
            </w:r>
          </w:p>
        </w:tc>
        <w:tc>
          <w:tcPr>
            <w:tcW w:type="dxa" w:w="2268"/>
          </w:tcPr>
          <w:p>
            <w:pPr>
              <w:spacing w:after="0"/>
            </w:pPr>
            <w:r>
              <w:rPr>
                <w:sz w:val="19"/>
              </w:rPr>
            </w:r>
            <w:r>
              <w:rPr>
                <w:b w:val="0"/>
                <w:sz w:val="19"/>
              </w:rPr>
              <w:t>0.8968</w:t>
            </w:r>
          </w:p>
        </w:tc>
      </w:tr>
      <w:tr>
        <w:tc>
          <w:tcPr>
            <w:tcW w:type="dxa" w:w="4535"/>
          </w:tcPr>
          <w:p>
            <w:pPr>
              <w:spacing w:after="0"/>
            </w:pPr>
            <w:r>
              <w:rPr>
                <w:sz w:val="19"/>
              </w:rPr>
            </w:r>
            <w:r>
              <w:rPr>
                <w:b/>
                <w:sz w:val="19"/>
              </w:rPr>
              <w:t>B. Hora como seno/coseno</w:t>
            </w:r>
          </w:p>
        </w:tc>
        <w:tc>
          <w:tcPr>
            <w:tcW w:type="dxa" w:w="2268"/>
          </w:tcPr>
          <w:p>
            <w:pPr>
              <w:spacing w:after="0"/>
            </w:pPr>
            <w:r>
              <w:rPr>
                <w:sz w:val="19"/>
              </w:rPr>
            </w:r>
            <w:r>
              <w:rPr>
                <w:b w:val="0"/>
                <w:sz w:val="19"/>
              </w:rPr>
              <w:t>29.91</w:t>
            </w:r>
          </w:p>
        </w:tc>
        <w:tc>
          <w:tcPr>
            <w:tcW w:type="dxa" w:w="2268"/>
          </w:tcPr>
          <w:p>
            <w:pPr>
              <w:spacing w:after="0"/>
            </w:pPr>
            <w:r>
              <w:rPr>
                <w:sz w:val="19"/>
              </w:rPr>
            </w:r>
            <w:r>
              <w:rPr>
                <w:b w:val="0"/>
                <w:sz w:val="19"/>
              </w:rPr>
              <w:t>0.7851</w:t>
            </w:r>
          </w:p>
        </w:tc>
      </w:tr>
      <w:tr>
        <w:tc>
          <w:tcPr>
            <w:tcW w:type="dxa" w:w="4535"/>
          </w:tcPr>
          <w:p>
            <w:pPr>
              <w:spacing w:after="0"/>
            </w:pPr>
            <w:r>
              <w:rPr>
                <w:sz w:val="19"/>
              </w:rPr>
            </w:r>
            <w:r>
              <w:rPr>
                <w:b/>
                <w:sz w:val="19"/>
              </w:rPr>
              <w:t>C. Hora lineal + seno/coseno</w:t>
            </w:r>
          </w:p>
        </w:tc>
        <w:tc>
          <w:tcPr>
            <w:tcW w:type="dxa" w:w="2268"/>
          </w:tcPr>
          <w:p>
            <w:pPr>
              <w:spacing w:after="0"/>
            </w:pPr>
            <w:r>
              <w:rPr>
                <w:sz w:val="19"/>
              </w:rPr>
            </w:r>
            <w:r>
              <w:rPr>
                <w:b w:val="0"/>
                <w:sz w:val="19"/>
              </w:rPr>
              <w:t>20.73</w:t>
            </w:r>
          </w:p>
        </w:tc>
        <w:tc>
          <w:tcPr>
            <w:tcW w:type="dxa" w:w="2268"/>
          </w:tcPr>
          <w:p>
            <w:pPr>
              <w:spacing w:after="0"/>
            </w:pPr>
            <w:r>
              <w:rPr>
                <w:sz w:val="19"/>
              </w:rPr>
            </w:r>
            <w:r>
              <w:rPr>
                <w:b w:val="0"/>
                <w:sz w:val="19"/>
              </w:rPr>
              <w:t>0.8968</w:t>
            </w:r>
          </w:p>
        </w:tc>
      </w:tr>
    </w:tbl>
    <w:p/>
    <w:p>
      <w:pPr>
        <w:keepNext/>
        <w:jc w:val="center"/>
      </w:pPr>
      <w:r>
        <w:drawing>
          <wp:inline xmlns:a="http://schemas.openxmlformats.org/drawingml/2006/main" xmlns:pic="http://schemas.openxmlformats.org/drawingml/2006/picture">
            <wp:extent cx="4680000" cy="2592916"/>
            <wp:docPr id="19" name="Picture 19"/>
            <wp:cNvGraphicFramePr>
              <a:graphicFrameLocks noChangeAspect="1"/>
            </wp:cNvGraphicFramePr>
            <a:graphic>
              <a:graphicData uri="http://schemas.openxmlformats.org/drawingml/2006/picture">
                <pic:pic>
                  <pic:nvPicPr>
                    <pic:cNvPr id="0" name="energia_hora_ciclica.png"/>
                    <pic:cNvPicPr/>
                  </pic:nvPicPr>
                  <pic:blipFill>
                    <a:blip r:embed="rId28"/>
                    <a:stretch>
                      <a:fillRect/>
                    </a:stretch>
                  </pic:blipFill>
                  <pic:spPr>
                    <a:xfrm>
                      <a:off x="0" y="0"/>
                      <a:ext cx="4680000" cy="2592916"/>
                    </a:xfrm>
                    <a:prstGeom prst="rect"/>
                  </pic:spPr>
                </pic:pic>
              </a:graphicData>
            </a:graphic>
          </wp:inline>
        </w:drawing>
      </w:r>
    </w:p>
    <w:p>
      <w:pPr>
        <w:jc w:val="center"/>
      </w:pPr>
      <w:r>
        <w:rPr>
          <w:b/>
          <w:sz w:val="19"/>
        </w:rPr>
        <w:t xml:space="preserve">Figura 19. </w:t>
      </w:r>
      <w:r>
        <w:rPr>
          <w:sz w:val="19"/>
        </w:rPr>
        <w:t>Consumo promedio por hora: observado frente a lo que predice cada versión.</w:t>
      </w:r>
    </w:p>
    <w:p>
      <w:pPr>
        <w:jc w:val="both"/>
      </w:pPr>
      <w:r>
        <w:rPr>
          <w:b w:val="0"/>
        </w:rPr>
        <w:t xml:space="preserve">La versión con seno/coseno resultó </w:t>
      </w:r>
      <w:r>
        <w:rPr>
          <w:b/>
        </w:rPr>
        <w:t>peor</w:t>
      </w:r>
      <w:r>
        <w:rPr>
          <w:b w:val="0"/>
        </w:rPr>
        <w:t>: el RMSE sube de 20.72 a 29.91 kWh y el R² baja de 0.897 a 0.785. La razón está en los datos: el consumo promedio crece casi en línea recta desde la hora 1 (348 kWh) hasta la hora 24 (459 kWh) y cae de golpe al volver a la hora 1. El seno/coseno obliga a que la hora 24 y la hora 1 tengan consumos parecidos, y eso no ocurre en este dataset. Agregar seno/coseno al modelo principal tampoco aporta: las métricas no cambian y los términos nuevos no son significativos (p = 0.905 y p = 0.120).</w:t>
      </w:r>
    </w:p>
    <w:p>
      <w:pPr>
        <w:jc w:val="both"/>
      </w:pPr>
      <w:r>
        <w:rPr>
          <w:b w:val="0"/>
        </w:rPr>
        <w:t>En conclusión, aunque conceptualmente la hora es cíclica, en estos datos su relación con el consumo es lineal, por lo que se mantiene el modelo principal.</w:t>
      </w:r>
    </w:p>
    <w:p>
      <w:r>
        <w:br w:type="page"/>
      </w:r>
    </w:p>
    <w:p>
      <w:pPr>
        <w:pStyle w:val="Heading1"/>
      </w:pPr>
      <w:r>
        <w:t>6. Exportación de los modelos</w:t>
      </w:r>
    </w:p>
    <w:p>
      <w:pPr>
        <w:jc w:val="both"/>
      </w:pPr>
      <w:r>
        <w:rPr>
          <w:b w:val="0"/>
        </w:rPr>
        <w:t xml:space="preserve">Un modelo entrenado vive en la memoria del programa y se pierde al cerrarlo. Para usarlo después (por ejemplo, en la interfaz web) sin volver a entrenar, se </w:t>
      </w:r>
      <w:r>
        <w:rPr>
          <w:b/>
        </w:rPr>
        <w:t>serializa</w:t>
      </w:r>
      <w:r>
        <w:rPr>
          <w:b w:val="0"/>
        </w:rPr>
        <w:t>: se convierte en un archivo que luego se puede cargar de nuevo. En Python hay dos opciones habituales:</w:t>
      </w:r>
    </w:p>
    <w:p>
      <w:pPr>
        <w:keepNext/>
        <w:spacing w:after="60"/>
      </w:pPr>
      <w:r>
        <w:rPr>
          <w:b/>
        </w:rPr>
        <w:t xml:space="preserve">Tabla 12. </w:t>
      </w:r>
      <w:r>
        <w:t>Diferencias entre pickle y joblib.</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tcPr>
          <w:p>
            <w:pPr>
              <w:spacing w:after="0"/>
            </w:pPr>
            <w:r>
              <w:rPr>
                <w:sz w:val="19"/>
              </w:rPr>
            </w:r>
            <w:r>
              <w:rPr>
                <w:b/>
                <w:sz w:val="19"/>
              </w:rPr>
              <w:t>Aspecto</w:t>
            </w:r>
          </w:p>
        </w:tc>
        <w:tc>
          <w:tcPr>
            <w:tcW w:type="dxa" w:w="3685"/>
          </w:tcPr>
          <w:p>
            <w:pPr>
              <w:spacing w:after="0"/>
            </w:pPr>
            <w:r>
              <w:rPr>
                <w:sz w:val="19"/>
              </w:rPr>
            </w:r>
            <w:r>
              <w:rPr>
                <w:b/>
                <w:sz w:val="19"/>
              </w:rPr>
              <w:t>pickle (.pkl)</w:t>
            </w:r>
          </w:p>
        </w:tc>
        <w:tc>
          <w:tcPr>
            <w:tcW w:type="dxa" w:w="3685"/>
          </w:tcPr>
          <w:p>
            <w:pPr>
              <w:spacing w:after="0"/>
            </w:pPr>
            <w:r>
              <w:rPr>
                <w:sz w:val="19"/>
              </w:rPr>
            </w:r>
            <w:r>
              <w:rPr>
                <w:b/>
                <w:sz w:val="19"/>
              </w:rPr>
              <w:t>joblib (.joblib)</w:t>
            </w:r>
          </w:p>
        </w:tc>
      </w:tr>
      <w:tr>
        <w:tc>
          <w:tcPr>
            <w:tcW w:type="dxa" w:w="1701"/>
          </w:tcPr>
          <w:p>
            <w:pPr>
              <w:spacing w:after="0"/>
            </w:pPr>
            <w:r>
              <w:rPr>
                <w:sz w:val="19"/>
              </w:rPr>
            </w:r>
            <w:r>
              <w:rPr>
                <w:b/>
                <w:sz w:val="19"/>
              </w:rPr>
              <w:t>Origen</w:t>
            </w:r>
          </w:p>
        </w:tc>
        <w:tc>
          <w:tcPr>
            <w:tcW w:type="dxa" w:w="3685"/>
          </w:tcPr>
          <w:p>
            <w:pPr>
              <w:spacing w:after="0"/>
            </w:pPr>
            <w:r>
              <w:rPr>
                <w:sz w:val="19"/>
              </w:rPr>
            </w:r>
            <w:r>
              <w:rPr>
                <w:b w:val="0"/>
                <w:sz w:val="19"/>
              </w:rPr>
              <w:t>Módulo de la biblioteca estándar de Python; no requiere instalar nada.</w:t>
            </w:r>
          </w:p>
        </w:tc>
        <w:tc>
          <w:tcPr>
            <w:tcW w:type="dxa" w:w="3685"/>
          </w:tcPr>
          <w:p>
            <w:pPr>
              <w:spacing w:after="0"/>
            </w:pPr>
            <w:r>
              <w:rPr>
                <w:sz w:val="19"/>
              </w:rPr>
            </w:r>
            <w:r>
              <w:rPr>
                <w:b w:val="0"/>
                <w:sz w:val="19"/>
              </w:rPr>
              <w:t>Librería externa, instalada junto con scikit-learn.</w:t>
            </w:r>
          </w:p>
        </w:tc>
      </w:tr>
      <w:tr>
        <w:tc>
          <w:tcPr>
            <w:tcW w:type="dxa" w:w="1701"/>
          </w:tcPr>
          <w:p>
            <w:pPr>
              <w:spacing w:after="0"/>
            </w:pPr>
            <w:r>
              <w:rPr>
                <w:sz w:val="19"/>
              </w:rPr>
            </w:r>
            <w:r>
              <w:rPr>
                <w:b/>
                <w:sz w:val="19"/>
              </w:rPr>
              <w:t>Uso</w:t>
            </w:r>
          </w:p>
        </w:tc>
        <w:tc>
          <w:tcPr>
            <w:tcW w:type="dxa" w:w="3685"/>
          </w:tcPr>
          <w:p>
            <w:pPr>
              <w:spacing w:after="0"/>
            </w:pPr>
            <w:r>
              <w:rPr>
                <w:sz w:val="19"/>
              </w:rPr>
            </w:r>
            <w:r>
              <w:rPr>
                <w:b w:val="0"/>
                <w:sz w:val="19"/>
              </w:rPr>
              <w:t>pickle.dump(objeto, archivo) y pickle.load(archivo), abriendo el archivo en modo binario.</w:t>
            </w:r>
          </w:p>
        </w:tc>
        <w:tc>
          <w:tcPr>
            <w:tcW w:type="dxa" w:w="3685"/>
          </w:tcPr>
          <w:p>
            <w:pPr>
              <w:spacing w:after="0"/>
            </w:pPr>
            <w:r>
              <w:rPr>
                <w:sz w:val="19"/>
              </w:rPr>
            </w:r>
            <w:r>
              <w:rPr>
                <w:b w:val="0"/>
                <w:sz w:val="19"/>
              </w:rPr>
              <w:t>joblib.dump(objeto, ruta) y joblib.load(ruta), directamente con la ruta.</w:t>
            </w:r>
          </w:p>
        </w:tc>
      </w:tr>
      <w:tr>
        <w:tc>
          <w:tcPr>
            <w:tcW w:type="dxa" w:w="1701"/>
          </w:tcPr>
          <w:p>
            <w:pPr>
              <w:spacing w:after="0"/>
            </w:pPr>
            <w:r>
              <w:rPr>
                <w:sz w:val="19"/>
              </w:rPr>
            </w:r>
            <w:r>
              <w:rPr>
                <w:b/>
                <w:sz w:val="19"/>
              </w:rPr>
              <w:t>Eficiencia</w:t>
            </w:r>
          </w:p>
        </w:tc>
        <w:tc>
          <w:tcPr>
            <w:tcW w:type="dxa" w:w="3685"/>
          </w:tcPr>
          <w:p>
            <w:pPr>
              <w:spacing w:after="0"/>
            </w:pPr>
            <w:r>
              <w:rPr>
                <w:sz w:val="19"/>
              </w:rPr>
            </w:r>
            <w:r>
              <w:rPr>
                <w:b w:val="0"/>
                <w:sz w:val="19"/>
              </w:rPr>
              <w:t>De propósito general, para cualquier objeto de Python.</w:t>
            </w:r>
          </w:p>
        </w:tc>
        <w:tc>
          <w:tcPr>
            <w:tcW w:type="dxa" w:w="3685"/>
          </w:tcPr>
          <w:p>
            <w:pPr>
              <w:spacing w:after="0"/>
            </w:pPr>
            <w:r>
              <w:rPr>
                <w:sz w:val="19"/>
              </w:rPr>
            </w:r>
            <w:r>
              <w:rPr>
                <w:b w:val="0"/>
                <w:sz w:val="19"/>
              </w:rPr>
              <w:t>Optimizado para objetos con arreglos grandes de NumPy; permite compresión.</w:t>
            </w:r>
          </w:p>
        </w:tc>
      </w:tr>
      <w:tr>
        <w:tc>
          <w:tcPr>
            <w:tcW w:type="dxa" w:w="1701"/>
          </w:tcPr>
          <w:p>
            <w:pPr>
              <w:spacing w:after="0"/>
            </w:pPr>
            <w:r>
              <w:rPr>
                <w:sz w:val="19"/>
              </w:rPr>
            </w:r>
            <w:r>
              <w:rPr>
                <w:b/>
                <w:sz w:val="19"/>
              </w:rPr>
              <w:t>Recomendación</w:t>
            </w:r>
          </w:p>
        </w:tc>
        <w:tc>
          <w:tcPr>
            <w:tcW w:type="dxa" w:w="3685"/>
          </w:tcPr>
          <w:p>
            <w:pPr>
              <w:spacing w:after="0"/>
            </w:pPr>
            <w:r>
              <w:rPr>
                <w:sz w:val="19"/>
              </w:rPr>
            </w:r>
            <w:r>
              <w:rPr>
                <w:b w:val="0"/>
                <w:sz w:val="19"/>
              </w:rPr>
              <w:t>Adecuado para objetos pequeños.</w:t>
            </w:r>
          </w:p>
        </w:tc>
        <w:tc>
          <w:tcPr>
            <w:tcW w:type="dxa" w:w="3685"/>
          </w:tcPr>
          <w:p>
            <w:pPr>
              <w:spacing w:after="0"/>
            </w:pPr>
            <w:r>
              <w:rPr>
                <w:sz w:val="19"/>
              </w:rPr>
            </w:r>
            <w:r>
              <w:rPr>
                <w:b w:val="0"/>
                <w:sz w:val="19"/>
              </w:rPr>
              <w:t>Opción recomendada por scikit-learn para guardar modelos.</w:t>
            </w:r>
          </w:p>
        </w:tc>
      </w:tr>
      <w:tr>
        <w:tc>
          <w:tcPr>
            <w:tcW w:type="dxa" w:w="1701"/>
          </w:tcPr>
          <w:p>
            <w:pPr>
              <w:spacing w:after="0"/>
            </w:pPr>
            <w:r>
              <w:rPr>
                <w:sz w:val="19"/>
              </w:rPr>
            </w:r>
            <w:r>
              <w:rPr>
                <w:b/>
                <w:sz w:val="19"/>
              </w:rPr>
              <w:t>Seguridad</w:t>
            </w:r>
          </w:p>
        </w:tc>
        <w:tc>
          <w:tcPr>
            <w:tcW w:type="dxa" w:w="3685"/>
          </w:tcPr>
          <w:p>
            <w:pPr>
              <w:spacing w:after="0"/>
            </w:pPr>
            <w:r>
              <w:rPr>
                <w:sz w:val="19"/>
              </w:rPr>
            </w:r>
            <w:r>
              <w:rPr>
                <w:b w:val="0"/>
                <w:sz w:val="19"/>
              </w:rPr>
              <w:t>Solo se deben cargar archivos de origen confiable: al cargarlos pueden ejecutar código.</w:t>
            </w:r>
          </w:p>
        </w:tc>
        <w:tc>
          <w:tcPr>
            <w:tcW w:type="dxa" w:w="3685"/>
          </w:tcPr>
          <w:p>
            <w:pPr>
              <w:spacing w:after="0"/>
            </w:pPr>
            <w:r>
              <w:rPr>
                <w:sz w:val="19"/>
              </w:rPr>
            </w:r>
            <w:r>
              <w:rPr>
                <w:b w:val="0"/>
                <w:sz w:val="19"/>
              </w:rPr>
              <w:t>La misma precaución (internamente usa pickle).</w:t>
            </w:r>
          </w:p>
        </w:tc>
      </w:tr>
    </w:tbl>
    <w:p/>
    <w:p>
      <w:pPr>
        <w:jc w:val="both"/>
      </w:pPr>
      <w:r>
        <w:rPr>
          <w:b w:val="0"/>
        </w:rPr>
        <w:t>Para un modelo de regresión lineal, que solo guarda unos pocos coeficientes, ambos formatos son equivalentes en la práctica. Se exportaron los dos para mostrar ambos métodos:</w:t>
      </w:r>
    </w:p>
    <w:p>
      <w:pPr>
        <w:ind w:left="340"/>
        <w:jc w:val="left"/>
      </w:pPr>
      <w:r>
        <w:rPr>
          <w:rFonts w:ascii="Courier New" w:hAnsi="Courier New"/>
          <w:sz w:val="18"/>
        </w:rPr>
        <w:t>import joblib, pickle</w:t>
        <w:br/>
        <w:br/>
        <w:t>joblib.dump(paquete, "modelos/modelo_dolar.joblib")      # guardar con joblib</w:t>
        <w:br/>
        <w:t>paquete = joblib.load("modelos/modelo_dolar.joblib")     # cargar con joblib</w:t>
        <w:br/>
        <w:br/>
        <w:t>with open("modelos/modelo_dolar.pkl", "wb") as f:        # guardar con pickle</w:t>
        <w:br/>
        <w:t xml:space="preserve">    pickle.dump(paquete, f)</w:t>
        <w:br/>
        <w:t>with open("modelos/modelo_dolar.pkl", "rb") as f:        # cargar con pickle</w:t>
        <w:br/>
        <w:t xml:space="preserve">    paquete = pickle.load(f)</w:t>
      </w:r>
    </w:p>
    <w:p>
      <w:pPr>
        <w:jc w:val="both"/>
      </w:pPr>
      <w:r>
        <w:rPr>
          <w:b w:val="0"/>
        </w:rPr>
        <w:t>Cada archivo contiene un diccionario («paquete») con el modelo y la información que necesita la aplicación: nombres de las variables, variable objetivo, coeficientes, ecuación, métricas de entrenamiento y prueba, y rangos (mínimo, máximo y media) de los datos.</w:t>
      </w:r>
    </w:p>
    <w:p>
      <w:pPr>
        <w:keepNext/>
        <w:spacing w:after="60"/>
      </w:pPr>
      <w:r>
        <w:rPr>
          <w:b/>
        </w:rPr>
        <w:t xml:space="preserve">Tabla 13. </w:t>
      </w:r>
      <w:r>
        <w:t>Archivos de los modelos exportados.</w:t>
      </w:r>
    </w:p>
    <w:tbl>
      <w:tblPr>
        <w:tblStyle w:val="LightGrid-Accent1"/>
        <w:tblW w:type="auto" w:w="0"/>
        <w:jc w:val="center"/>
        <w:tblLook w:firstColumn="1" w:firstRow="1" w:lastColumn="0" w:lastRow="0" w:noHBand="0" w:noVBand="1" w:val="04A0"/>
      </w:tblPr>
      <w:tblGrid>
        <w:gridCol w:w="4703"/>
        <w:gridCol w:w="4703"/>
      </w:tblGrid>
      <w:tr>
        <w:tc>
          <w:tcPr>
            <w:tcW w:type="dxa" w:w="2268"/>
          </w:tcPr>
          <w:p>
            <w:pPr>
              <w:spacing w:after="0"/>
            </w:pPr>
            <w:r>
              <w:rPr>
                <w:sz w:val="19"/>
              </w:rPr>
            </w:r>
            <w:r>
              <w:rPr>
                <w:b/>
                <w:sz w:val="19"/>
              </w:rPr>
              <w:t>Ejercicio</w:t>
            </w:r>
          </w:p>
        </w:tc>
        <w:tc>
          <w:tcPr>
            <w:tcW w:type="dxa" w:w="6803"/>
          </w:tcPr>
          <w:p>
            <w:pPr>
              <w:spacing w:after="0"/>
            </w:pPr>
            <w:r>
              <w:rPr>
                <w:sz w:val="19"/>
              </w:rPr>
            </w:r>
            <w:r>
              <w:rPr>
                <w:b/>
                <w:sz w:val="19"/>
              </w:rPr>
              <w:t>Archivos exportados</w:t>
            </w:r>
          </w:p>
        </w:tc>
      </w:tr>
      <w:tr>
        <w:tc>
          <w:tcPr>
            <w:tcW w:type="dxa" w:w="2268"/>
          </w:tcPr>
          <w:p>
            <w:pPr>
              <w:spacing w:after="0"/>
            </w:pPr>
            <w:r>
              <w:rPr>
                <w:sz w:val="19"/>
              </w:rPr>
            </w:r>
            <w:r>
              <w:rPr>
                <w:b/>
                <w:sz w:val="19"/>
              </w:rPr>
              <w:t>Dólar</w:t>
            </w:r>
          </w:p>
        </w:tc>
        <w:tc>
          <w:tcPr>
            <w:tcW w:type="dxa" w:w="6803"/>
          </w:tcPr>
          <w:p>
            <w:pPr>
              <w:spacing w:after="0"/>
            </w:pPr>
            <w:r>
              <w:rPr>
                <w:sz w:val="19"/>
              </w:rPr>
            </w:r>
            <w:r>
              <w:rPr>
                <w:b w:val="0"/>
                <w:sz w:val="19"/>
              </w:rPr>
              <w:t>modelos/modelo_dolar.joblib y modelos/modelo_dolar.pkl</w:t>
            </w:r>
          </w:p>
        </w:tc>
      </w:tr>
      <w:tr>
        <w:tc>
          <w:tcPr>
            <w:tcW w:type="dxa" w:w="2268"/>
          </w:tcPr>
          <w:p>
            <w:pPr>
              <w:spacing w:after="0"/>
            </w:pPr>
            <w:r>
              <w:rPr>
                <w:sz w:val="19"/>
              </w:rPr>
            </w:r>
            <w:r>
              <w:rPr>
                <w:b/>
                <w:sz w:val="19"/>
              </w:rPr>
              <w:t>Glucosa</w:t>
            </w:r>
          </w:p>
        </w:tc>
        <w:tc>
          <w:tcPr>
            <w:tcW w:type="dxa" w:w="6803"/>
          </w:tcPr>
          <w:p>
            <w:pPr>
              <w:spacing w:after="0"/>
            </w:pPr>
            <w:r>
              <w:rPr>
                <w:sz w:val="19"/>
              </w:rPr>
            </w:r>
            <w:r>
              <w:rPr>
                <w:b w:val="0"/>
                <w:sz w:val="19"/>
              </w:rPr>
              <w:t>modelos/modelo_glucosa.joblib y modelos/modelo_glucosa.pkl</w:t>
            </w:r>
          </w:p>
        </w:tc>
      </w:tr>
      <w:tr>
        <w:tc>
          <w:tcPr>
            <w:tcW w:type="dxa" w:w="2268"/>
          </w:tcPr>
          <w:p>
            <w:pPr>
              <w:spacing w:after="0"/>
            </w:pPr>
            <w:r>
              <w:rPr>
                <w:sz w:val="19"/>
              </w:rPr>
            </w:r>
            <w:r>
              <w:rPr>
                <w:b/>
                <w:sz w:val="19"/>
              </w:rPr>
              <w:t>Energía</w:t>
            </w:r>
          </w:p>
        </w:tc>
        <w:tc>
          <w:tcPr>
            <w:tcW w:type="dxa" w:w="6803"/>
          </w:tcPr>
          <w:p>
            <w:pPr>
              <w:spacing w:after="0"/>
            </w:pPr>
            <w:r>
              <w:rPr>
                <w:sz w:val="19"/>
              </w:rPr>
            </w:r>
            <w:r>
              <w:rPr>
                <w:b w:val="0"/>
                <w:sz w:val="19"/>
              </w:rPr>
              <w:t>modelos/modelo_energia.joblib y modelos/modelo_energia.pkl</w:t>
            </w:r>
          </w:p>
        </w:tc>
      </w:tr>
    </w:tbl>
    <w:p/>
    <w:p>
      <w:pPr>
        <w:jc w:val="both"/>
      </w:pPr>
      <w:r>
        <w:rPr>
          <w:b/>
        </w:rPr>
        <w:t>Verificación.</w:t>
      </w:r>
      <w:r>
        <w:rPr>
          <w:b w:val="0"/>
        </w:rPr>
        <w:t xml:space="preserve"> El script verificar_modelos.py carga los seis archivos, vuelve a entrenar cada modelo con los mismos datos y la misma división, y comprueba que los modelos cargados dan exactamente las mismas predicciones, coeficientes y métricas que los originales. Las seis comprobaciones resultaron correctas (diferencia máxima entre predicciones: 0).</w:t>
      </w:r>
    </w:p>
    <w:p>
      <w:pPr>
        <w:pStyle w:val="Heading1"/>
      </w:pPr>
      <w:r>
        <w:t>7. Interfaz web</w:t>
      </w:r>
    </w:p>
    <w:p>
      <w:pPr>
        <w:jc w:val="both"/>
      </w:pPr>
      <w:r>
        <w:rPr>
          <w:b w:val="0"/>
        </w:rPr>
        <w:t xml:space="preserve">La interfaz se desarrolló con </w:t>
      </w:r>
      <w:r>
        <w:rPr>
          <w:b/>
        </w:rPr>
        <w:t>Streamlit</w:t>
      </w:r>
      <w:r>
        <w:rPr>
          <w:b w:val="0"/>
        </w:rPr>
        <w:t xml:space="preserve"> (archivo app/app.py), que permite crear aplicaciones web con Python sin escribir HTML. Funciona así:</w:t>
      </w:r>
    </w:p>
    <w:p>
      <w:pPr>
        <w:pStyle w:val="ListBullet"/>
      </w:pPr>
      <w:r>
        <w:rPr>
          <w:b w:val="0"/>
        </w:rPr>
        <w:t xml:space="preserve">El usuario </w:t>
      </w:r>
      <w:r>
        <w:rPr>
          <w:b/>
        </w:rPr>
        <w:t>selecciona el ejercicio</w:t>
      </w:r>
      <w:r>
        <w:rPr>
          <w:b w:val="0"/>
        </w:rPr>
        <w:t xml:space="preserve"> (Dólar, Glucosa o Energía).</w:t>
      </w:r>
    </w:p>
    <w:p>
      <w:pPr>
        <w:pStyle w:val="ListBullet"/>
      </w:pPr>
      <w:r>
        <w:rPr>
          <w:b w:val="0"/>
        </w:rPr>
        <w:t>La aplicación carga el modelo exportado (.joblib) correspondiente.</w:t>
      </w:r>
    </w:p>
    <w:p>
      <w:pPr>
        <w:pStyle w:val="ListBullet"/>
      </w:pPr>
      <w:r>
        <w:rPr>
          <w:b w:val="0"/>
        </w:rPr>
        <w:t xml:space="preserve">El usuario </w:t>
      </w:r>
      <w:r>
        <w:rPr>
          <w:b/>
        </w:rPr>
        <w:t>ingresa por teclado</w:t>
      </w:r>
      <w:r>
        <w:rPr>
          <w:b w:val="0"/>
        </w:rPr>
        <w:t xml:space="preserve"> los valores de las tres variables independientes. Debajo de cada campo se muestra el rango de los datos como referencia.</w:t>
      </w:r>
    </w:p>
    <w:p>
      <w:pPr>
        <w:pStyle w:val="ListBullet"/>
      </w:pPr>
      <w:r>
        <w:rPr>
          <w:b w:val="0"/>
        </w:rPr>
        <w:t xml:space="preserve">Al pulsar «Calcular predicción» se </w:t>
      </w:r>
      <w:r>
        <w:rPr>
          <w:b/>
        </w:rPr>
        <w:t>validan las entradas</w:t>
      </w:r>
      <w:r>
        <w:rPr>
          <w:b w:val="0"/>
        </w:rPr>
        <w:t xml:space="preserve"> y se muestra la </w:t>
      </w:r>
      <w:r>
        <w:rPr>
          <w:b/>
        </w:rPr>
        <w:t>predicción en pantalla</w:t>
      </w:r>
      <w:r>
        <w:rPr>
          <w:b w:val="0"/>
        </w:rPr>
        <w:t>, junto con el error típico del modelo y el aporte de cada variable al resultado.</w:t>
      </w:r>
    </w:p>
    <w:p>
      <w:pPr>
        <w:pStyle w:val="ListBullet"/>
      </w:pPr>
      <w:r>
        <w:rPr>
          <w:b w:val="0"/>
        </w:rPr>
        <w:t xml:space="preserve">En la parte inferior se muestran la </w:t>
      </w:r>
      <w:r>
        <w:rPr>
          <w:b/>
        </w:rPr>
        <w:t>ecuación</w:t>
      </w:r>
      <w:r>
        <w:rPr>
          <w:b w:val="0"/>
        </w:rPr>
        <w:t xml:space="preserve">, las </w:t>
      </w:r>
      <w:r>
        <w:rPr>
          <w:b/>
        </w:rPr>
        <w:t>métricas</w:t>
      </w:r>
      <w:r>
        <w:rPr>
          <w:b w:val="0"/>
        </w:rPr>
        <w:t xml:space="preserve"> y los coeficientes del modelo.</w:t>
      </w:r>
    </w:p>
    <w:p>
      <w:pPr>
        <w:jc w:val="both"/>
      </w:pPr>
      <w:r>
        <w:rPr>
          <w:b/>
        </w:rPr>
        <w:t>Validaciones.</w:t>
      </w:r>
      <w:r>
        <w:rPr>
          <w:b w:val="0"/>
        </w:rPr>
        <w:t xml:space="preserve"> La aplicación muestra un error y no predice si un campo está vacío, si el texto no es un número, si una variable que debe ser entera (Dia, Hora, Dia_Semana) tiene decimales o si el valor es imposible (por ejemplo, hora 25 o día de la semana 8). Si el valor es válido pero está </w:t>
      </w:r>
      <w:r>
        <w:rPr>
          <w:b/>
        </w:rPr>
        <w:t>fuera del rango de los datos de entrenamiento</w:t>
      </w:r>
      <w:r>
        <w:rPr>
          <w:b w:val="0"/>
        </w:rPr>
        <w:t>, la aplicación sí predice pero muestra una advertencia de que se trata de una extrapolación. Se acepta tanto el punto como la coma decimal.</w:t>
      </w:r>
    </w:p>
    <w:p>
      <w:pPr>
        <w:jc w:val="both"/>
      </w:pPr>
      <w:r>
        <w:rPr>
          <w:b/>
        </w:rPr>
        <w:t>Ejecución.</w:t>
      </w:r>
      <w:r>
        <w:rPr>
          <w:b w:val="0"/>
        </w:rPr>
        <w:t xml:space="preserve"> Desde la carpeta del proyecto:</w:t>
      </w:r>
    </w:p>
    <w:p>
      <w:pPr>
        <w:ind w:left="340"/>
        <w:jc w:val="left"/>
      </w:pPr>
      <w:r>
        <w:rPr>
          <w:rFonts w:ascii="Courier New" w:hAnsi="Courier New"/>
          <w:sz w:val="18"/>
        </w:rPr>
        <w:t>venv/bin/streamlit run app/app.py</w:t>
      </w:r>
    </w:p>
    <w:p>
      <w:pPr>
        <w:jc w:val="both"/>
      </w:pPr>
      <w:r>
        <w:rPr>
          <w:b/>
        </w:rPr>
        <w:t>Pruebas.</w:t>
      </w:r>
      <w:r>
        <w:rPr>
          <w:b w:val="0"/>
        </w:rPr>
        <w:t xml:space="preserve"> El script app/probar_app.py usa streamlit.testing para simular a un usuario en los tres escenarios y comprobar que el valor mostrado en pantalla coincide con la predicción del modelo. Resultados obtenidos:</w:t>
      </w:r>
    </w:p>
    <w:p>
      <w:pPr>
        <w:keepNext/>
        <w:spacing w:after="60"/>
      </w:pPr>
      <w:r>
        <w:rPr>
          <w:b/>
        </w:rPr>
        <w:t xml:space="preserve">Tabla 14. </w:t>
      </w:r>
      <w:r>
        <w:t>Pruebas automáticas de la interfaz en los tres escenarios.</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tcPr>
          <w:p>
            <w:pPr>
              <w:spacing w:after="0"/>
            </w:pPr>
            <w:r>
              <w:rPr>
                <w:sz w:val="19"/>
              </w:rPr>
            </w:r>
            <w:r>
              <w:rPr>
                <w:b/>
                <w:sz w:val="19"/>
              </w:rPr>
              <w:t>Escenario</w:t>
            </w:r>
          </w:p>
        </w:tc>
        <w:tc>
          <w:tcPr>
            <w:tcW w:type="dxa" w:w="4819"/>
          </w:tcPr>
          <w:p>
            <w:pPr>
              <w:spacing w:after="0"/>
            </w:pPr>
            <w:r>
              <w:rPr>
                <w:sz w:val="19"/>
              </w:rPr>
            </w:r>
            <w:r>
              <w:rPr>
                <w:b/>
                <w:sz w:val="19"/>
              </w:rPr>
              <w:t>Valores ingresados</w:t>
            </w:r>
          </w:p>
        </w:tc>
        <w:tc>
          <w:tcPr>
            <w:tcW w:type="dxa" w:w="2551"/>
          </w:tcPr>
          <w:p>
            <w:pPr>
              <w:spacing w:after="0"/>
            </w:pPr>
            <w:r>
              <w:rPr>
                <w:sz w:val="19"/>
              </w:rPr>
            </w:r>
            <w:r>
              <w:rPr>
                <w:b/>
                <w:sz w:val="19"/>
              </w:rPr>
              <w:t>Predicción mostrada</w:t>
            </w:r>
          </w:p>
        </w:tc>
      </w:tr>
      <w:tr>
        <w:tc>
          <w:tcPr>
            <w:tcW w:type="dxa" w:w="1701"/>
          </w:tcPr>
          <w:p>
            <w:pPr>
              <w:spacing w:after="0"/>
            </w:pPr>
            <w:r>
              <w:rPr>
                <w:sz w:val="19"/>
              </w:rPr>
            </w:r>
            <w:r>
              <w:rPr>
                <w:b/>
                <w:sz w:val="19"/>
              </w:rPr>
              <w:t>Dólar</w:t>
            </w:r>
          </w:p>
        </w:tc>
        <w:tc>
          <w:tcPr>
            <w:tcW w:type="dxa" w:w="4819"/>
          </w:tcPr>
          <w:p>
            <w:pPr>
              <w:spacing w:after="0"/>
            </w:pPr>
            <w:r>
              <w:rPr>
                <w:sz w:val="19"/>
              </w:rPr>
            </w:r>
            <w:r>
              <w:rPr>
                <w:b w:val="0"/>
                <w:sz w:val="19"/>
              </w:rPr>
              <w:t>Dia = 300, Inflacion = 0.021, Tasa_interes = 5.2</w:t>
            </w:r>
          </w:p>
        </w:tc>
        <w:tc>
          <w:tcPr>
            <w:tcW w:type="dxa" w:w="2551"/>
          </w:tcPr>
          <w:p>
            <w:pPr>
              <w:spacing w:after="0"/>
            </w:pPr>
            <w:r>
              <w:rPr>
                <w:sz w:val="19"/>
              </w:rPr>
            </w:r>
            <w:r>
              <w:rPr>
                <w:b w:val="0"/>
                <w:sz w:val="19"/>
              </w:rPr>
              <w:t>5 455.64 pesos</w:t>
            </w:r>
          </w:p>
        </w:tc>
      </w:tr>
      <w:tr>
        <w:tc>
          <w:tcPr>
            <w:tcW w:type="dxa" w:w="1701"/>
          </w:tcPr>
          <w:p>
            <w:pPr>
              <w:spacing w:after="0"/>
            </w:pPr>
            <w:r>
              <w:rPr>
                <w:sz w:val="19"/>
              </w:rPr>
            </w:r>
            <w:r>
              <w:rPr>
                <w:b/>
                <w:sz w:val="19"/>
              </w:rPr>
              <w:t>Glucosa</w:t>
            </w:r>
          </w:p>
        </w:tc>
        <w:tc>
          <w:tcPr>
            <w:tcW w:type="dxa" w:w="4819"/>
          </w:tcPr>
          <w:p>
            <w:pPr>
              <w:spacing w:after="0"/>
            </w:pPr>
            <w:r>
              <w:rPr>
                <w:sz w:val="19"/>
              </w:rPr>
            </w:r>
            <w:r>
              <w:rPr>
                <w:b w:val="0"/>
                <w:sz w:val="19"/>
              </w:rPr>
              <w:t>Edad = 45, IMC = 27.5, Actividad_Fisica = 3</w:t>
            </w:r>
          </w:p>
        </w:tc>
        <w:tc>
          <w:tcPr>
            <w:tcW w:type="dxa" w:w="2551"/>
          </w:tcPr>
          <w:p>
            <w:pPr>
              <w:spacing w:after="0"/>
            </w:pPr>
            <w:r>
              <w:rPr>
                <w:sz w:val="19"/>
              </w:rPr>
            </w:r>
            <w:r>
              <w:rPr>
                <w:b w:val="0"/>
                <w:sz w:val="19"/>
              </w:rPr>
              <w:t>140.47 mg/dL</w:t>
            </w:r>
          </w:p>
        </w:tc>
      </w:tr>
      <w:tr>
        <w:tc>
          <w:tcPr>
            <w:tcW w:type="dxa" w:w="1701"/>
          </w:tcPr>
          <w:p>
            <w:pPr>
              <w:spacing w:after="0"/>
            </w:pPr>
            <w:r>
              <w:rPr>
                <w:sz w:val="19"/>
              </w:rPr>
            </w:r>
            <w:r>
              <w:rPr>
                <w:b/>
                <w:sz w:val="19"/>
              </w:rPr>
              <w:t>Energía</w:t>
            </w:r>
          </w:p>
        </w:tc>
        <w:tc>
          <w:tcPr>
            <w:tcW w:type="dxa" w:w="4819"/>
          </w:tcPr>
          <w:p>
            <w:pPr>
              <w:spacing w:after="0"/>
            </w:pPr>
            <w:r>
              <w:rPr>
                <w:sz w:val="19"/>
              </w:rPr>
            </w:r>
            <w:r>
              <w:rPr>
                <w:b w:val="0"/>
                <w:sz w:val="19"/>
              </w:rPr>
              <w:t>Temperatura = 30.5, Hora = 18, Dia_Semana = 6</w:t>
            </w:r>
          </w:p>
        </w:tc>
        <w:tc>
          <w:tcPr>
            <w:tcW w:type="dxa" w:w="2551"/>
          </w:tcPr>
          <w:p>
            <w:pPr>
              <w:spacing w:after="0"/>
            </w:pPr>
            <w:r>
              <w:rPr>
                <w:sz w:val="19"/>
              </w:rPr>
            </w:r>
            <w:r>
              <w:rPr>
                <w:b w:val="0"/>
                <w:sz w:val="19"/>
              </w:rPr>
              <w:t>477.02 kWh</w:t>
            </w:r>
          </w:p>
        </w:tc>
      </w:tr>
    </w:tbl>
    <w:p/>
    <w:p>
      <w:pPr>
        <w:jc w:val="both"/>
      </w:pPr>
      <w:r>
        <w:rPr>
          <w:b w:val="0"/>
        </w:rPr>
        <w:t>También se probaron las validaciones (texto no numérico, campo vacío, hora 25, valor no entero, valor fuera de rango y coma decimal) y todas se comportaron como se esperaba.</w:t>
      </w:r>
    </w:p>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spacing w:before="1400" w:after="1400"/>
              <w:jc w:val="center"/>
            </w:pPr>
            <w:r/>
            <w:r>
              <w:rPr>
                <w:b/>
                <w:color w:val="7F6000"/>
              </w:rPr>
              <w:t>[ INSERTAR AQUÍ CAPTURA DE PANTALLA ]</w:t>
              <w:br/>
              <w:t>Interfaz web: predicción del ejercicio Dólar.</w:t>
            </w:r>
          </w:p>
        </w:tc>
      </w:tr>
    </w:tbl>
    <w:p>
      <w:pPr>
        <w:jc w:val="center"/>
      </w:pPr>
      <w:r>
        <w:rPr>
          <w:b/>
          <w:sz w:val="19"/>
        </w:rPr>
        <w:t xml:space="preserve">Figura 20. </w:t>
      </w:r>
      <w:r>
        <w:rPr>
          <w:sz w:val="19"/>
        </w:rPr>
        <w:t>Interfaz web: predicción del ejercicio Dólar.</w:t>
      </w:r>
    </w:p>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spacing w:before="1400" w:after="1400"/>
              <w:jc w:val="center"/>
            </w:pPr>
            <w:r/>
            <w:r>
              <w:rPr>
                <w:b/>
                <w:color w:val="7F6000"/>
              </w:rPr>
              <w:t>[ INSERTAR AQUÍ CAPTURA DE PANTALLA ]</w:t>
              <w:br/>
              <w:t>Interfaz web: predicción del ejercicio Glucosa.</w:t>
            </w:r>
          </w:p>
        </w:tc>
      </w:tr>
    </w:tbl>
    <w:p>
      <w:pPr>
        <w:jc w:val="center"/>
      </w:pPr>
      <w:r>
        <w:rPr>
          <w:b/>
          <w:sz w:val="19"/>
        </w:rPr>
        <w:t xml:space="preserve">Figura 21. </w:t>
      </w:r>
      <w:r>
        <w:rPr>
          <w:sz w:val="19"/>
        </w:rPr>
        <w:t>Interfaz web: predicción del ejercicio Glucosa.</w:t>
      </w:r>
    </w:p>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spacing w:before="1400" w:after="1400"/>
              <w:jc w:val="center"/>
            </w:pPr>
            <w:r/>
            <w:r>
              <w:rPr>
                <w:b/>
                <w:color w:val="7F6000"/>
              </w:rPr>
              <w:t>[ INSERTAR AQUÍ CAPTURA DE PANTALLA ]</w:t>
              <w:br/>
              <w:t>Interfaz web: predicción del ejercicio Energía.</w:t>
            </w:r>
          </w:p>
        </w:tc>
      </w:tr>
    </w:tbl>
    <w:p>
      <w:pPr>
        <w:jc w:val="center"/>
      </w:pPr>
      <w:r>
        <w:rPr>
          <w:b/>
          <w:sz w:val="19"/>
        </w:rPr>
        <w:t xml:space="preserve">Figura 22. </w:t>
      </w:r>
      <w:r>
        <w:rPr>
          <w:sz w:val="19"/>
        </w:rPr>
        <w:t>Interfaz web: predicción del ejercicio Energía.</w:t>
      </w:r>
    </w:p>
    <w:p/>
    <w:tbl>
      <w:tblPr>
        <w:tblStyle w:val="TableGrid"/>
        <w:tblW w:type="auto" w:w="0"/>
        <w:jc w:val="center"/>
        <w:tblLook w:firstColumn="1" w:firstRow="1" w:lastColumn="0" w:lastRow="0" w:noHBand="0" w:noVBand="1" w:val="04A0"/>
      </w:tblPr>
      <w:tblGrid>
        <w:gridCol w:w="9406"/>
      </w:tblGrid>
      <w:tr>
        <w:tc>
          <w:tcPr>
            <w:tcW w:type="dxa" w:w="9406"/>
            <w:shd w:val="clear" w:color="auto" w:fill="FFF2CC"/>
          </w:tcPr>
          <w:p>
            <w:pPr>
              <w:spacing w:before="1400" w:after="1400"/>
              <w:jc w:val="center"/>
            </w:pPr>
            <w:r/>
            <w:r>
              <w:rPr>
                <w:b/>
                <w:color w:val="7F6000"/>
              </w:rPr>
              <w:t>[ INSERTAR AQUÍ CAPTURA DE PANTALLA ]</w:t>
              <w:br/>
              <w:t>Interfaz web: validación de entradas (mensaje de error o advertencia de fuera de rango).</w:t>
            </w:r>
          </w:p>
        </w:tc>
      </w:tr>
    </w:tbl>
    <w:p>
      <w:pPr>
        <w:jc w:val="center"/>
      </w:pPr>
      <w:r>
        <w:rPr>
          <w:b/>
          <w:sz w:val="19"/>
        </w:rPr>
        <w:t xml:space="preserve">Figura 23. </w:t>
      </w:r>
      <w:r>
        <w:rPr>
          <w:sz w:val="19"/>
        </w:rPr>
        <w:t>Interfaz web: validación de entradas (mensaje de error o advertencia de fuera de rango).</w:t>
      </w:r>
    </w:p>
    <w:p>
      <w:r>
        <w:br w:type="page"/>
      </w:r>
    </w:p>
    <w:p>
      <w:pPr>
        <w:pStyle w:val="Heading1"/>
      </w:pPr>
      <w:r>
        <w:t>8. Conclusiones</w:t>
      </w:r>
    </w:p>
    <w:p>
      <w:pPr>
        <w:keepNext/>
        <w:spacing w:after="60"/>
      </w:pPr>
      <w:r>
        <w:rPr>
          <w:b/>
        </w:rPr>
        <w:t xml:space="preserve">Tabla 15. </w:t>
      </w:r>
      <w:r>
        <w:t>Resumen de resultados de los tres modelos.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701"/>
          </w:tcPr>
          <w:p>
            <w:pPr>
              <w:spacing w:after="0"/>
            </w:pPr>
            <w:r>
              <w:rPr>
                <w:sz w:val="19"/>
              </w:rPr>
            </w:r>
            <w:r>
              <w:rPr>
                <w:b/>
                <w:sz w:val="19"/>
              </w:rPr>
              <w:t>Ejercicio</w:t>
            </w:r>
          </w:p>
        </w:tc>
        <w:tc>
          <w:tcPr>
            <w:tcW w:type="dxa" w:w="1587"/>
          </w:tcPr>
          <w:p>
            <w:pPr>
              <w:spacing w:after="0"/>
            </w:pPr>
            <w:r>
              <w:rPr>
                <w:sz w:val="19"/>
              </w:rPr>
            </w:r>
            <w:r>
              <w:rPr>
                <w:b/>
                <w:sz w:val="19"/>
              </w:rPr>
              <w:t>MSE (prueba)</w:t>
            </w:r>
          </w:p>
        </w:tc>
        <w:tc>
          <w:tcPr>
            <w:tcW w:type="dxa" w:w="1814"/>
          </w:tcPr>
          <w:p>
            <w:pPr>
              <w:spacing w:after="0"/>
            </w:pPr>
            <w:r>
              <w:rPr>
                <w:sz w:val="19"/>
              </w:rPr>
            </w:r>
            <w:r>
              <w:rPr>
                <w:b/>
                <w:sz w:val="19"/>
              </w:rPr>
              <w:t>RMSE (prueba)</w:t>
            </w:r>
          </w:p>
        </w:tc>
        <w:tc>
          <w:tcPr>
            <w:tcW w:type="dxa" w:w="1474"/>
          </w:tcPr>
          <w:p>
            <w:pPr>
              <w:spacing w:after="0"/>
            </w:pPr>
            <w:r>
              <w:rPr>
                <w:sz w:val="19"/>
              </w:rPr>
            </w:r>
            <w:r>
              <w:rPr>
                <w:b/>
                <w:sz w:val="19"/>
              </w:rPr>
              <w:t>R² (prueba)</w:t>
            </w:r>
          </w:p>
        </w:tc>
        <w:tc>
          <w:tcPr>
            <w:tcW w:type="dxa" w:w="2494"/>
          </w:tcPr>
          <w:p>
            <w:pPr>
              <w:spacing w:after="0"/>
            </w:pPr>
            <w:r>
              <w:rPr>
                <w:sz w:val="19"/>
              </w:rPr>
            </w:r>
            <w:r>
              <w:rPr>
                <w:b/>
                <w:sz w:val="19"/>
              </w:rPr>
              <w:t>Variable de mayor impacto</w:t>
            </w:r>
          </w:p>
        </w:tc>
      </w:tr>
      <w:tr>
        <w:tc>
          <w:tcPr>
            <w:tcW w:type="dxa" w:w="1701"/>
          </w:tcPr>
          <w:p>
            <w:pPr>
              <w:spacing w:after="0"/>
            </w:pPr>
            <w:r>
              <w:rPr>
                <w:sz w:val="19"/>
              </w:rPr>
            </w:r>
            <w:r>
              <w:rPr>
                <w:b/>
                <w:sz w:val="19"/>
              </w:rPr>
              <w:t>1. Dólar</w:t>
            </w:r>
          </w:p>
        </w:tc>
        <w:tc>
          <w:tcPr>
            <w:tcW w:type="dxa" w:w="1587"/>
          </w:tcPr>
          <w:p>
            <w:pPr>
              <w:spacing w:after="0"/>
            </w:pPr>
            <w:r>
              <w:rPr>
                <w:sz w:val="19"/>
              </w:rPr>
            </w:r>
            <w:r>
              <w:rPr>
                <w:b w:val="0"/>
                <w:sz w:val="19"/>
              </w:rPr>
              <w:t>2 376.97</w:t>
            </w:r>
          </w:p>
        </w:tc>
        <w:tc>
          <w:tcPr>
            <w:tcW w:type="dxa" w:w="1814"/>
          </w:tcPr>
          <w:p>
            <w:pPr>
              <w:spacing w:after="0"/>
            </w:pPr>
            <w:r>
              <w:rPr>
                <w:sz w:val="19"/>
              </w:rPr>
            </w:r>
            <w:r>
              <w:rPr>
                <w:b w:val="0"/>
                <w:sz w:val="19"/>
              </w:rPr>
              <w:t>48.75 pesos</w:t>
            </w:r>
          </w:p>
        </w:tc>
        <w:tc>
          <w:tcPr>
            <w:tcW w:type="dxa" w:w="1474"/>
          </w:tcPr>
          <w:p>
            <w:pPr>
              <w:spacing w:after="0"/>
            </w:pPr>
            <w:r>
              <w:rPr>
                <w:sz w:val="19"/>
              </w:rPr>
            </w:r>
            <w:r>
              <w:rPr>
                <w:b w:val="0"/>
                <w:sz w:val="19"/>
              </w:rPr>
              <w:t>0.9963</w:t>
            </w:r>
          </w:p>
        </w:tc>
        <w:tc>
          <w:tcPr>
            <w:tcW w:type="dxa" w:w="2494"/>
          </w:tcPr>
          <w:p>
            <w:pPr>
              <w:spacing w:after="0"/>
            </w:pPr>
            <w:r>
              <w:rPr>
                <w:sz w:val="19"/>
              </w:rPr>
            </w:r>
            <w:r>
              <w:rPr>
                <w:b w:val="0"/>
                <w:sz w:val="19"/>
              </w:rPr>
              <w:t>Dia</w:t>
            </w:r>
          </w:p>
        </w:tc>
      </w:tr>
      <w:tr>
        <w:tc>
          <w:tcPr>
            <w:tcW w:type="dxa" w:w="1701"/>
          </w:tcPr>
          <w:p>
            <w:pPr>
              <w:spacing w:after="0"/>
            </w:pPr>
            <w:r>
              <w:rPr>
                <w:sz w:val="19"/>
              </w:rPr>
            </w:r>
            <w:r>
              <w:rPr>
                <w:b/>
                <w:sz w:val="19"/>
              </w:rPr>
              <w:t>2. Glucosa</w:t>
            </w:r>
          </w:p>
        </w:tc>
        <w:tc>
          <w:tcPr>
            <w:tcW w:type="dxa" w:w="1587"/>
          </w:tcPr>
          <w:p>
            <w:pPr>
              <w:spacing w:after="0"/>
            </w:pPr>
            <w:r>
              <w:rPr>
                <w:sz w:val="19"/>
              </w:rPr>
            </w:r>
            <w:r>
              <w:rPr>
                <w:b w:val="0"/>
                <w:sz w:val="19"/>
              </w:rPr>
              <w:t>233.69</w:t>
            </w:r>
          </w:p>
        </w:tc>
        <w:tc>
          <w:tcPr>
            <w:tcW w:type="dxa" w:w="1814"/>
          </w:tcPr>
          <w:p>
            <w:pPr>
              <w:spacing w:after="0"/>
            </w:pPr>
            <w:r>
              <w:rPr>
                <w:sz w:val="19"/>
              </w:rPr>
            </w:r>
            <w:r>
              <w:rPr>
                <w:b w:val="0"/>
                <w:sz w:val="19"/>
              </w:rPr>
              <w:t>15.29 mg/dL</w:t>
            </w:r>
          </w:p>
        </w:tc>
        <w:tc>
          <w:tcPr>
            <w:tcW w:type="dxa" w:w="1474"/>
          </w:tcPr>
          <w:p>
            <w:pPr>
              <w:spacing w:after="0"/>
            </w:pPr>
            <w:r>
              <w:rPr>
                <w:sz w:val="19"/>
              </w:rPr>
            </w:r>
            <w:r>
              <w:rPr>
                <w:b w:val="0"/>
                <w:sz w:val="19"/>
              </w:rPr>
              <w:t>0.6814</w:t>
            </w:r>
          </w:p>
        </w:tc>
        <w:tc>
          <w:tcPr>
            <w:tcW w:type="dxa" w:w="2494"/>
          </w:tcPr>
          <w:p>
            <w:pPr>
              <w:spacing w:after="0"/>
            </w:pPr>
            <w:r>
              <w:rPr>
                <w:sz w:val="19"/>
              </w:rPr>
            </w:r>
            <w:r>
              <w:rPr>
                <w:b w:val="0"/>
                <w:sz w:val="19"/>
              </w:rPr>
              <w:t>Edad</w:t>
            </w:r>
          </w:p>
        </w:tc>
      </w:tr>
      <w:tr>
        <w:tc>
          <w:tcPr>
            <w:tcW w:type="dxa" w:w="1701"/>
          </w:tcPr>
          <w:p>
            <w:pPr>
              <w:spacing w:after="0"/>
            </w:pPr>
            <w:r>
              <w:rPr>
                <w:sz w:val="19"/>
              </w:rPr>
            </w:r>
            <w:r>
              <w:rPr>
                <w:b/>
                <w:sz w:val="19"/>
              </w:rPr>
              <w:t>3. Energía</w:t>
            </w:r>
          </w:p>
        </w:tc>
        <w:tc>
          <w:tcPr>
            <w:tcW w:type="dxa" w:w="1587"/>
          </w:tcPr>
          <w:p>
            <w:pPr>
              <w:spacing w:after="0"/>
            </w:pPr>
            <w:r>
              <w:rPr>
                <w:sz w:val="19"/>
              </w:rPr>
            </w:r>
            <w:r>
              <w:rPr>
                <w:b w:val="0"/>
                <w:sz w:val="19"/>
              </w:rPr>
              <w:t>429.52</w:t>
            </w:r>
          </w:p>
        </w:tc>
        <w:tc>
          <w:tcPr>
            <w:tcW w:type="dxa" w:w="1814"/>
          </w:tcPr>
          <w:p>
            <w:pPr>
              <w:spacing w:after="0"/>
            </w:pPr>
            <w:r>
              <w:rPr>
                <w:sz w:val="19"/>
              </w:rPr>
            </w:r>
            <w:r>
              <w:rPr>
                <w:b w:val="0"/>
                <w:sz w:val="19"/>
              </w:rPr>
              <w:t>20.72 kWh</w:t>
            </w:r>
          </w:p>
        </w:tc>
        <w:tc>
          <w:tcPr>
            <w:tcW w:type="dxa" w:w="1474"/>
          </w:tcPr>
          <w:p>
            <w:pPr>
              <w:spacing w:after="0"/>
            </w:pPr>
            <w:r>
              <w:rPr>
                <w:sz w:val="19"/>
              </w:rPr>
            </w:r>
            <w:r>
              <w:rPr>
                <w:b w:val="0"/>
                <w:sz w:val="19"/>
              </w:rPr>
              <w:t>0.8968</w:t>
            </w:r>
          </w:p>
        </w:tc>
        <w:tc>
          <w:tcPr>
            <w:tcW w:type="dxa" w:w="2494"/>
          </w:tcPr>
          <w:p>
            <w:pPr>
              <w:spacing w:after="0"/>
            </w:pPr>
            <w:r>
              <w:rPr>
                <w:sz w:val="19"/>
              </w:rPr>
            </w:r>
            <w:r>
              <w:rPr>
                <w:b w:val="0"/>
                <w:sz w:val="19"/>
              </w:rPr>
              <w:t>Temperatura</w:t>
            </w:r>
          </w:p>
        </w:tc>
      </w:tr>
    </w:tbl>
    <w:p/>
    <w:p>
      <w:pPr>
        <w:pStyle w:val="ListBullet"/>
      </w:pPr>
      <w:r>
        <w:rPr>
          <w:b/>
        </w:rPr>
        <w:t>Dólar.</w:t>
      </w:r>
      <w:r>
        <w:rPr>
          <w:b w:val="0"/>
        </w:rPr>
        <w:t xml:space="preserve"> El modelo predice el precio con R² = 0.9963 y un error típico de 49 pesos. El precio depende casi por completo del paso de los días (+4.98 pesos por día); la inflación y la tasa de interés no resultaron estadísticamente significativas.</w:t>
      </w:r>
    </w:p>
    <w:p>
      <w:pPr>
        <w:pStyle w:val="ListBullet"/>
      </w:pPr>
      <w:r>
        <w:rPr>
          <w:b/>
        </w:rPr>
        <w:t>Glucosa.</w:t>
      </w:r>
      <w:r>
        <w:rPr>
          <w:b w:val="0"/>
        </w:rPr>
        <w:t xml:space="preserve"> El modelo explica el 68 % de la variación de la glucosa. Las tres variables son significativas: la glucosa aumenta con la edad y con el IMC y disminuye con la actividad física. La variable de mayor impacto es la edad (coeficiente estandarizado 0.787).</w:t>
      </w:r>
    </w:p>
    <w:p>
      <w:pPr>
        <w:pStyle w:val="ListBullet"/>
      </w:pPr>
      <w:r>
        <w:rPr>
          <w:b/>
        </w:rPr>
        <w:t>Energía.</w:t>
      </w:r>
      <w:r>
        <w:rPr>
          <w:b w:val="0"/>
        </w:rPr>
        <w:t xml:space="preserve"> El modelo explica cerca del 90 % del consumo con un RMSE de 20.72 kWh. La temperatura es la variable de mayor impacto (+9.95 kWh por grado), seguida de la hora. La codificación cíclica de la hora no mejoró el modelo porque en estos datos el consumo crece linealmente a lo largo del día.</w:t>
      </w:r>
    </w:p>
    <w:p>
      <w:pPr>
        <w:pStyle w:val="ListBullet"/>
      </w:pPr>
      <w:r>
        <w:rPr>
          <w:b/>
        </w:rPr>
        <w:t>Interpretabilidad.</w:t>
      </w:r>
      <w:r>
        <w:rPr>
          <w:b w:val="0"/>
        </w:rPr>
        <w:t xml:space="preserve"> La regresión lineal permite explicar con claridad cuánto cambia la variable dependiente por cada unidad de cada variable independiente. Para comparar la importancia de variables con escalas distintas es necesario usar coeficientes estandarizados, y para saber si un efecto es real hay que revisar su p-valor: un coeficiente grande no implica que la variable sea importante (caso de la inflación).</w:t>
      </w:r>
    </w:p>
    <w:p>
      <w:pPr>
        <w:pStyle w:val="ListBullet"/>
      </w:pPr>
      <w:r>
        <w:rPr>
          <w:b/>
        </w:rPr>
        <w:t>Generalización.</w:t>
      </w:r>
      <w:r>
        <w:rPr>
          <w:b w:val="0"/>
        </w:rPr>
        <w:t xml:space="preserve"> En los tres ejercicios las métricas de entrenamiento y prueba son muy parecidas, lo que indica que los modelos no están sobreajustados.</w:t>
      </w:r>
    </w:p>
    <w:p>
      <w:pPr>
        <w:pStyle w:val="ListBullet"/>
      </w:pPr>
      <w:r>
        <w:rPr>
          <w:b/>
        </w:rPr>
        <w:t>CRISP-DM.</w:t>
      </w:r>
      <w:r>
        <w:rPr>
          <w:b w:val="0"/>
        </w:rPr>
        <w:t xml:space="preserve"> Seguir las fases de la metodología permitió trabajar de forma ordenada: entender el problema y los datos antes de modelar, evaluar con datos no vistos y llegar hasta el despliegue.</w:t>
      </w:r>
    </w:p>
    <w:p>
      <w:pPr>
        <w:pStyle w:val="ListBullet"/>
      </w:pPr>
      <w:r>
        <w:rPr>
          <w:b/>
        </w:rPr>
        <w:t>Despliegue.</w:t>
      </w:r>
      <w:r>
        <w:rPr>
          <w:b w:val="0"/>
        </w:rPr>
        <w:t xml:space="preserve"> Los modelos exportados con joblib y pickle se reutilizan en una interfaz web sin volver a entrenar, y predicen exactamente igual que los originales.</w:t>
      </w:r>
    </w:p>
    <w:p>
      <w:pPr>
        <w:pStyle w:val="ListBullet"/>
      </w:pPr>
      <w:r>
        <w:rPr>
          <w:b/>
        </w:rPr>
        <w:t>Limitaciones.</w:t>
      </w:r>
      <w:r>
        <w:rPr>
          <w:b w:val="0"/>
        </w:rPr>
        <w:t xml:space="preserve"> Los modelos solo son confiables dentro de los rangos de los datos con los que se entrenaron, describen asociaciones y no causas, y suponen relaciones lineales.</w:t>
      </w:r>
    </w:p>
    <w:p>
      <w:pPr>
        <w:pStyle w:val="Heading1"/>
      </w:pPr>
      <w:r>
        <w:t>9. Referencias</w:t>
      </w:r>
    </w:p>
    <w:p>
      <w:pPr>
        <w:jc w:val="left"/>
      </w:pPr>
      <w:r>
        <w:rPr>
          <w:b w:val="0"/>
        </w:rPr>
        <w:t>Chapman, P., Clinton, J., Kerber, R., Khabaza, T., Reinartz, T., Shearer, C. y Wirth, R. (2000). CRISP-DM 1.0: Step-by-step data mining guide. SPSS.</w:t>
      </w:r>
    </w:p>
    <w:p>
      <w:pPr>
        <w:jc w:val="left"/>
      </w:pPr>
      <w:r>
        <w:rPr>
          <w:b w:val="0"/>
        </w:rPr>
        <w:t>scikit-learn. Documentación de LinearRegression y de persistencia de modelos (Model persistence). https://scikit-learn.org</w:t>
      </w:r>
    </w:p>
    <w:p>
      <w:pPr>
        <w:jc w:val="left"/>
      </w:pPr>
      <w:r>
        <w:rPr>
          <w:b w:val="0"/>
        </w:rPr>
        <w:t>statsmodels. Documentación de OLS (Ordinary Least Squares). https://www.statsmodels.org</w:t>
      </w:r>
    </w:p>
    <w:p>
      <w:pPr>
        <w:jc w:val="left"/>
      </w:pPr>
      <w:r>
        <w:rPr>
          <w:b w:val="0"/>
        </w:rPr>
        <w:t>Streamlit. Documentación oficial. https://docs.streamlit.io</w:t>
      </w:r>
    </w:p>
    <w:p>
      <w:pPr>
        <w:jc w:val="left"/>
      </w:pPr>
      <w:r>
        <w:rPr>
          <w:b w:val="0"/>
        </w:rPr>
        <w:t>Python Software Foundation. Documentación del módulo pickle. https://docs.python.org/3/library/pickle.html</w:t>
      </w:r>
    </w:p>
    <w:p>
      <w:pPr>
        <w:jc w:val="left"/>
      </w:pPr>
      <w:r>
        <w:rPr>
          <w:b w:val="0"/>
        </w:rPr>
        <w:t>Joblib. Documentación oficial. https://joblib.readthedocs.io</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