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4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4"/>
          <w:shd w:fill="auto" w:val="clear"/>
        </w:rPr>
        <w:t xml:space="preserve">Tic-Tac-Toe Documentation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4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4"/>
          <w:shd w:fill="auto" w:val="clear"/>
        </w:rPr>
        <w:t xml:space="preserve">Process Description and Solution Specification</w:t>
      </w:r>
    </w:p>
    <w:p>
      <w:pPr>
        <w:spacing w:before="0" w:after="200" w:line="276"/>
        <w:ind w:right="0" w:left="72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4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4"/>
          <w:shd w:fill="auto" w:val="clear"/>
        </w:rPr>
        <w:t xml:space="preserve">A board is drawn and two players decide who will be assigned tokens.  The player assigned X goes first and the player assigned O goes second.  Players take turns placing their tokens on the board while trying to get their tokens to line up and/or keeping the other players tokens from lining up in a line of three.  The player that achieves a line of three tokens wins.  If neither player lines up their tokens, it is a scratch.</w:t>
      </w:r>
    </w:p>
    <w:p>
      <w:pPr>
        <w:spacing w:before="0" w:after="200" w:line="276"/>
        <w:ind w:right="0" w:left="72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4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4"/>
          <w:shd w:fill="auto" w:val="clear"/>
        </w:rPr>
        <w:t xml:space="preserve">The user decides whether the game is played with a human opponent or a computer opponent.  The computer opponent is equipped with the information of past winnings in order to decide where to place its tokens.</w:t>
      </w: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4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4"/>
          <w:shd w:fill="auto" w:val="clear"/>
        </w:rPr>
        <w:t xml:space="preserve">Classification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10" w:dyaOrig="8430">
          <v:rect xmlns:o="urn:schemas-microsoft-com:office:office" xmlns:v="urn:schemas-microsoft-com:vml" id="rectole0000000000" style="width:400.500000pt;height:42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Excel.OpenDocumentSpreadsheet.12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Diagram(/Domain Modeling)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60">
          <v:rect xmlns:o="urn:schemas-microsoft-com:office:office" xmlns:v="urn:schemas-microsoft-com:vml" id="rectole0000000001" style="width:432.000000pt;height:25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