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A6CA" w14:textId="4A478B8E" w:rsidR="007C11AC" w:rsidRDefault="00A62366" w:rsidP="009C03A6">
      <w:pPr>
        <w:pStyle w:val="ListParagraph"/>
        <w:numPr>
          <w:ilvl w:val="0"/>
          <w:numId w:val="1"/>
        </w:numPr>
      </w:pPr>
      <w:r>
        <w:t xml:space="preserve">It appears that as the total rides per city increases, the fares per city decreases (on average) based on the ride sharing data scatter plot.  For example, </w:t>
      </w:r>
      <w:proofErr w:type="gramStart"/>
      <w:r>
        <w:t>the majority of</w:t>
      </w:r>
      <w:proofErr w:type="gramEnd"/>
      <w:r>
        <w:t xml:space="preserve"> rural bubbles are much higher on the y-axis (fares per city) compared to the urban bubbles that are all lower.</w:t>
      </w:r>
    </w:p>
    <w:p w14:paraId="57DB863E" w14:textId="36CE4238" w:rsidR="00A62366" w:rsidRDefault="00A62366" w:rsidP="009C03A6">
      <w:pPr>
        <w:pStyle w:val="ListParagraph"/>
        <w:numPr>
          <w:ilvl w:val="0"/>
          <w:numId w:val="1"/>
        </w:numPr>
      </w:pPr>
      <w:r>
        <w:t>Per the first pie chart, suburban cities appear to make about half of the total fares as the urban cities bring in (30.5% total fares vs. 62.7%).</w:t>
      </w:r>
    </w:p>
    <w:p w14:paraId="21CF2155" w14:textId="03B0FAC2" w:rsidR="00A62366" w:rsidRDefault="00EE39DB" w:rsidP="009C03A6">
      <w:pPr>
        <w:pStyle w:val="ListParagraph"/>
        <w:numPr>
          <w:ilvl w:val="0"/>
          <w:numId w:val="1"/>
        </w:numPr>
      </w:pPr>
      <w:r>
        <w:t xml:space="preserve">The last two pie charts show that the urban cities comprise </w:t>
      </w:r>
      <w:proofErr w:type="gramStart"/>
      <w:r>
        <w:t>the majority of</w:t>
      </w:r>
      <w:proofErr w:type="gramEnd"/>
      <w:r>
        <w:t xml:space="preserve"> total drivers (by 4/5’s) and also offer the most rides- a little more than double the two other city types combined.  This makes sense based on the supply and demand principle.</w:t>
      </w:r>
      <w:bookmarkStart w:id="0" w:name="_GoBack"/>
      <w:bookmarkEnd w:id="0"/>
      <w:r>
        <w:t xml:space="preserve"> </w:t>
      </w:r>
    </w:p>
    <w:sectPr w:rsidR="00A6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C1025"/>
    <w:multiLevelType w:val="hybridMultilevel"/>
    <w:tmpl w:val="6218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A6"/>
    <w:rsid w:val="001828E3"/>
    <w:rsid w:val="009C03A6"/>
    <w:rsid w:val="00A62366"/>
    <w:rsid w:val="00EE39DB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DC8B"/>
  <w15:chartTrackingRefBased/>
  <w15:docId w15:val="{3CDA12E0-41F8-417B-87AD-CCE42BF4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Brands</dc:creator>
  <cp:keywords/>
  <dc:description/>
  <cp:lastModifiedBy>Nicole Brands</cp:lastModifiedBy>
  <cp:revision>1</cp:revision>
  <dcterms:created xsi:type="dcterms:W3CDTF">2019-07-04T14:51:00Z</dcterms:created>
  <dcterms:modified xsi:type="dcterms:W3CDTF">2019-07-04T15:57:00Z</dcterms:modified>
</cp:coreProperties>
</file>