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B7707" w:rsidP="06BB4842" w:rsidRDefault="009B7707" w14:paraId="14A7D4C5" w14:textId="003C8692">
      <w:pPr>
        <w:pStyle w:val="NoSpacing"/>
        <w:rPr>
          <w:rFonts w:ascii="Times New Roman" w:hAnsi="Times New Roman" w:eastAsia="Times New Roman" w:cs="Times New Roman"/>
          <w:sz w:val="24"/>
          <w:szCs w:val="24"/>
        </w:rPr>
      </w:pPr>
    </w:p>
    <w:p w:rsidR="009B7707" w:rsidP="06BB4842" w:rsidRDefault="009B7707" w14:paraId="42EE58AE" w14:textId="0CA136F4">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bookmarkStart w:name="_Int_nH1GK4pZ" w:id="957051572"/>
      <w:r w:rsidRPr="06BB4842" w:rsidR="311A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Universidad san Sebastián</w:t>
      </w:r>
      <w:bookmarkEnd w:id="957051572"/>
    </w:p>
    <w:p w:rsidR="009B7707" w:rsidP="06BB4842" w:rsidRDefault="009B7707" w14:paraId="2CFCC3DA" w14:textId="2FAB0BA8">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311A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Facultad de economía y derecho</w:t>
      </w:r>
    </w:p>
    <w:p w:rsidR="009B7707" w:rsidP="06BB4842" w:rsidRDefault="009B7707" w14:paraId="0759E33A" w14:textId="2CC52951">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311A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Escuela de gobierno </w:t>
      </w:r>
    </w:p>
    <w:p w:rsidR="009B7707" w:rsidP="06BB4842" w:rsidRDefault="009B7707" w14:paraId="00161344" w14:textId="709A5F4F">
      <w:pPr>
        <w:pStyle w:val="Title"/>
        <w:jc w:val="center"/>
        <w:rPr>
          <w:rFonts w:ascii="Times New Roman" w:hAnsi="Times New Roman" w:eastAsia="Times New Roman" w:cs="Times New Roman"/>
          <w:b w:val="1"/>
          <w:bCs w:val="1"/>
          <w:noProof w:val="0"/>
          <w:sz w:val="36"/>
          <w:szCs w:val="36"/>
          <w:lang w:val="es-ES"/>
        </w:rPr>
      </w:pPr>
      <w:r w:rsidRPr="06BB4842" w:rsidR="311A6FA8">
        <w:rPr>
          <w:rFonts w:ascii="Times New Roman" w:hAnsi="Times New Roman" w:eastAsia="Times New Roman" w:cs="Times New Roman"/>
          <w:b w:val="1"/>
          <w:bCs w:val="1"/>
          <w:noProof w:val="0"/>
          <w:sz w:val="36"/>
          <w:szCs w:val="36"/>
          <w:lang w:val="es-ES"/>
        </w:rPr>
        <w:t xml:space="preserve">La relación entre femicidios y violencia intrafamiliar </w:t>
      </w:r>
    </w:p>
    <w:p w:rsidR="009B7707" w:rsidP="06BB4842" w:rsidRDefault="009B7707" w14:paraId="6BBC2C94" w14:textId="79028E18">
      <w:pPr>
        <w:pStyle w:val="Normal"/>
        <w:rPr>
          <w:rFonts w:ascii="Times New Roman" w:hAnsi="Times New Roman" w:eastAsia="Times New Roman" w:cs="Times New Roman"/>
          <w:noProof w:val="0"/>
          <w:sz w:val="24"/>
          <w:szCs w:val="24"/>
          <w:lang w:val="es-ES"/>
        </w:rPr>
      </w:pPr>
    </w:p>
    <w:p w:rsidR="009B7707" w:rsidP="06BB4842" w:rsidRDefault="009B7707" w14:paraId="37733F50" w14:textId="72C6C1C5">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311A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Nicole silva </w:t>
      </w:r>
    </w:p>
    <w:p w:rsidR="009B7707" w:rsidP="06BB4842" w:rsidRDefault="009B7707" w14:paraId="47403016" w14:textId="11B63518">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r:id="R2973772969624362">
        <w:r w:rsidRPr="06BB4842" w:rsidR="311A6FA8">
          <w:rPr>
            <w:rStyle w:val="Hyperlink"/>
            <w:rFonts w:ascii="Times New Roman" w:hAnsi="Times New Roman" w:eastAsia="Times New Roman" w:cs="Times New Roman"/>
            <w:b w:val="0"/>
            <w:bCs w:val="0"/>
            <w:i w:val="0"/>
            <w:iCs w:val="0"/>
            <w:caps w:val="0"/>
            <w:smallCaps w:val="0"/>
            <w:strike w:val="0"/>
            <w:dstrike w:val="0"/>
            <w:noProof w:val="0"/>
            <w:sz w:val="24"/>
            <w:szCs w:val="24"/>
            <w:lang w:val="es-ES"/>
          </w:rPr>
          <w:t>Nsilvao2@correo.uss.cl</w:t>
        </w:r>
      </w:hyperlink>
    </w:p>
    <w:p w:rsidR="009B7707" w:rsidP="06BB4842" w:rsidRDefault="009B7707" w14:paraId="7C186F85" w14:textId="7123EF59">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311A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Administración publica </w:t>
      </w:r>
    </w:p>
    <w:p w:rsidR="009B7707" w:rsidP="06BB4842" w:rsidRDefault="009B7707" w14:paraId="623AAAAA" w14:textId="6819D3C4">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311A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Tecnología para la gestión </w:t>
      </w:r>
    </w:p>
    <w:p w:rsidR="009B7707" w:rsidP="06BB4842" w:rsidRDefault="009B7707" w14:paraId="0BB9AF24" w14:textId="490F54DF">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311A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Kenneth Bunker </w:t>
      </w:r>
    </w:p>
    <w:p w:rsidR="009B7707" w:rsidP="06BB4842" w:rsidRDefault="009B7707" w14:paraId="63D60682" w14:textId="3D6A80B2">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311A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17/6/2024</w:t>
      </w:r>
    </w:p>
    <w:p w:rsidR="009B7707" w:rsidP="06BB4842" w:rsidRDefault="009B7707" w14:paraId="3FE1B849" w14:textId="7E12EBDF">
      <w:pPr>
        <w:spacing w:after="160" w:line="27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311A6FA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30</w:t>
      </w:r>
      <w:r w:rsidRPr="06BB4842" w:rsidR="2802E4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44 palabras</w:t>
      </w:r>
    </w:p>
    <w:p w:rsidR="009B7707" w:rsidP="06BB4842" w:rsidRDefault="009B7707" w14:paraId="5C1A07E2" w14:textId="1BB77D32">
      <w:pPr>
        <w:pStyle w:val="Normal"/>
        <w:rPr>
          <w:rFonts w:ascii="Times New Roman" w:hAnsi="Times New Roman" w:eastAsia="Times New Roman" w:cs="Times New Roman"/>
        </w:rPr>
      </w:pPr>
    </w:p>
    <w:p w:rsidR="06BB4842" w:rsidP="06BB4842" w:rsidRDefault="06BB4842" w14:paraId="5EBB7BBB" w14:textId="391C14F6">
      <w:pPr>
        <w:pStyle w:val="Normal"/>
        <w:rPr>
          <w:rFonts w:ascii="Times New Roman" w:hAnsi="Times New Roman" w:eastAsia="Times New Roman" w:cs="Times New Roman"/>
        </w:rPr>
      </w:pPr>
    </w:p>
    <w:p w:rsidR="06BB4842" w:rsidP="06BB4842" w:rsidRDefault="06BB4842" w14:paraId="2BBFFFBB" w14:textId="41C33136">
      <w:pPr>
        <w:pStyle w:val="Normal"/>
        <w:rPr>
          <w:rFonts w:ascii="Times New Roman" w:hAnsi="Times New Roman" w:eastAsia="Times New Roman" w:cs="Times New Roman"/>
        </w:rPr>
      </w:pPr>
    </w:p>
    <w:p w:rsidR="06BB4842" w:rsidP="06BB4842" w:rsidRDefault="06BB4842" w14:paraId="4F4E3746" w14:textId="41131095">
      <w:pPr>
        <w:pStyle w:val="Normal"/>
        <w:rPr>
          <w:rFonts w:ascii="Times New Roman" w:hAnsi="Times New Roman" w:eastAsia="Times New Roman" w:cs="Times New Roman"/>
        </w:rPr>
      </w:pPr>
    </w:p>
    <w:p w:rsidR="06BB4842" w:rsidP="06BB4842" w:rsidRDefault="06BB4842" w14:paraId="30D06D44" w14:textId="10601640">
      <w:pPr>
        <w:pStyle w:val="Normal"/>
        <w:rPr>
          <w:rFonts w:ascii="Times New Roman" w:hAnsi="Times New Roman" w:eastAsia="Times New Roman" w:cs="Times New Roman"/>
        </w:rPr>
      </w:pPr>
    </w:p>
    <w:p w:rsidR="06BB4842" w:rsidP="06BB4842" w:rsidRDefault="06BB4842" w14:paraId="47D84780" w14:textId="2D47E763">
      <w:pPr>
        <w:pStyle w:val="Normal"/>
        <w:rPr>
          <w:rFonts w:ascii="Times New Roman" w:hAnsi="Times New Roman" w:eastAsia="Times New Roman" w:cs="Times New Roman"/>
        </w:rPr>
      </w:pPr>
    </w:p>
    <w:p w:rsidR="06BB4842" w:rsidP="06BB4842" w:rsidRDefault="06BB4842" w14:paraId="5EA98018" w14:textId="286DF9E7">
      <w:pPr>
        <w:pStyle w:val="Normal"/>
        <w:rPr>
          <w:rFonts w:ascii="Times New Roman" w:hAnsi="Times New Roman" w:eastAsia="Times New Roman" w:cs="Times New Roman"/>
        </w:rPr>
      </w:pPr>
    </w:p>
    <w:p w:rsidR="06BB4842" w:rsidP="06BB4842" w:rsidRDefault="06BB4842" w14:paraId="67552EE2" w14:textId="306D570A">
      <w:pPr>
        <w:pStyle w:val="Normal"/>
        <w:rPr>
          <w:rFonts w:ascii="Times New Roman" w:hAnsi="Times New Roman" w:eastAsia="Times New Roman" w:cs="Times New Roman"/>
        </w:rPr>
      </w:pPr>
    </w:p>
    <w:p w:rsidR="06BB4842" w:rsidP="06BB4842" w:rsidRDefault="06BB4842" w14:paraId="5D38E0C0" w14:textId="1B86F249">
      <w:pPr>
        <w:pStyle w:val="Normal"/>
        <w:rPr>
          <w:rFonts w:ascii="Times New Roman" w:hAnsi="Times New Roman" w:eastAsia="Times New Roman" w:cs="Times New Roman"/>
        </w:rPr>
      </w:pPr>
    </w:p>
    <w:p w:rsidR="06BB4842" w:rsidP="06BB4842" w:rsidRDefault="06BB4842" w14:paraId="567BA117" w14:textId="7C13B470">
      <w:pPr>
        <w:pStyle w:val="Normal"/>
        <w:rPr>
          <w:rFonts w:ascii="Times New Roman" w:hAnsi="Times New Roman" w:eastAsia="Times New Roman" w:cs="Times New Roman"/>
        </w:rPr>
      </w:pPr>
    </w:p>
    <w:p w:rsidR="06BB4842" w:rsidP="06BB4842" w:rsidRDefault="06BB4842" w14:paraId="6F7B331E" w14:textId="40946BF2">
      <w:pPr>
        <w:pStyle w:val="Normal"/>
        <w:rPr>
          <w:rFonts w:ascii="Times New Roman" w:hAnsi="Times New Roman" w:eastAsia="Times New Roman" w:cs="Times New Roman"/>
        </w:rPr>
      </w:pPr>
    </w:p>
    <w:p w:rsidR="06BB4842" w:rsidP="06BB4842" w:rsidRDefault="06BB4842" w14:paraId="02A05C48" w14:textId="6A021B24">
      <w:pPr>
        <w:pStyle w:val="Normal"/>
        <w:rPr>
          <w:rFonts w:ascii="Times New Roman" w:hAnsi="Times New Roman" w:eastAsia="Times New Roman" w:cs="Times New Roman"/>
        </w:rPr>
      </w:pPr>
    </w:p>
    <w:p w:rsidR="06BB4842" w:rsidP="06BB4842" w:rsidRDefault="06BB4842" w14:paraId="1AFD09C9" w14:textId="0918742A">
      <w:pPr>
        <w:pStyle w:val="Normal"/>
        <w:rPr>
          <w:rFonts w:ascii="Times New Roman" w:hAnsi="Times New Roman" w:eastAsia="Times New Roman" w:cs="Times New Roman"/>
        </w:rPr>
      </w:pPr>
    </w:p>
    <w:p w:rsidR="06BB4842" w:rsidP="06BB4842" w:rsidRDefault="06BB4842" w14:paraId="615C8C60" w14:textId="677AE808">
      <w:pPr>
        <w:pStyle w:val="Normal"/>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pPr>
    </w:p>
    <w:p w:rsidR="7826AA5E" w:rsidP="06BB4842" w:rsidRDefault="7826AA5E" w14:paraId="695E2948" w14:textId="463973DB">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7826AA5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w:t>
      </w:r>
      <w:r w:rsidRPr="06BB4842" w:rsidR="2A94E86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 xml:space="preserve">ntroducción: </w:t>
      </w:r>
    </w:p>
    <w:p w:rsidR="2A94E860" w:rsidP="06BB4842" w:rsidRDefault="2A94E860" w14:paraId="7F63B682" w14:textId="6FC371CC">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En el siguiente informe de investigación se dará a conocer </w:t>
      </w:r>
      <w:r w:rsidRPr="06BB4842" w:rsidR="57BFAD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w:t>
      </w: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relación entre la violencia intrafamiliar y los femicidios a nivel regional </w:t>
      </w:r>
      <w:r w:rsidRPr="06BB4842" w:rsidR="7FE554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dentro del </w:t>
      </w:r>
      <w:r w:rsidRPr="06BB4842" w:rsidR="7AF2F60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país</w:t>
      </w:r>
      <w:r w:rsidRPr="06BB4842" w:rsidR="7FE5548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06BB4842" w:rsidR="4188455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basándose</w:t>
      </w:r>
      <w:r w:rsidRPr="06BB4842" w:rsidR="0719B4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en </w:t>
      </w: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distintos datos y fuentes que acredit</w:t>
      </w:r>
      <w:r w:rsidRPr="06BB4842" w:rsidR="54E884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an</w:t>
      </w: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teoría de que si existe relación entre estos.</w:t>
      </w:r>
    </w:p>
    <w:p w:rsidR="075330D6" w:rsidP="06BB4842" w:rsidRDefault="075330D6" w14:paraId="33E01AB2" w14:textId="344D0E0F">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075330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Además</w:t>
      </w:r>
      <w:r w:rsidRPr="06BB4842" w:rsidR="2AAF06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eso, se </w:t>
      </w:r>
      <w:r w:rsidRPr="06BB4842" w:rsidR="0EF0A5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dará</w:t>
      </w:r>
      <w:r w:rsidRPr="06BB4842" w:rsidR="2AAF06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w:t>
      </w:r>
      <w:r w:rsidRPr="06BB4842" w:rsidR="394228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conocer,</w:t>
      </w:r>
      <w:r w:rsidRPr="06BB4842" w:rsidR="2AAF06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comprender y abordar la conexión entre los femicidios y la violencia intrafamiliar </w:t>
      </w:r>
      <w:r w:rsidRPr="06BB4842" w:rsidR="71A6B3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ya que estos datos </w:t>
      </w:r>
      <w:r w:rsidRPr="06BB4842" w:rsidR="05CDB8E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serán</w:t>
      </w:r>
      <w:r w:rsidRPr="06BB4842" w:rsidR="71A6B3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06BB4842" w:rsidR="4845DF9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útiles</w:t>
      </w:r>
      <w:r w:rsidRPr="06BB4842" w:rsidR="71A6B3A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al momento de</w:t>
      </w: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prevenir la violencia de género, proteger a las víctimas y promover la igualdad y la seguridad de las mujeres y niñas en la sociedad.</w:t>
      </w:r>
    </w:p>
    <w:p w:rsidR="2A94E860" w:rsidP="06BB4842" w:rsidRDefault="2A94E860" w14:paraId="4A07B30F" w14:textId="3B6759E1">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Es relevante entender sus conexiones por las siguientes razones: para prevención: es fundamental para prevenir estas tragedias. Identificar y abordar los signos de violencia doméstica puede ayudar a intervenir antes de que la situación empeore y se convierta en un femicidio.</w:t>
      </w:r>
    </w:p>
    <w:p w:rsidR="2A94E860" w:rsidP="06BB4842" w:rsidRDefault="2A94E860" w14:paraId="6ABB15B7" w14:textId="16701FBD">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Para la protección de víctimas: Reconocer la conexión entre ambos tipos de violencia puede ayudar a las autoridades, organizaciones y comunidades a mejorar los sistemas de apoyo y protección para las víctimas. </w:t>
      </w:r>
    </w:p>
    <w:p w:rsidR="4940DA2D" w:rsidP="06BB4842" w:rsidRDefault="4940DA2D" w14:paraId="0FB9478E" w14:textId="16AD2326">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4940DA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Con </w:t>
      </w:r>
      <w:r w:rsidRPr="06BB4842" w:rsidR="04E344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relación</w:t>
      </w:r>
      <w:r w:rsidRPr="06BB4842" w:rsidR="4940DA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 la </w:t>
      </w:r>
      <w:r w:rsidRPr="06BB4842" w:rsidR="6F6EFE8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concientización</w:t>
      </w: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pública: Al destacar la relación entre los femicidios y la violencia intrafamiliar, se puede aumentar la conciencia pública sobre la gravedad de la violencia de género y la necesidad de abordarla de manera integral.</w:t>
      </w:r>
    </w:p>
    <w:p w:rsidR="2A94E860" w:rsidP="06BB4842" w:rsidRDefault="2A94E860" w14:paraId="17C7A944" w14:textId="719EA962">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pP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El objetico de este informe es dar a conocer a través de datos verídicos la cantidad de femicidios y casos de violencia en el país a través de los años. Además de comprobar la conexión entre estos dos como lo dice nuestra pregunta de investigación: </w:t>
      </w: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¿existe relación entre los femicidios y la violencia intrafamiliar?</w:t>
      </w:r>
    </w:p>
    <w:p w:rsidR="06BB4842" w:rsidP="06BB4842" w:rsidRDefault="06BB4842" w14:paraId="0288366C" w14:textId="08431720">
      <w:pPr>
        <w:spacing w:after="160" w:afterAutospacing="off" w:line="480" w:lineRule="auto"/>
        <w:jc w:val="both"/>
        <w:rPr>
          <w:rFonts w:ascii="Times New Roman" w:hAnsi="Times New Roman" w:eastAsia="Times New Roman" w:cs="Times New Roman"/>
          <w:b w:val="1"/>
          <w:bCs w:val="1"/>
          <w:sz w:val="24"/>
          <w:szCs w:val="24"/>
        </w:rPr>
      </w:pPr>
    </w:p>
    <w:p w:rsidR="3A20E943" w:rsidP="06BB4842" w:rsidRDefault="3A20E943" w14:paraId="349D241B" w14:textId="10040C71">
      <w:pPr>
        <w:spacing w:after="160" w:afterAutospacing="off" w:line="480" w:lineRule="auto"/>
        <w:jc w:val="both"/>
        <w:rPr>
          <w:rFonts w:ascii="Times New Roman" w:hAnsi="Times New Roman" w:eastAsia="Times New Roman" w:cs="Times New Roman"/>
          <w:b w:val="1"/>
          <w:bCs w:val="1"/>
          <w:sz w:val="24"/>
          <w:szCs w:val="24"/>
        </w:rPr>
      </w:pPr>
      <w:r w:rsidRPr="06BB4842" w:rsidR="3A20E943">
        <w:rPr>
          <w:rFonts w:ascii="Times New Roman" w:hAnsi="Times New Roman" w:eastAsia="Times New Roman" w:cs="Times New Roman"/>
          <w:b w:val="1"/>
          <w:bCs w:val="1"/>
          <w:sz w:val="24"/>
          <w:szCs w:val="24"/>
        </w:rPr>
        <w:t>M</w:t>
      </w:r>
      <w:r w:rsidRPr="06BB4842" w:rsidR="2A94E860">
        <w:rPr>
          <w:rFonts w:ascii="Times New Roman" w:hAnsi="Times New Roman" w:eastAsia="Times New Roman" w:cs="Times New Roman"/>
          <w:b w:val="1"/>
          <w:bCs w:val="1"/>
          <w:sz w:val="24"/>
          <w:szCs w:val="24"/>
        </w:rPr>
        <w:t xml:space="preserve">arco </w:t>
      </w:r>
      <w:r w:rsidRPr="06BB4842" w:rsidR="2A94E860">
        <w:rPr>
          <w:rFonts w:ascii="Times New Roman" w:hAnsi="Times New Roman" w:eastAsia="Times New Roman" w:cs="Times New Roman"/>
          <w:b w:val="1"/>
          <w:bCs w:val="1"/>
          <w:sz w:val="24"/>
          <w:szCs w:val="24"/>
        </w:rPr>
        <w:t>teórico</w:t>
      </w:r>
      <w:r w:rsidRPr="06BB4842" w:rsidR="2A94E860">
        <w:rPr>
          <w:rFonts w:ascii="Times New Roman" w:hAnsi="Times New Roman" w:eastAsia="Times New Roman" w:cs="Times New Roman"/>
          <w:b w:val="1"/>
          <w:bCs w:val="1"/>
          <w:sz w:val="24"/>
          <w:szCs w:val="24"/>
        </w:rPr>
        <w:t xml:space="preserve">: </w:t>
      </w:r>
    </w:p>
    <w:p w:rsidR="44E5A438" w:rsidP="06BB4842" w:rsidRDefault="44E5A438" w14:paraId="4B30E72C" w14:textId="04D92FEA">
      <w:pPr>
        <w:shd w:val="clear" w:color="auto" w:fill="FFFFFF" w:themeFill="background1"/>
        <w:spacing w:before="0" w:beforeAutospacing="off" w:after="375" w:afterAutospacing="off" w:line="336" w:lineRule="auto"/>
        <w:jc w:val="both"/>
        <w:rPr>
          <w:rFonts w:ascii="Times New Roman" w:hAnsi="Times New Roman" w:eastAsia="Times New Roman" w:cs="Times New Roman"/>
          <w:b w:val="0"/>
          <w:bCs w:val="0"/>
          <w:i w:val="0"/>
          <w:iCs w:val="0"/>
          <w:caps w:val="0"/>
          <w:smallCaps w:val="0"/>
          <w:noProof w:val="0"/>
          <w:color w:val="666666"/>
          <w:sz w:val="24"/>
          <w:szCs w:val="24"/>
          <w:lang w:val="es-ES"/>
        </w:rPr>
      </w:pPr>
      <w:r w:rsidRPr="06BB4842" w:rsidR="44E5A438">
        <w:rPr>
          <w:rFonts w:ascii="Times New Roman" w:hAnsi="Times New Roman" w:eastAsia="Times New Roman" w:cs="Times New Roman"/>
          <w:b w:val="0"/>
          <w:bCs w:val="0"/>
          <w:i w:val="0"/>
          <w:iCs w:val="0"/>
          <w:caps w:val="0"/>
          <w:smallCaps w:val="0"/>
          <w:noProof w:val="0"/>
          <w:color w:val="666666"/>
          <w:sz w:val="24"/>
          <w:szCs w:val="24"/>
          <w:lang w:val="es-ES"/>
        </w:rPr>
        <w:t>Según la legislación chilena (</w:t>
      </w:r>
      <w:hyperlink r:id="Rdf1d85c7694942dd">
        <w:r w:rsidRPr="06BB4842" w:rsidR="44E5A438">
          <w:rPr>
            <w:rStyle w:val="Hyperlink"/>
            <w:rFonts w:ascii="Times New Roman" w:hAnsi="Times New Roman" w:eastAsia="Times New Roman" w:cs="Times New Roman"/>
            <w:b w:val="0"/>
            <w:bCs w:val="0"/>
            <w:i w:val="0"/>
            <w:iCs w:val="0"/>
            <w:caps w:val="0"/>
            <w:smallCaps w:val="0"/>
            <w:strike w:val="0"/>
            <w:dstrike w:val="0"/>
            <w:noProof w:val="0"/>
            <w:color w:val="0F69B4"/>
            <w:sz w:val="24"/>
            <w:szCs w:val="24"/>
            <w:u w:val="none"/>
            <w:lang w:val="es-ES"/>
          </w:rPr>
          <w:t>Ley 21.212</w:t>
        </w:r>
      </w:hyperlink>
      <w:r w:rsidRPr="06BB4842" w:rsidR="44E5A438">
        <w:rPr>
          <w:rFonts w:ascii="Times New Roman" w:hAnsi="Times New Roman" w:eastAsia="Times New Roman" w:cs="Times New Roman"/>
          <w:b w:val="0"/>
          <w:bCs w:val="0"/>
          <w:i w:val="0"/>
          <w:iCs w:val="0"/>
          <w:caps w:val="0"/>
          <w:smallCaps w:val="0"/>
          <w:noProof w:val="0"/>
          <w:color w:val="666666"/>
          <w:sz w:val="24"/>
          <w:szCs w:val="24"/>
          <w:lang w:val="es-ES"/>
        </w:rPr>
        <w:t xml:space="preserve">), el femicidio es el asesinato de una mujer ejecutado por quien es o ha sido su cónyuge o conviviente, o con quien tiene o ha tenido un hijo en común, </w:t>
      </w:r>
      <w:r w:rsidRPr="06BB4842" w:rsidR="105C4C94">
        <w:rPr>
          <w:rFonts w:ascii="Times New Roman" w:hAnsi="Times New Roman" w:eastAsia="Times New Roman" w:cs="Times New Roman"/>
          <w:b w:val="0"/>
          <w:bCs w:val="0"/>
          <w:i w:val="0"/>
          <w:iCs w:val="0"/>
          <w:caps w:val="0"/>
          <w:smallCaps w:val="0"/>
          <w:noProof w:val="0"/>
          <w:color w:val="666666"/>
          <w:sz w:val="24"/>
          <w:szCs w:val="24"/>
          <w:lang w:val="es-ES"/>
        </w:rPr>
        <w:t>debido a</w:t>
      </w:r>
      <w:r w:rsidRPr="06BB4842" w:rsidR="44E5A438">
        <w:rPr>
          <w:rFonts w:ascii="Times New Roman" w:hAnsi="Times New Roman" w:eastAsia="Times New Roman" w:cs="Times New Roman"/>
          <w:b w:val="0"/>
          <w:bCs w:val="0"/>
          <w:i w:val="0"/>
          <w:iCs w:val="0"/>
          <w:caps w:val="0"/>
          <w:smallCaps w:val="0"/>
          <w:noProof w:val="0"/>
          <w:color w:val="666666"/>
          <w:sz w:val="24"/>
          <w:szCs w:val="24"/>
          <w:lang w:val="es-ES"/>
        </w:rPr>
        <w:t xml:space="preserve"> tener o haber tenido con ella una relación de pareja de carácter sentimental o sexual sin convivencia.</w:t>
      </w:r>
    </w:p>
    <w:p w:rsidR="44E5A438" w:rsidP="06BB4842" w:rsidRDefault="44E5A438" w14:paraId="6CD2CCE3" w14:textId="541B6DCB">
      <w:pPr>
        <w:shd w:val="clear" w:color="auto" w:fill="FFFFFF" w:themeFill="background1"/>
        <w:spacing w:before="0" w:beforeAutospacing="off" w:after="375" w:afterAutospacing="off" w:line="336" w:lineRule="auto"/>
        <w:jc w:val="both"/>
        <w:rPr>
          <w:rFonts w:ascii="Times New Roman" w:hAnsi="Times New Roman" w:eastAsia="Times New Roman" w:cs="Times New Roman"/>
          <w:b w:val="0"/>
          <w:bCs w:val="0"/>
          <w:i w:val="0"/>
          <w:iCs w:val="0"/>
          <w:caps w:val="0"/>
          <w:smallCaps w:val="0"/>
          <w:noProof w:val="0"/>
          <w:color w:val="666666"/>
          <w:sz w:val="24"/>
          <w:szCs w:val="24"/>
          <w:lang w:val="es-ES"/>
        </w:rPr>
      </w:pPr>
      <w:r w:rsidRPr="06BB4842" w:rsidR="44E5A438">
        <w:rPr>
          <w:rFonts w:ascii="Times New Roman" w:hAnsi="Times New Roman" w:eastAsia="Times New Roman" w:cs="Times New Roman"/>
          <w:b w:val="0"/>
          <w:bCs w:val="0"/>
          <w:i w:val="0"/>
          <w:iCs w:val="0"/>
          <w:caps w:val="0"/>
          <w:smallCaps w:val="0"/>
          <w:noProof w:val="0"/>
          <w:color w:val="666666"/>
          <w:sz w:val="24"/>
          <w:szCs w:val="24"/>
          <w:lang w:val="es-ES"/>
        </w:rPr>
        <w:t xml:space="preserve">También se considera femicidio el asesinato de una mujer </w:t>
      </w:r>
      <w:r w:rsidRPr="06BB4842" w:rsidR="1E82117D">
        <w:rPr>
          <w:rFonts w:ascii="Times New Roman" w:hAnsi="Times New Roman" w:eastAsia="Times New Roman" w:cs="Times New Roman"/>
          <w:b w:val="0"/>
          <w:bCs w:val="0"/>
          <w:i w:val="0"/>
          <w:iCs w:val="0"/>
          <w:caps w:val="0"/>
          <w:smallCaps w:val="0"/>
          <w:noProof w:val="0"/>
          <w:color w:val="666666"/>
          <w:sz w:val="24"/>
          <w:szCs w:val="24"/>
          <w:lang w:val="es-ES"/>
        </w:rPr>
        <w:t>debido a</w:t>
      </w:r>
      <w:r w:rsidRPr="06BB4842" w:rsidR="44E5A438">
        <w:rPr>
          <w:rFonts w:ascii="Times New Roman" w:hAnsi="Times New Roman" w:eastAsia="Times New Roman" w:cs="Times New Roman"/>
          <w:b w:val="0"/>
          <w:bCs w:val="0"/>
          <w:i w:val="0"/>
          <w:iCs w:val="0"/>
          <w:caps w:val="0"/>
          <w:smallCaps w:val="0"/>
          <w:noProof w:val="0"/>
          <w:color w:val="666666"/>
          <w:sz w:val="24"/>
          <w:szCs w:val="24"/>
          <w:lang w:val="es-ES"/>
        </w:rPr>
        <w:t xml:space="preserve"> su género cuando la muerte se produzca en alguna de las siguientes circunstancias:</w:t>
      </w:r>
      <w:r>
        <w:br/>
      </w:r>
      <w:r w:rsidRPr="06BB4842" w:rsidR="44E5A438">
        <w:rPr>
          <w:rFonts w:ascii="Times New Roman" w:hAnsi="Times New Roman" w:eastAsia="Times New Roman" w:cs="Times New Roman"/>
          <w:b w:val="0"/>
          <w:bCs w:val="0"/>
          <w:i w:val="0"/>
          <w:iCs w:val="0"/>
          <w:caps w:val="0"/>
          <w:smallCaps w:val="0"/>
          <w:noProof w:val="0"/>
          <w:color w:val="666666"/>
          <w:sz w:val="24"/>
          <w:szCs w:val="24"/>
          <w:lang w:val="es-ES"/>
        </w:rPr>
        <w:t>1.-Ser consecuencia de la negativa a establecer con el autor una relación de carácter sentimental o sexual.</w:t>
      </w:r>
      <w:r>
        <w:br/>
      </w:r>
      <w:r w:rsidRPr="06BB4842" w:rsidR="44E5A438">
        <w:rPr>
          <w:rFonts w:ascii="Times New Roman" w:hAnsi="Times New Roman" w:eastAsia="Times New Roman" w:cs="Times New Roman"/>
          <w:b w:val="0"/>
          <w:bCs w:val="0"/>
          <w:i w:val="0"/>
          <w:iCs w:val="0"/>
          <w:caps w:val="0"/>
          <w:smallCaps w:val="0"/>
          <w:noProof w:val="0"/>
          <w:color w:val="666666"/>
          <w:sz w:val="24"/>
          <w:szCs w:val="24"/>
          <w:lang w:val="es-ES"/>
        </w:rPr>
        <w:t>2.-Ser consecuencia de que la víctima ejerza o haya ejercido la prostitución, u otra ocupación u oficio de carácter sexual.</w:t>
      </w:r>
      <w:r>
        <w:br/>
      </w:r>
      <w:r w:rsidRPr="06BB4842" w:rsidR="44E5A438">
        <w:rPr>
          <w:rFonts w:ascii="Times New Roman" w:hAnsi="Times New Roman" w:eastAsia="Times New Roman" w:cs="Times New Roman"/>
          <w:b w:val="0"/>
          <w:bCs w:val="0"/>
          <w:i w:val="0"/>
          <w:iCs w:val="0"/>
          <w:caps w:val="0"/>
          <w:smallCaps w:val="0"/>
          <w:noProof w:val="0"/>
          <w:color w:val="666666"/>
          <w:sz w:val="24"/>
          <w:szCs w:val="24"/>
          <w:lang w:val="es-ES"/>
        </w:rPr>
        <w:t>3.-Haberse cometido el delito tras haber ejercido contra la víctima cualquier forma de violencia sexual, sin perjuicio de lo dispuesto en el artículo 372bis.</w:t>
      </w:r>
      <w:r>
        <w:br/>
      </w:r>
      <w:r w:rsidRPr="06BB4842" w:rsidR="44E5A438">
        <w:rPr>
          <w:rFonts w:ascii="Times New Roman" w:hAnsi="Times New Roman" w:eastAsia="Times New Roman" w:cs="Times New Roman"/>
          <w:b w:val="0"/>
          <w:bCs w:val="0"/>
          <w:i w:val="0"/>
          <w:iCs w:val="0"/>
          <w:caps w:val="0"/>
          <w:smallCaps w:val="0"/>
          <w:noProof w:val="0"/>
          <w:color w:val="666666"/>
          <w:sz w:val="24"/>
          <w:szCs w:val="24"/>
          <w:lang w:val="es-ES"/>
        </w:rPr>
        <w:t>4.-Haberse realizado con motivo de la orientación sexual, identidad de género o expresión de género de la víctima.</w:t>
      </w:r>
      <w:r>
        <w:br/>
      </w:r>
      <w:r w:rsidRPr="06BB4842" w:rsidR="44E5A438">
        <w:rPr>
          <w:rFonts w:ascii="Times New Roman" w:hAnsi="Times New Roman" w:eastAsia="Times New Roman" w:cs="Times New Roman"/>
          <w:b w:val="0"/>
          <w:bCs w:val="0"/>
          <w:i w:val="0"/>
          <w:iCs w:val="0"/>
          <w:caps w:val="0"/>
          <w:smallCaps w:val="0"/>
          <w:noProof w:val="0"/>
          <w:color w:val="666666"/>
          <w:sz w:val="24"/>
          <w:szCs w:val="24"/>
          <w:lang w:val="es-ES"/>
        </w:rPr>
        <w:t>5.-Haberse cometido en cualquier tipo de situación en la que se den circunstancias de manifiesta subordinación por las relaciones desiguales de poder entre el agresor y la víctima, o motivada por una evidente intención de discriminación.</w:t>
      </w:r>
    </w:p>
    <w:p w:rsidR="62589E13" w:rsidP="06BB4842" w:rsidRDefault="62589E13" w14:paraId="41FD974B" w14:textId="5BC5D595">
      <w:pPr>
        <w:shd w:val="clear" w:color="auto" w:fill="FFFFFF" w:themeFill="background1"/>
        <w:spacing w:before="0" w:beforeAutospacing="off" w:after="375" w:afterAutospacing="off" w:line="336" w:lineRule="auto"/>
        <w:jc w:val="both"/>
        <w:rPr>
          <w:rFonts w:ascii="Times New Roman" w:hAnsi="Times New Roman" w:eastAsia="Times New Roman" w:cs="Times New Roman"/>
          <w:b w:val="0"/>
          <w:bCs w:val="0"/>
          <w:i w:val="0"/>
          <w:iCs w:val="0"/>
          <w:caps w:val="0"/>
          <w:smallCaps w:val="0"/>
          <w:noProof w:val="0"/>
          <w:color w:val="666666"/>
          <w:sz w:val="24"/>
          <w:szCs w:val="24"/>
          <w:lang w:val="es-ES"/>
        </w:rPr>
      </w:pPr>
      <w:r w:rsidRPr="06BB4842" w:rsidR="62589E13">
        <w:rPr>
          <w:rFonts w:ascii="Times New Roman" w:hAnsi="Times New Roman" w:eastAsia="Times New Roman" w:cs="Times New Roman"/>
          <w:b w:val="0"/>
          <w:bCs w:val="0"/>
          <w:i w:val="0"/>
          <w:iCs w:val="0"/>
          <w:caps w:val="0"/>
          <w:smallCaps w:val="0"/>
          <w:noProof w:val="0"/>
          <w:color w:val="666666"/>
          <w:sz w:val="24"/>
          <w:szCs w:val="24"/>
          <w:lang w:val="es-ES"/>
        </w:rPr>
        <w:t xml:space="preserve">En el año 2009 entre el Ministerio del Interior, el Servicio Nacional de Menores, el Servicio Nacional de la Mujer y la Equidad de Género y Carabineros de Chile se firma el “Convenio Intersectorial para la aplicación del Protocolo Intersectorial para niños, niñas y adolescentes víctimas indirectas del Homicidio o Parricidio en contexto de Violencia Contra la Mujer”, atendiendo a la necesidad de una coordinación intersectorial efectiva frente a la ocurrencia de estos hechos, brindar atención a todas las víctimas y evitar superposición inicial de las intervenciones desde los diferentes organismos de la red, así como a la generación de vacíos en la intervención de carácter </w:t>
      </w:r>
      <w:r w:rsidRPr="06BB4842" w:rsidR="62589E13">
        <w:rPr>
          <w:rFonts w:ascii="Times New Roman" w:hAnsi="Times New Roman" w:eastAsia="Times New Roman" w:cs="Times New Roman"/>
          <w:b w:val="0"/>
          <w:bCs w:val="0"/>
          <w:i w:val="0"/>
          <w:iCs w:val="0"/>
          <w:caps w:val="0"/>
          <w:smallCaps w:val="0"/>
          <w:noProof w:val="0"/>
          <w:color w:val="666666"/>
          <w:sz w:val="24"/>
          <w:szCs w:val="24"/>
          <w:lang w:val="es-ES"/>
        </w:rPr>
        <w:t>proteccional</w:t>
      </w:r>
      <w:r w:rsidRPr="06BB4842" w:rsidR="62589E13">
        <w:rPr>
          <w:rFonts w:ascii="Times New Roman" w:hAnsi="Times New Roman" w:eastAsia="Times New Roman" w:cs="Times New Roman"/>
          <w:b w:val="0"/>
          <w:bCs w:val="0"/>
          <w:i w:val="0"/>
          <w:iCs w:val="0"/>
          <w:caps w:val="0"/>
          <w:smallCaps w:val="0"/>
          <w:noProof w:val="0"/>
          <w:color w:val="666666"/>
          <w:sz w:val="24"/>
          <w:szCs w:val="24"/>
          <w:lang w:val="es-ES"/>
        </w:rPr>
        <w:t xml:space="preserve"> y reparatoria de más largo plazo.</w:t>
      </w:r>
    </w:p>
    <w:p w:rsidR="62589E13" w:rsidP="06BB4842" w:rsidRDefault="62589E13" w14:paraId="7F5E1DAF" w14:textId="737375C6">
      <w:pPr>
        <w:shd w:val="clear" w:color="auto" w:fill="FFFFFF" w:themeFill="background1"/>
        <w:spacing w:before="0" w:beforeAutospacing="off" w:after="375" w:afterAutospacing="off" w:line="336" w:lineRule="auto"/>
        <w:jc w:val="both"/>
        <w:rPr>
          <w:rFonts w:ascii="Times New Roman" w:hAnsi="Times New Roman" w:eastAsia="Times New Roman" w:cs="Times New Roman"/>
          <w:b w:val="0"/>
          <w:bCs w:val="0"/>
          <w:i w:val="0"/>
          <w:iCs w:val="0"/>
          <w:caps w:val="0"/>
          <w:smallCaps w:val="0"/>
          <w:noProof w:val="0"/>
          <w:color w:val="666666"/>
          <w:sz w:val="24"/>
          <w:szCs w:val="24"/>
          <w:lang w:val="es-ES"/>
        </w:rPr>
      </w:pPr>
      <w:bookmarkStart w:name="_Int_ayoCydRj" w:id="1613819673"/>
      <w:r w:rsidRPr="06BB4842" w:rsidR="62589E13">
        <w:rPr>
          <w:rFonts w:ascii="Times New Roman" w:hAnsi="Times New Roman" w:eastAsia="Times New Roman" w:cs="Times New Roman"/>
          <w:b w:val="0"/>
          <w:bCs w:val="0"/>
          <w:i w:val="0"/>
          <w:iCs w:val="0"/>
          <w:caps w:val="0"/>
          <w:smallCaps w:val="0"/>
          <w:noProof w:val="0"/>
          <w:color w:val="666666"/>
          <w:sz w:val="24"/>
          <w:szCs w:val="24"/>
          <w:lang w:val="es-ES"/>
        </w:rPr>
        <w:t xml:space="preserve">De acuerdo a lo anterior, se consigna además que el Circuito de Femicidio es una de las pocas respuestas estatales articulada intersectorialmente de forma operativa, con roles y compromisos sectoriales específicos que se articulan en función en un flujo </w:t>
      </w:r>
      <w:r w:rsidRPr="06BB4842" w:rsidR="0ADD9878">
        <w:rPr>
          <w:rFonts w:ascii="Times New Roman" w:hAnsi="Times New Roman" w:eastAsia="Times New Roman" w:cs="Times New Roman"/>
          <w:b w:val="0"/>
          <w:bCs w:val="0"/>
          <w:i w:val="0"/>
          <w:iCs w:val="0"/>
          <w:caps w:val="0"/>
          <w:smallCaps w:val="0"/>
          <w:noProof w:val="0"/>
          <w:color w:val="666666"/>
          <w:sz w:val="24"/>
          <w:szCs w:val="24"/>
          <w:lang w:val="es-ES"/>
        </w:rPr>
        <w:t>predeterminado</w:t>
      </w:r>
      <w:r w:rsidRPr="06BB4842" w:rsidR="62589E13">
        <w:rPr>
          <w:rFonts w:ascii="Times New Roman" w:hAnsi="Times New Roman" w:eastAsia="Times New Roman" w:cs="Times New Roman"/>
          <w:b w:val="0"/>
          <w:bCs w:val="0"/>
          <w:i w:val="0"/>
          <w:iCs w:val="0"/>
          <w:caps w:val="0"/>
          <w:smallCaps w:val="0"/>
          <w:noProof w:val="0"/>
          <w:color w:val="666666"/>
          <w:sz w:val="24"/>
          <w:szCs w:val="24"/>
          <w:lang w:val="es-ES"/>
        </w:rPr>
        <w:t>, tanto a nivel nacional como regional.</w:t>
      </w:r>
      <w:bookmarkEnd w:id="1613819673"/>
      <w:r w:rsidRPr="06BB4842" w:rsidR="62589E13">
        <w:rPr>
          <w:rFonts w:ascii="Times New Roman" w:hAnsi="Times New Roman" w:eastAsia="Times New Roman" w:cs="Times New Roman"/>
          <w:b w:val="0"/>
          <w:bCs w:val="0"/>
          <w:i w:val="0"/>
          <w:iCs w:val="0"/>
          <w:caps w:val="0"/>
          <w:smallCaps w:val="0"/>
          <w:noProof w:val="0"/>
          <w:color w:val="666666"/>
          <w:sz w:val="24"/>
          <w:szCs w:val="24"/>
          <w:lang w:val="es-ES"/>
        </w:rPr>
        <w:t xml:space="preserve"> Además, es un espacio intersectorial que genera información unificada de la materia, lo que se detalla a continuación.</w:t>
      </w:r>
    </w:p>
    <w:p w:rsidR="62589E13" w:rsidP="06BB4842" w:rsidRDefault="62589E13" w14:paraId="7223F645" w14:textId="710A9478">
      <w:pPr>
        <w:shd w:val="clear" w:color="auto" w:fill="FFFFFF" w:themeFill="background1"/>
        <w:spacing w:before="0" w:beforeAutospacing="off" w:after="375" w:afterAutospacing="off" w:line="336" w:lineRule="auto"/>
        <w:jc w:val="both"/>
        <w:rPr>
          <w:rFonts w:ascii="Times New Roman" w:hAnsi="Times New Roman" w:eastAsia="Times New Roman" w:cs="Times New Roman"/>
          <w:b w:val="1"/>
          <w:bCs w:val="1"/>
          <w:sz w:val="24"/>
          <w:szCs w:val="24"/>
        </w:rPr>
      </w:pPr>
      <w:r w:rsidRPr="06BB4842" w:rsidR="62589E13">
        <w:rPr>
          <w:rFonts w:ascii="Times New Roman" w:hAnsi="Times New Roman" w:eastAsia="Times New Roman" w:cs="Times New Roman"/>
          <w:b w:val="0"/>
          <w:bCs w:val="0"/>
          <w:i w:val="0"/>
          <w:iCs w:val="0"/>
          <w:caps w:val="0"/>
          <w:smallCaps w:val="0"/>
          <w:noProof w:val="0"/>
          <w:color w:val="666666"/>
          <w:sz w:val="24"/>
          <w:szCs w:val="24"/>
          <w:lang w:val="es-ES"/>
        </w:rPr>
        <w:t>El trabajo del CIF también ha incorporado desde el año 2010, la realización de los “Informes Anuales de Femicidio del Circuito Intersectorial”, que contiene, conforme a los datos aportados por todas sus instituciones, la caracterización e información sobre los casos y víctimas de femicidios, y que desde el año 2014, incorpora los desafíos y preocupaciones que nos pone la sociedad y actual administración de Gobierno en es</w:t>
      </w:r>
      <w:r w:rsidRPr="06BB4842" w:rsidR="62589E13">
        <w:rPr>
          <w:rFonts w:ascii="Times New Roman" w:hAnsi="Times New Roman" w:eastAsia="Times New Roman" w:cs="Times New Roman"/>
          <w:b w:val="0"/>
          <w:bCs w:val="0"/>
          <w:i w:val="0"/>
          <w:iCs w:val="0"/>
          <w:caps w:val="0"/>
          <w:smallCaps w:val="0"/>
          <w:noProof w:val="0"/>
          <w:color w:val="666666"/>
          <w:sz w:val="24"/>
          <w:szCs w:val="24"/>
          <w:lang w:val="es-ES"/>
        </w:rPr>
        <w:t>ta importante materia.</w:t>
      </w:r>
      <w:r w:rsidRPr="06BB4842" w:rsidR="00CD27F1">
        <w:rPr>
          <w:rFonts w:ascii="Times New Roman" w:hAnsi="Times New Roman" w:eastAsia="Times New Roman" w:cs="Times New Roman"/>
          <w:b w:val="0"/>
          <w:bCs w:val="0"/>
          <w:i w:val="0"/>
          <w:iCs w:val="0"/>
          <w:caps w:val="0"/>
          <w:smallCaps w:val="0"/>
          <w:noProof w:val="0"/>
          <w:color w:val="666666"/>
          <w:sz w:val="24"/>
          <w:szCs w:val="24"/>
          <w:lang w:val="es-ES"/>
        </w:rPr>
        <w:t xml:space="preserve"> </w:t>
      </w:r>
      <w:r w:rsidRPr="06BB4842" w:rsidR="62589E13">
        <w:rPr>
          <w:rFonts w:ascii="Times New Roman" w:hAnsi="Times New Roman" w:eastAsia="Times New Roman" w:cs="Times New Roman"/>
          <w:b w:val="1"/>
          <w:bCs w:val="1"/>
          <w:sz w:val="24"/>
          <w:szCs w:val="24"/>
        </w:rPr>
        <w:t>Sernameg</w:t>
      </w:r>
      <w:r w:rsidRPr="06BB4842" w:rsidR="62589E13">
        <w:rPr>
          <w:rFonts w:ascii="Times New Roman" w:hAnsi="Times New Roman" w:eastAsia="Times New Roman" w:cs="Times New Roman"/>
          <w:b w:val="1"/>
          <w:bCs w:val="1"/>
          <w:sz w:val="24"/>
          <w:szCs w:val="24"/>
        </w:rPr>
        <w:t xml:space="preserve"> (</w:t>
      </w:r>
      <w:r w:rsidRPr="06BB4842" w:rsidR="5742C3AA">
        <w:rPr>
          <w:rFonts w:ascii="Times New Roman" w:hAnsi="Times New Roman" w:eastAsia="Times New Roman" w:cs="Times New Roman"/>
          <w:b w:val="1"/>
          <w:bCs w:val="1"/>
          <w:sz w:val="24"/>
          <w:szCs w:val="24"/>
        </w:rPr>
        <w:t>2024</w:t>
      </w:r>
      <w:r w:rsidRPr="06BB4842" w:rsidR="2BC7D741">
        <w:rPr>
          <w:rFonts w:ascii="Times New Roman" w:hAnsi="Times New Roman" w:eastAsia="Times New Roman" w:cs="Times New Roman"/>
          <w:b w:val="1"/>
          <w:bCs w:val="1"/>
          <w:sz w:val="24"/>
          <w:szCs w:val="24"/>
        </w:rPr>
        <w:t>)</w:t>
      </w:r>
    </w:p>
    <w:p w:rsidR="66977084" w:rsidP="06BB4842" w:rsidRDefault="66977084" w14:paraId="45740C7B" w14:textId="62C18E98">
      <w:pPr>
        <w:pStyle w:val="Normal"/>
        <w:shd w:val="clear" w:color="auto" w:fill="FFFFFF" w:themeFill="background1"/>
        <w:spacing w:before="0" w:beforeAutospacing="off" w:after="375" w:afterAutospacing="off" w:line="336" w:lineRule="auto"/>
        <w:jc w:val="both"/>
        <w:rPr>
          <w:rFonts w:ascii="Times New Roman" w:hAnsi="Times New Roman" w:eastAsia="Times New Roman" w:cs="Times New Roman"/>
          <w:noProof w:val="0"/>
          <w:sz w:val="24"/>
          <w:szCs w:val="24"/>
          <w:lang w:val="es-ES"/>
        </w:rPr>
      </w:pPr>
      <w:r w:rsidRPr="06BB4842" w:rsidR="66977084">
        <w:rPr>
          <w:rFonts w:ascii="Times New Roman" w:hAnsi="Times New Roman" w:eastAsia="Times New Roman" w:cs="Times New Roman"/>
          <w:noProof w:val="0"/>
          <w:sz w:val="24"/>
          <w:szCs w:val="24"/>
          <w:lang w:val="es-ES"/>
        </w:rPr>
        <w:t xml:space="preserve">Desde el año 2007, más de una decena de países latinoamericanos, incluyendo Argentina, han introducido reformas legales para penalizar en forma específica ciertos homicidios de mujeres. Estas figuras penales, conocidas en los diversos países como femicidio o feminicidio, dotan de reconocimiento jurídico particular a homicidios que son considerados una expresión extrema de violencia contra las mujeres, esto es, que se cometen en contra de mujeres y están basados o motivados en su género. La tipificación de estas figuras constituye la manifestación, en el ámbito jurídico penal, de un proceso promovido desde el movimiento feminista latinoamericano que ha tenido por objeto hacer política y socialmente visible el fenómeno de los homicidios de mujeres y su vínculo con la discriminación estructural que las afecta. </w:t>
      </w:r>
      <w:r w:rsidRPr="06BB4842" w:rsidR="66977084">
        <w:rPr>
          <w:rFonts w:ascii="Times New Roman" w:hAnsi="Times New Roman" w:eastAsia="Times New Roman" w:cs="Times New Roman"/>
          <w:noProof w:val="0"/>
          <w:sz w:val="24"/>
          <w:szCs w:val="24"/>
          <w:lang w:val="es-ES"/>
        </w:rPr>
        <w:t>Estos procesos a menudo se han cuestionado mucho desde el ámbito jurídico penal, con objeciones que —si bien no han impedido las tipificaciones— tienen consecuencias en la interpretación y aplicación de estas nuevas figuras a casos concretos.</w:t>
      </w:r>
    </w:p>
    <w:p w:rsidR="42C7463F" w:rsidP="06BB4842" w:rsidRDefault="42C7463F" w14:paraId="5D00A0E9" w14:textId="2DE08824">
      <w:pPr>
        <w:pStyle w:val="Normal"/>
        <w:shd w:val="clear" w:color="auto" w:fill="FFFFFF" w:themeFill="background1"/>
        <w:spacing w:before="0" w:beforeAutospacing="off" w:after="375" w:afterAutospacing="off" w:line="336" w:lineRule="auto"/>
        <w:jc w:val="both"/>
        <w:rPr>
          <w:rFonts w:ascii="Times New Roman" w:hAnsi="Times New Roman" w:eastAsia="Times New Roman" w:cs="Times New Roman"/>
          <w:noProof w:val="0"/>
          <w:sz w:val="24"/>
          <w:szCs w:val="24"/>
          <w:lang w:val="pt-BR"/>
        </w:rPr>
      </w:pPr>
      <w:r w:rsidRPr="06BB4842" w:rsidR="42C7463F">
        <w:rPr>
          <w:rFonts w:ascii="Times New Roman" w:hAnsi="Times New Roman" w:eastAsia="Times New Roman" w:cs="Times New Roman"/>
          <w:b w:val="0"/>
          <w:bCs w:val="0"/>
          <w:i w:val="0"/>
          <w:iCs w:val="0"/>
          <w:caps w:val="0"/>
          <w:smallCaps w:val="0"/>
          <w:noProof w:val="0"/>
          <w:color w:val="222222"/>
          <w:sz w:val="24"/>
          <w:szCs w:val="24"/>
          <w:lang w:val="pt-BR"/>
        </w:rPr>
        <w:t xml:space="preserve">Toledo, P. (2016). </w:t>
      </w:r>
      <w:r w:rsidRPr="06BB4842" w:rsidR="42C7463F">
        <w:rPr>
          <w:rFonts w:ascii="Times New Roman" w:hAnsi="Times New Roman" w:eastAsia="Times New Roman" w:cs="Times New Roman"/>
          <w:b w:val="0"/>
          <w:bCs w:val="0"/>
          <w:i w:val="0"/>
          <w:iCs w:val="0"/>
          <w:caps w:val="0"/>
          <w:smallCaps w:val="0"/>
          <w:noProof w:val="0"/>
          <w:color w:val="222222"/>
          <w:sz w:val="24"/>
          <w:szCs w:val="24"/>
          <w:lang w:val="pt-BR"/>
        </w:rPr>
        <w:t>Femicidio</w:t>
      </w:r>
      <w:r w:rsidRPr="06BB4842" w:rsidR="42C7463F">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06BB4842" w:rsidR="42C7463F">
        <w:rPr>
          <w:rFonts w:ascii="Times New Roman" w:hAnsi="Times New Roman" w:eastAsia="Times New Roman" w:cs="Times New Roman"/>
          <w:b w:val="0"/>
          <w:bCs w:val="0"/>
          <w:i w:val="1"/>
          <w:iCs w:val="1"/>
          <w:caps w:val="0"/>
          <w:smallCaps w:val="0"/>
          <w:noProof w:val="0"/>
          <w:color w:val="222222"/>
          <w:sz w:val="24"/>
          <w:szCs w:val="24"/>
          <w:lang w:val="pt-BR"/>
        </w:rPr>
        <w:t>Sistema Penal &amp; Violência</w:t>
      </w:r>
      <w:r w:rsidRPr="06BB4842" w:rsidR="42C7463F">
        <w:rPr>
          <w:rFonts w:ascii="Times New Roman" w:hAnsi="Times New Roman" w:eastAsia="Times New Roman" w:cs="Times New Roman"/>
          <w:b w:val="0"/>
          <w:bCs w:val="0"/>
          <w:i w:val="0"/>
          <w:iCs w:val="0"/>
          <w:caps w:val="0"/>
          <w:smallCaps w:val="0"/>
          <w:noProof w:val="0"/>
          <w:color w:val="222222"/>
          <w:sz w:val="24"/>
          <w:szCs w:val="24"/>
          <w:lang w:val="pt-BR"/>
        </w:rPr>
        <w:t xml:space="preserve">, </w:t>
      </w:r>
      <w:r w:rsidRPr="06BB4842" w:rsidR="42C7463F">
        <w:rPr>
          <w:rFonts w:ascii="Times New Roman" w:hAnsi="Times New Roman" w:eastAsia="Times New Roman" w:cs="Times New Roman"/>
          <w:b w:val="0"/>
          <w:bCs w:val="0"/>
          <w:i w:val="1"/>
          <w:iCs w:val="1"/>
          <w:caps w:val="0"/>
          <w:smallCaps w:val="0"/>
          <w:noProof w:val="0"/>
          <w:color w:val="222222"/>
          <w:sz w:val="24"/>
          <w:szCs w:val="24"/>
          <w:lang w:val="pt-BR"/>
        </w:rPr>
        <w:t>8</w:t>
      </w:r>
      <w:r w:rsidRPr="06BB4842" w:rsidR="42C7463F">
        <w:rPr>
          <w:rFonts w:ascii="Times New Roman" w:hAnsi="Times New Roman" w:eastAsia="Times New Roman" w:cs="Times New Roman"/>
          <w:b w:val="0"/>
          <w:bCs w:val="0"/>
          <w:i w:val="0"/>
          <w:iCs w:val="0"/>
          <w:caps w:val="0"/>
          <w:smallCaps w:val="0"/>
          <w:noProof w:val="0"/>
          <w:color w:val="222222"/>
          <w:sz w:val="24"/>
          <w:szCs w:val="24"/>
          <w:lang w:val="pt-BR"/>
        </w:rPr>
        <w:t>(1), 77-92.</w:t>
      </w:r>
    </w:p>
    <w:p w:rsidR="04842E8B" w:rsidP="06BB4842" w:rsidRDefault="04842E8B" w14:paraId="093E327E" w14:textId="049FA76C">
      <w:pPr>
        <w:pStyle w:val="Normal"/>
        <w:jc w:val="both"/>
        <w:rPr>
          <w:rFonts w:ascii="Times New Roman" w:hAnsi="Times New Roman" w:eastAsia="Times New Roman" w:cs="Times New Roman"/>
          <w:b w:val="0"/>
          <w:bCs w:val="0"/>
          <w:i w:val="0"/>
          <w:iCs w:val="0"/>
          <w:caps w:val="0"/>
          <w:smallCaps w:val="0"/>
          <w:noProof w:val="0"/>
          <w:color w:val="3D4449"/>
          <w:sz w:val="24"/>
          <w:szCs w:val="24"/>
          <w:lang w:val="es-ES"/>
        </w:rPr>
      </w:pPr>
      <w:r w:rsidRPr="06BB4842" w:rsidR="04842E8B">
        <w:rPr>
          <w:rFonts w:ascii="Times New Roman" w:hAnsi="Times New Roman" w:eastAsia="Times New Roman" w:cs="Times New Roman"/>
          <w:b w:val="0"/>
          <w:bCs w:val="0"/>
          <w:i w:val="0"/>
          <w:iCs w:val="0"/>
          <w:caps w:val="0"/>
          <w:smallCaps w:val="0"/>
          <w:noProof w:val="0"/>
          <w:color w:val="3D4449"/>
          <w:sz w:val="24"/>
          <w:szCs w:val="24"/>
          <w:lang w:val="es-ES"/>
        </w:rPr>
        <w:t>Todo maltrato que afecte la vida o la integridad física o síquica de quien tenga o haya tenido la calidad de cónyuge del ofensor o una relación de convivencia con él.</w:t>
      </w:r>
      <w:r>
        <w:br/>
      </w:r>
      <w:r w:rsidRPr="06BB4842" w:rsidR="04842E8B">
        <w:rPr>
          <w:rFonts w:ascii="Times New Roman" w:hAnsi="Times New Roman" w:eastAsia="Times New Roman" w:cs="Times New Roman"/>
          <w:b w:val="0"/>
          <w:bCs w:val="0"/>
          <w:i w:val="0"/>
          <w:iCs w:val="0"/>
          <w:caps w:val="0"/>
          <w:smallCaps w:val="0"/>
          <w:noProof w:val="0"/>
          <w:color w:val="3D4449"/>
          <w:sz w:val="24"/>
          <w:szCs w:val="24"/>
          <w:lang w:val="es-ES"/>
        </w:rPr>
        <w:t xml:space="preserve">También es violencia intrafamiliar si la víctima es </w:t>
      </w:r>
      <w:bookmarkStart w:name="_Int_Q5f1h1AM" w:id="1660902903"/>
      <w:r w:rsidRPr="06BB4842" w:rsidR="04842E8B">
        <w:rPr>
          <w:rFonts w:ascii="Times New Roman" w:hAnsi="Times New Roman" w:eastAsia="Times New Roman" w:cs="Times New Roman"/>
          <w:b w:val="0"/>
          <w:bCs w:val="0"/>
          <w:i w:val="0"/>
          <w:iCs w:val="0"/>
          <w:caps w:val="0"/>
          <w:smallCaps w:val="0"/>
          <w:noProof w:val="0"/>
          <w:color w:val="3D4449"/>
          <w:sz w:val="24"/>
          <w:szCs w:val="24"/>
          <w:lang w:val="es-ES"/>
        </w:rPr>
        <w:t>pariente</w:t>
      </w:r>
      <w:bookmarkEnd w:id="1660902903"/>
      <w:r w:rsidRPr="06BB4842" w:rsidR="04842E8B">
        <w:rPr>
          <w:rFonts w:ascii="Times New Roman" w:hAnsi="Times New Roman" w:eastAsia="Times New Roman" w:cs="Times New Roman"/>
          <w:b w:val="0"/>
          <w:bCs w:val="0"/>
          <w:i w:val="0"/>
          <w:iCs w:val="0"/>
          <w:caps w:val="0"/>
          <w:smallCaps w:val="0"/>
          <w:noProof w:val="0"/>
          <w:color w:val="3D4449"/>
          <w:sz w:val="24"/>
          <w:szCs w:val="24"/>
          <w:lang w:val="es-ES"/>
        </w:rPr>
        <w:t xml:space="preserve"> por consanguinidad o por afinidad en toda la línea recta o en la colateral hasta el tercer grado inclusive del ofensor, su cónyuge o su actual conviviente. Esto implica que es VIF cuando se ejerce contra padres, madres, hijos e hijas, las y los hermanos, abuelas y abuelos, nietas, nietos, tías, tíos, las y los sobrinos, bisabuelos y bisnietos. Los familiares pueden ser consanguíneos, es decir, que comparten sangre, o parientes políticos, que sería la familia del cónyuge o conviviente.</w:t>
      </w:r>
      <w:r>
        <w:br/>
      </w:r>
      <w:r w:rsidRPr="06BB4842" w:rsidR="04842E8B">
        <w:rPr>
          <w:rFonts w:ascii="Times New Roman" w:hAnsi="Times New Roman" w:eastAsia="Times New Roman" w:cs="Times New Roman"/>
          <w:b w:val="0"/>
          <w:bCs w:val="0"/>
          <w:i w:val="0"/>
          <w:iCs w:val="0"/>
          <w:caps w:val="0"/>
          <w:smallCaps w:val="0"/>
          <w:noProof w:val="0"/>
          <w:color w:val="3D4449"/>
          <w:sz w:val="24"/>
          <w:szCs w:val="24"/>
          <w:lang w:val="es-ES"/>
        </w:rPr>
        <w:t>Se da además cuando esta conducta ocurre entre los padres de un hijo común, o sobre un menor de edad, adulto mayor o persona con discapacidad que se encuentre bajo el cuidado o dependencia de cualquiera de los integrantes del grupo familiar.</w:t>
      </w:r>
      <w:r>
        <w:br/>
      </w:r>
      <w:r w:rsidRPr="06BB4842" w:rsidR="04842E8B">
        <w:rPr>
          <w:rFonts w:ascii="Times New Roman" w:hAnsi="Times New Roman" w:eastAsia="Times New Roman" w:cs="Times New Roman"/>
          <w:b w:val="0"/>
          <w:bCs w:val="0"/>
          <w:i w:val="0"/>
          <w:iCs w:val="0"/>
          <w:caps w:val="0"/>
          <w:smallCaps w:val="0"/>
          <w:noProof w:val="0"/>
          <w:color w:val="3D4449"/>
          <w:sz w:val="24"/>
          <w:szCs w:val="24"/>
          <w:lang w:val="es-ES"/>
        </w:rPr>
        <w:t xml:space="preserve">Asimismo, constituyen violencia intrafamiliar las conductas ejercidas en el contexto de relaciones afectivas o familiares, que tengan como objeto directo la vulneración de la autonomía económica de la mujer, o la vulneración patrimonial, o de la subsistencia económica de la familia o de los hijos. </w:t>
      </w:r>
      <w:bookmarkStart w:name="_Int_HGcXrzOu" w:id="106594034"/>
      <w:r w:rsidRPr="06BB4842" w:rsidR="04842E8B">
        <w:rPr>
          <w:rFonts w:ascii="Times New Roman" w:hAnsi="Times New Roman" w:eastAsia="Times New Roman" w:cs="Times New Roman"/>
          <w:b w:val="0"/>
          <w:bCs w:val="0"/>
          <w:i w:val="0"/>
          <w:iCs w:val="0"/>
          <w:caps w:val="0"/>
          <w:smallCaps w:val="0"/>
          <w:noProof w:val="0"/>
          <w:color w:val="3D4449"/>
          <w:sz w:val="24"/>
          <w:szCs w:val="24"/>
          <w:lang w:val="es-ES"/>
        </w:rPr>
        <w:t>Se da esa figura en el incumplimiento reiterado del deber de proveer alimentos, que se lleven a cabo con el propósito de ejercer control sobre la mujer, o sobre sus recursos económicos o patrimoniales, o para generar dependencia o generar un menoscabo de dicho patrimonio o el de sus hijos e hijas.</w:t>
      </w:r>
      <w:bookmarkEnd w:id="106594034"/>
    </w:p>
    <w:p w:rsidR="04842E8B" w:rsidP="06BB4842" w:rsidRDefault="04842E8B" w14:paraId="67825C94" w14:textId="7DA5E49C">
      <w:pPr>
        <w:pStyle w:val="Normal"/>
        <w:jc w:val="both"/>
        <w:rPr>
          <w:rFonts w:ascii="Times New Roman" w:hAnsi="Times New Roman" w:eastAsia="Times New Roman" w:cs="Times New Roman"/>
          <w:b w:val="1"/>
          <w:bCs w:val="1"/>
          <w:i w:val="0"/>
          <w:iCs w:val="0"/>
          <w:caps w:val="0"/>
          <w:smallCaps w:val="0"/>
          <w:noProof w:val="0"/>
          <w:color w:val="3D4449"/>
          <w:sz w:val="24"/>
          <w:szCs w:val="24"/>
          <w:lang w:val="es-ES"/>
        </w:rPr>
      </w:pPr>
      <w:r w:rsidRPr="06BB4842" w:rsidR="04842E8B">
        <w:rPr>
          <w:rFonts w:ascii="Times New Roman" w:hAnsi="Times New Roman" w:eastAsia="Times New Roman" w:cs="Times New Roman"/>
          <w:b w:val="1"/>
          <w:bCs w:val="1"/>
          <w:i w:val="0"/>
          <w:iCs w:val="0"/>
          <w:caps w:val="0"/>
          <w:smallCaps w:val="0"/>
          <w:noProof w:val="0"/>
          <w:color w:val="3D4449"/>
          <w:sz w:val="24"/>
          <w:szCs w:val="24"/>
          <w:lang w:val="es-ES"/>
        </w:rPr>
        <w:t>Bcn</w:t>
      </w:r>
      <w:r w:rsidRPr="06BB4842" w:rsidR="04842E8B">
        <w:rPr>
          <w:rFonts w:ascii="Times New Roman" w:hAnsi="Times New Roman" w:eastAsia="Times New Roman" w:cs="Times New Roman"/>
          <w:b w:val="1"/>
          <w:bCs w:val="1"/>
          <w:i w:val="0"/>
          <w:iCs w:val="0"/>
          <w:caps w:val="0"/>
          <w:smallCaps w:val="0"/>
          <w:noProof w:val="0"/>
          <w:color w:val="3D4449"/>
          <w:sz w:val="24"/>
          <w:szCs w:val="24"/>
          <w:lang w:val="es-ES"/>
        </w:rPr>
        <w:t xml:space="preserve"> </w:t>
      </w:r>
      <w:r w:rsidRPr="06BB4842" w:rsidR="04842E8B">
        <w:rPr>
          <w:rFonts w:ascii="Times New Roman" w:hAnsi="Times New Roman" w:eastAsia="Times New Roman" w:cs="Times New Roman"/>
          <w:b w:val="1"/>
          <w:bCs w:val="1"/>
          <w:i w:val="0"/>
          <w:iCs w:val="0"/>
          <w:caps w:val="0"/>
          <w:smallCaps w:val="0"/>
          <w:noProof w:val="0"/>
          <w:color w:val="3D4449"/>
          <w:sz w:val="24"/>
          <w:szCs w:val="24"/>
          <w:lang w:val="es-ES"/>
        </w:rPr>
        <w:t>(2022)</w:t>
      </w:r>
    </w:p>
    <w:p w:rsidR="06BB4842" w:rsidP="06BB4842" w:rsidRDefault="06BB4842" w14:paraId="42DB265B" w14:textId="200852C6">
      <w:pPr>
        <w:pStyle w:val="Normal"/>
        <w:jc w:val="both"/>
        <w:rPr>
          <w:rFonts w:ascii="Times New Roman" w:hAnsi="Times New Roman" w:eastAsia="Times New Roman" w:cs="Times New Roman"/>
          <w:b w:val="0"/>
          <w:bCs w:val="0"/>
          <w:i w:val="0"/>
          <w:iCs w:val="0"/>
          <w:caps w:val="0"/>
          <w:smallCaps w:val="0"/>
          <w:noProof w:val="0"/>
          <w:color w:val="3D4449"/>
          <w:sz w:val="24"/>
          <w:szCs w:val="24"/>
          <w:lang w:val="es-ES"/>
        </w:rPr>
      </w:pPr>
    </w:p>
    <w:p w:rsidR="2ABD9BCD" w:rsidP="06BB4842" w:rsidRDefault="2ABD9BCD" w14:paraId="0C46620B" w14:textId="522F77E3">
      <w:pPr>
        <w:pStyle w:val="Normal"/>
        <w:jc w:val="both"/>
        <w:rPr>
          <w:rFonts w:ascii="Times New Roman" w:hAnsi="Times New Roman" w:eastAsia="Times New Roman" w:cs="Times New Roman"/>
          <w:noProof w:val="0"/>
          <w:sz w:val="24"/>
          <w:szCs w:val="24"/>
          <w:lang w:val="es-ES"/>
        </w:rPr>
      </w:pPr>
      <w:r w:rsidRPr="06BB4842" w:rsidR="2ABD9B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En este estudio, se aborda la problemática de femicidio como resultado final de un ciclo de violencia intrafamiliar, tomando en cuenta que, según la Organización Mundial de la Salud (OMS), el año 2020, más del 35% de todos los asesinatos de mujeres a nivel mundial son cometidos por un compañero íntimo. Analógicamente, apenas cerca de 5% de todos los asesinatos de hombres son cometidos por su pareja (Castillero, 2020). El femicidio es la muerte violenta de mujeres, por el hecho de serlo, lo cual se puede llevar a cabo a nivel familiar o en cualquier relación interpersonal, en la comunidad, por parte de cualquier persona, en cambio se </w:t>
      </w:r>
      <w:bookmarkStart w:name="_Int_b1MA59Dp" w:id="1108703011"/>
      <w:r w:rsidRPr="06BB4842" w:rsidR="2ABD9B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denomina como</w:t>
      </w:r>
      <w:bookmarkEnd w:id="1108703011"/>
      <w:r w:rsidRPr="06BB4842" w:rsidR="2ABD9BC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feminicidio cuando existe acción u omisión del sistema de protección del Estado en cualquiera de los anteriores casos.</w:t>
      </w:r>
    </w:p>
    <w:p w:rsidR="2ABD9BCD" w:rsidP="06BB4842" w:rsidRDefault="2ABD9BCD" w14:paraId="17E359D6" w14:textId="0E10517F">
      <w:pPr>
        <w:pStyle w:val="Normal"/>
        <w:jc w:val="both"/>
        <w:rPr>
          <w:rFonts w:ascii="Times New Roman" w:hAnsi="Times New Roman" w:eastAsia="Times New Roman" w:cs="Times New Roman"/>
          <w:b w:val="0"/>
          <w:bCs w:val="0"/>
          <w:i w:val="0"/>
          <w:iCs w:val="0"/>
          <w:caps w:val="0"/>
          <w:smallCaps w:val="0"/>
          <w:noProof w:val="0"/>
          <w:color w:val="222222"/>
          <w:sz w:val="24"/>
          <w:szCs w:val="24"/>
          <w:lang w:val="es-ES"/>
        </w:rPr>
      </w:pPr>
      <w:r w:rsidRPr="06BB4842" w:rsidR="2ABD9BCD">
        <w:rPr>
          <w:rFonts w:ascii="Times New Roman" w:hAnsi="Times New Roman" w:eastAsia="Times New Roman" w:cs="Times New Roman"/>
          <w:b w:val="0"/>
          <w:bCs w:val="0"/>
          <w:i w:val="0"/>
          <w:iCs w:val="0"/>
          <w:caps w:val="0"/>
          <w:smallCaps w:val="0"/>
          <w:noProof w:val="0"/>
          <w:color w:val="222222"/>
          <w:sz w:val="24"/>
          <w:szCs w:val="24"/>
          <w:lang w:val="es-ES"/>
        </w:rPr>
        <w:t xml:space="preserve">Arrobo Fernández, M. L. (2021). ¿VIOLENCIA DE GÉNERO O VIOLENCIA </w:t>
      </w:r>
      <w:r w:rsidRPr="06BB4842" w:rsidR="2ABD9BCD">
        <w:rPr>
          <w:rFonts w:ascii="Times New Roman" w:hAnsi="Times New Roman" w:eastAsia="Times New Roman" w:cs="Times New Roman"/>
          <w:b w:val="0"/>
          <w:bCs w:val="0"/>
          <w:i w:val="0"/>
          <w:iCs w:val="0"/>
          <w:caps w:val="0"/>
          <w:smallCaps w:val="0"/>
          <w:noProof w:val="0"/>
          <w:color w:val="222222"/>
          <w:sz w:val="24"/>
          <w:szCs w:val="24"/>
          <w:lang w:val="es-ES"/>
        </w:rPr>
        <w:t>INTRAFAMILIAR?</w:t>
      </w:r>
      <w:r w:rsidRPr="06BB4842" w:rsidR="2ABD9BCD">
        <w:rPr>
          <w:rFonts w:ascii="Times New Roman" w:hAnsi="Times New Roman" w:eastAsia="Times New Roman" w:cs="Times New Roman"/>
          <w:b w:val="0"/>
          <w:bCs w:val="0"/>
          <w:i w:val="0"/>
          <w:iCs w:val="0"/>
          <w:caps w:val="0"/>
          <w:smallCaps w:val="0"/>
          <w:noProof w:val="0"/>
          <w:color w:val="222222"/>
          <w:sz w:val="24"/>
          <w:szCs w:val="24"/>
          <w:lang w:val="es-ES"/>
        </w:rPr>
        <w:t xml:space="preserve"> LA REGULACIÓN ECUATORIANA. </w:t>
      </w:r>
      <w:r w:rsidRPr="06BB4842" w:rsidR="2ABD9BCD">
        <w:rPr>
          <w:rFonts w:ascii="Times New Roman" w:hAnsi="Times New Roman" w:eastAsia="Times New Roman" w:cs="Times New Roman"/>
          <w:b w:val="0"/>
          <w:bCs w:val="0"/>
          <w:i w:val="1"/>
          <w:iCs w:val="1"/>
          <w:caps w:val="0"/>
          <w:smallCaps w:val="0"/>
          <w:noProof w:val="0"/>
          <w:color w:val="222222"/>
          <w:sz w:val="24"/>
          <w:szCs w:val="24"/>
          <w:lang w:val="es-ES"/>
        </w:rPr>
        <w:t>Revista Electrónica de Estudios Penales y de la Seguridad</w:t>
      </w:r>
      <w:r w:rsidRPr="06BB4842" w:rsidR="2ABD9BCD">
        <w:rPr>
          <w:rFonts w:ascii="Times New Roman" w:hAnsi="Times New Roman" w:eastAsia="Times New Roman" w:cs="Times New Roman"/>
          <w:b w:val="0"/>
          <w:bCs w:val="0"/>
          <w:i w:val="0"/>
          <w:iCs w:val="0"/>
          <w:caps w:val="0"/>
          <w:smallCaps w:val="0"/>
          <w:noProof w:val="0"/>
          <w:color w:val="222222"/>
          <w:sz w:val="24"/>
          <w:szCs w:val="24"/>
          <w:lang w:val="es-ES"/>
        </w:rPr>
        <w:t>, (7).</w:t>
      </w:r>
    </w:p>
    <w:p w:rsidR="06BB4842" w:rsidP="06BB4842" w:rsidRDefault="06BB4842" w14:paraId="093F2B61" w14:textId="541F8E6F">
      <w:pPr>
        <w:pStyle w:val="Normal"/>
        <w:jc w:val="both"/>
        <w:rPr>
          <w:rFonts w:ascii="Times New Roman" w:hAnsi="Times New Roman" w:eastAsia="Times New Roman" w:cs="Times New Roman"/>
          <w:b w:val="0"/>
          <w:bCs w:val="0"/>
          <w:i w:val="0"/>
          <w:iCs w:val="0"/>
          <w:caps w:val="0"/>
          <w:smallCaps w:val="0"/>
          <w:noProof w:val="0"/>
          <w:color w:val="222222"/>
          <w:sz w:val="24"/>
          <w:szCs w:val="24"/>
          <w:lang w:val="es-ES"/>
        </w:rPr>
      </w:pPr>
    </w:p>
    <w:p w:rsidR="417C7E29" w:rsidP="06BB4842" w:rsidRDefault="417C7E29" w14:paraId="6F8F9F5E" w14:textId="4A7A7275">
      <w:pPr>
        <w:shd w:val="clear" w:color="auto" w:fill="FFFFFF" w:themeFill="background1"/>
        <w:spacing w:before="198" w:beforeAutospacing="off" w:after="198"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 pesar de la creciente preocupación por las desigualdades de género, una de sus más graves manifestaciones, la violencia intrafamiliar (VIF) -o violencia doméstica-, se presenta aún con alta frecuencia. Estudios internacionales han mostrado que su prevalencia puede llegar a 70%</w:t>
      </w: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s-ES"/>
        </w:rPr>
        <w:t>1</w:t>
      </w: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Ya sea de forma psicológica, física o sexual, la VIF se ha asociado a mayores gastos en salud</w:t>
      </w: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s-ES"/>
        </w:rPr>
        <w:t>2</w:t>
      </w: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y a una mayor prevalencia de diversas patologías de salud mental, tales como trastornos de ansiedad, trastornos por abuso de sustancias y trastornos anímicos</w:t>
      </w: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s-ES"/>
        </w:rPr>
        <w:t>1,3-5</w:t>
      </w: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417C7E29" w:rsidP="06BB4842" w:rsidRDefault="417C7E29" w14:paraId="5A411BD8" w14:textId="391193D6">
      <w:pPr>
        <w:shd w:val="clear" w:color="auto" w:fill="FFFFFF" w:themeFill="background1"/>
        <w:spacing w:before="198" w:beforeAutospacing="off" w:after="198"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Literatura internacional sugiere que los factores de riesgo para la presencia de VIF son múltiples, e incluyen un bajo nivel </w:t>
      </w:r>
      <w:r w:rsidRPr="06BB4842" w:rsidR="345824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socioeconómico</w:t>
      </w: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la baja escolaridad de los integrantes de la familia, la situación de embarazo de la víctima, entre otros</w:t>
      </w: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s-ES"/>
        </w:rPr>
        <w:t>5-8</w:t>
      </w: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Como factores protectores se han descrito tener empleo, el apoyo familiar y social y encontrarse casado</w:t>
      </w: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s-ES"/>
        </w:rPr>
        <w:t>9</w:t>
      </w: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p>
    <w:p w:rsidR="417C7E29" w:rsidP="06BB4842" w:rsidRDefault="417C7E29" w14:paraId="44920D99" w14:textId="148F3028">
      <w:pPr>
        <w:shd w:val="clear" w:color="auto" w:fill="FFFFFF" w:themeFill="background1"/>
        <w:spacing w:before="198" w:beforeAutospacing="off" w:after="198"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417C7E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En Chile, estudios realizados en las últimas décadas sugieren que la VIF es un fenómeno frecuente, con prevalencias de vida descritas entre 35 y 80%, dependiendo de la población analizada y la metodología utilizada. A modo ilustrativo, datos presentados por el Servicio Nacional de la Mujer (SERNAM) muestran que durante el año 2012 ocurrieron 34 femicidios. Aunque varios estudios sugieren que la VIF se presenta en nuestro país 10-12,14, el conocimiento de las particularidades de la relación entre la VIF y la salud en Chile es limitado.</w:t>
      </w:r>
    </w:p>
    <w:p w:rsidR="0756F6CD" w:rsidP="06BB4842" w:rsidRDefault="0756F6CD" w14:paraId="3F8690C2" w14:textId="589C1908">
      <w:pPr>
        <w:pStyle w:val="Normal"/>
        <w:shd w:val="clear" w:color="auto" w:fill="FFFFFF" w:themeFill="background1"/>
        <w:spacing w:before="198" w:beforeAutospacing="off" w:after="198" w:afterAutospacing="off"/>
        <w:jc w:val="both"/>
        <w:rPr>
          <w:rFonts w:ascii="Times New Roman" w:hAnsi="Times New Roman" w:eastAsia="Times New Roman" w:cs="Times New Roman"/>
          <w:noProof w:val="0"/>
          <w:sz w:val="24"/>
          <w:szCs w:val="24"/>
          <w:lang w:val="es-ES"/>
        </w:rPr>
      </w:pPr>
      <w:r w:rsidRPr="06BB4842" w:rsidR="0756F6CD">
        <w:rPr>
          <w:rFonts w:ascii="Times New Roman" w:hAnsi="Times New Roman" w:eastAsia="Times New Roman" w:cs="Times New Roman"/>
          <w:b w:val="0"/>
          <w:bCs w:val="0"/>
          <w:i w:val="0"/>
          <w:iCs w:val="0"/>
          <w:caps w:val="0"/>
          <w:smallCaps w:val="0"/>
          <w:noProof w:val="0"/>
          <w:color w:val="222222"/>
          <w:sz w:val="24"/>
          <w:szCs w:val="24"/>
          <w:lang w:val="es-ES"/>
        </w:rPr>
        <w:t xml:space="preserve">León, T., Grez, M., Prato, J. A., Torres, R., &amp; Ruiz, S. (2014). Violencia intrafamiliar en Chile y su impacto en la salud: una revisión sistemática. </w:t>
      </w:r>
      <w:r w:rsidRPr="06BB4842" w:rsidR="0756F6CD">
        <w:rPr>
          <w:rFonts w:ascii="Times New Roman" w:hAnsi="Times New Roman" w:eastAsia="Times New Roman" w:cs="Times New Roman"/>
          <w:b w:val="0"/>
          <w:bCs w:val="0"/>
          <w:i w:val="1"/>
          <w:iCs w:val="1"/>
          <w:caps w:val="0"/>
          <w:smallCaps w:val="0"/>
          <w:noProof w:val="0"/>
          <w:color w:val="222222"/>
          <w:sz w:val="24"/>
          <w:szCs w:val="24"/>
          <w:lang w:val="es-ES"/>
        </w:rPr>
        <w:t>Revista médica de Chile</w:t>
      </w:r>
      <w:r w:rsidRPr="06BB4842" w:rsidR="0756F6CD">
        <w:rPr>
          <w:rFonts w:ascii="Times New Roman" w:hAnsi="Times New Roman" w:eastAsia="Times New Roman" w:cs="Times New Roman"/>
          <w:b w:val="0"/>
          <w:bCs w:val="0"/>
          <w:i w:val="0"/>
          <w:iCs w:val="0"/>
          <w:caps w:val="0"/>
          <w:smallCaps w:val="0"/>
          <w:noProof w:val="0"/>
          <w:color w:val="222222"/>
          <w:sz w:val="24"/>
          <w:szCs w:val="24"/>
          <w:lang w:val="es-ES"/>
        </w:rPr>
        <w:t xml:space="preserve">, </w:t>
      </w:r>
      <w:r w:rsidRPr="06BB4842" w:rsidR="0756F6CD">
        <w:rPr>
          <w:rFonts w:ascii="Times New Roman" w:hAnsi="Times New Roman" w:eastAsia="Times New Roman" w:cs="Times New Roman"/>
          <w:b w:val="0"/>
          <w:bCs w:val="0"/>
          <w:i w:val="1"/>
          <w:iCs w:val="1"/>
          <w:caps w:val="0"/>
          <w:smallCaps w:val="0"/>
          <w:noProof w:val="0"/>
          <w:color w:val="222222"/>
          <w:sz w:val="24"/>
          <w:szCs w:val="24"/>
          <w:lang w:val="es-ES"/>
        </w:rPr>
        <w:t>142</w:t>
      </w:r>
      <w:r w:rsidRPr="06BB4842" w:rsidR="0756F6CD">
        <w:rPr>
          <w:rFonts w:ascii="Times New Roman" w:hAnsi="Times New Roman" w:eastAsia="Times New Roman" w:cs="Times New Roman"/>
          <w:b w:val="0"/>
          <w:bCs w:val="0"/>
          <w:i w:val="0"/>
          <w:iCs w:val="0"/>
          <w:caps w:val="0"/>
          <w:smallCaps w:val="0"/>
          <w:noProof w:val="0"/>
          <w:color w:val="222222"/>
          <w:sz w:val="24"/>
          <w:szCs w:val="24"/>
          <w:lang w:val="es-ES"/>
        </w:rPr>
        <w:t>(8), 1014-1022.</w:t>
      </w:r>
    </w:p>
    <w:p w:rsidR="06BB4842" w:rsidP="06BB4842" w:rsidRDefault="06BB4842" w14:paraId="2EC8E3CA" w14:textId="47B4113F">
      <w:pPr>
        <w:jc w:val="both"/>
        <w:rPr>
          <w:rFonts w:ascii="Times New Roman" w:hAnsi="Times New Roman" w:eastAsia="Times New Roman" w:cs="Times New Roman"/>
          <w:sz w:val="24"/>
          <w:szCs w:val="24"/>
        </w:rPr>
      </w:pPr>
    </w:p>
    <w:p w:rsidR="06BB4842" w:rsidP="06BB4842" w:rsidRDefault="06BB4842" w14:paraId="664FC377" w14:textId="127CDFF6">
      <w:pPr>
        <w:pStyle w:val="Normal"/>
        <w:jc w:val="both"/>
        <w:rPr>
          <w:rFonts w:ascii="Times New Roman" w:hAnsi="Times New Roman" w:eastAsia="Times New Roman" w:cs="Times New Roman"/>
          <w:b w:val="1"/>
          <w:bCs w:val="1"/>
          <w:sz w:val="24"/>
          <w:szCs w:val="24"/>
        </w:rPr>
      </w:pPr>
    </w:p>
    <w:p w:rsidR="06BB4842" w:rsidP="06BB4842" w:rsidRDefault="06BB4842" w14:paraId="4E7221C3" w14:textId="6388A40B">
      <w:pPr>
        <w:pStyle w:val="Normal"/>
        <w:jc w:val="both"/>
        <w:rPr>
          <w:rFonts w:ascii="Times New Roman" w:hAnsi="Times New Roman" w:eastAsia="Times New Roman" w:cs="Times New Roman"/>
          <w:b w:val="1"/>
          <w:bCs w:val="1"/>
          <w:sz w:val="24"/>
          <w:szCs w:val="24"/>
        </w:rPr>
      </w:pPr>
    </w:p>
    <w:p w:rsidR="06BB4842" w:rsidP="06BB4842" w:rsidRDefault="06BB4842" w14:paraId="74030ECF" w14:textId="06ED8149">
      <w:pPr>
        <w:pStyle w:val="Normal"/>
        <w:jc w:val="both"/>
        <w:rPr>
          <w:rFonts w:ascii="Times New Roman" w:hAnsi="Times New Roman" w:eastAsia="Times New Roman" w:cs="Times New Roman"/>
          <w:b w:val="1"/>
          <w:bCs w:val="1"/>
          <w:sz w:val="24"/>
          <w:szCs w:val="24"/>
        </w:rPr>
      </w:pPr>
    </w:p>
    <w:p w:rsidR="06BB4842" w:rsidP="06BB4842" w:rsidRDefault="06BB4842" w14:paraId="7A2F9FB2" w14:textId="7E556289">
      <w:pPr>
        <w:pStyle w:val="Normal"/>
        <w:jc w:val="both"/>
        <w:rPr>
          <w:rFonts w:ascii="Times New Roman" w:hAnsi="Times New Roman" w:eastAsia="Times New Roman" w:cs="Times New Roman"/>
          <w:b w:val="1"/>
          <w:bCs w:val="1"/>
          <w:sz w:val="24"/>
          <w:szCs w:val="24"/>
        </w:rPr>
      </w:pPr>
    </w:p>
    <w:p w:rsidR="06BB4842" w:rsidP="06BB4842" w:rsidRDefault="06BB4842" w14:paraId="3E07FA78" w14:textId="072E381E">
      <w:pPr>
        <w:pStyle w:val="Normal"/>
        <w:jc w:val="both"/>
        <w:rPr>
          <w:rFonts w:ascii="Times New Roman" w:hAnsi="Times New Roman" w:eastAsia="Times New Roman" w:cs="Times New Roman"/>
          <w:b w:val="1"/>
          <w:bCs w:val="1"/>
          <w:sz w:val="24"/>
          <w:szCs w:val="24"/>
        </w:rPr>
      </w:pPr>
    </w:p>
    <w:p w:rsidR="06BB4842" w:rsidP="06BB4842" w:rsidRDefault="06BB4842" w14:paraId="45A4A584" w14:textId="2557C9AD">
      <w:pPr>
        <w:pStyle w:val="Normal"/>
        <w:jc w:val="both"/>
        <w:rPr>
          <w:rFonts w:ascii="Times New Roman" w:hAnsi="Times New Roman" w:eastAsia="Times New Roman" w:cs="Times New Roman"/>
          <w:b w:val="1"/>
          <w:bCs w:val="1"/>
          <w:sz w:val="24"/>
          <w:szCs w:val="24"/>
        </w:rPr>
      </w:pPr>
    </w:p>
    <w:p w:rsidR="06BB4842" w:rsidP="06BB4842" w:rsidRDefault="06BB4842" w14:paraId="6765A695" w14:textId="1D71C520">
      <w:pPr>
        <w:pStyle w:val="Normal"/>
        <w:jc w:val="both"/>
        <w:rPr>
          <w:rFonts w:ascii="Times New Roman" w:hAnsi="Times New Roman" w:eastAsia="Times New Roman" w:cs="Times New Roman"/>
          <w:b w:val="1"/>
          <w:bCs w:val="1"/>
          <w:sz w:val="24"/>
          <w:szCs w:val="24"/>
        </w:rPr>
      </w:pPr>
    </w:p>
    <w:p w:rsidR="06BB4842" w:rsidP="06BB4842" w:rsidRDefault="06BB4842" w14:paraId="22C53B6B" w14:textId="555281A7">
      <w:pPr>
        <w:pStyle w:val="Normal"/>
        <w:jc w:val="both"/>
        <w:rPr>
          <w:rFonts w:ascii="Times New Roman" w:hAnsi="Times New Roman" w:eastAsia="Times New Roman" w:cs="Times New Roman"/>
          <w:b w:val="1"/>
          <w:bCs w:val="1"/>
          <w:sz w:val="24"/>
          <w:szCs w:val="24"/>
        </w:rPr>
      </w:pPr>
    </w:p>
    <w:p w:rsidR="06BB4842" w:rsidP="06BB4842" w:rsidRDefault="06BB4842" w14:paraId="5C3108C5" w14:textId="4C1CEA1B">
      <w:pPr>
        <w:pStyle w:val="Normal"/>
        <w:jc w:val="both"/>
        <w:rPr>
          <w:rFonts w:ascii="Times New Roman" w:hAnsi="Times New Roman" w:eastAsia="Times New Roman" w:cs="Times New Roman"/>
          <w:b w:val="1"/>
          <w:bCs w:val="1"/>
          <w:sz w:val="24"/>
          <w:szCs w:val="24"/>
        </w:rPr>
      </w:pPr>
    </w:p>
    <w:p w:rsidR="3EC56DED" w:rsidP="06BB4842" w:rsidRDefault="3EC56DED" w14:paraId="2BB948CE" w14:textId="5A5B61FC">
      <w:pPr>
        <w:pStyle w:val="Normal"/>
        <w:jc w:val="both"/>
        <w:rPr>
          <w:rFonts w:ascii="Times New Roman" w:hAnsi="Times New Roman" w:eastAsia="Times New Roman" w:cs="Times New Roman"/>
          <w:b w:val="1"/>
          <w:bCs w:val="1"/>
          <w:sz w:val="24"/>
          <w:szCs w:val="24"/>
        </w:rPr>
      </w:pPr>
      <w:r w:rsidRPr="06BB4842" w:rsidR="3EC56DED">
        <w:rPr>
          <w:rFonts w:ascii="Times New Roman" w:hAnsi="Times New Roman" w:eastAsia="Times New Roman" w:cs="Times New Roman"/>
          <w:b w:val="1"/>
          <w:bCs w:val="1"/>
          <w:sz w:val="24"/>
          <w:szCs w:val="24"/>
        </w:rPr>
        <w:t>P</w:t>
      </w:r>
      <w:r w:rsidRPr="06BB4842" w:rsidR="2A94E860">
        <w:rPr>
          <w:rFonts w:ascii="Times New Roman" w:hAnsi="Times New Roman" w:eastAsia="Times New Roman" w:cs="Times New Roman"/>
          <w:b w:val="1"/>
          <w:bCs w:val="1"/>
          <w:sz w:val="24"/>
          <w:szCs w:val="24"/>
        </w:rPr>
        <w:t>regunta de investigación:</w:t>
      </w:r>
    </w:p>
    <w:p w:rsidR="2A94E860" w:rsidP="06BB4842" w:rsidRDefault="2A94E860" w14:paraId="4F6F7DB4" w14:textId="1C960A0A">
      <w:pPr>
        <w:spacing w:after="160" w:afterAutospacing="off" w:line="480" w:lineRule="auto"/>
        <w:jc w:val="both"/>
        <w:rPr>
          <w:rFonts w:ascii="Times New Roman" w:hAnsi="Times New Roman" w:eastAsia="Times New Roman" w:cs="Times New Roman"/>
          <w:noProof w:val="0"/>
          <w:sz w:val="24"/>
          <w:szCs w:val="24"/>
          <w:lang w:val="es-ES"/>
        </w:rPr>
      </w:pP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La pregunta de investigación es: ¿existe relación entre los femicidios y la violencia intrafamiliar?</w:t>
      </w:r>
    </w:p>
    <w:p w:rsidR="2A94E860" w:rsidP="06BB4842" w:rsidRDefault="2A94E860" w14:paraId="09EBBB05" w14:textId="07F62BE7">
      <w:pPr>
        <w:pStyle w:val="Normal"/>
        <w:jc w:val="both"/>
        <w:rPr>
          <w:rFonts w:ascii="Times New Roman" w:hAnsi="Times New Roman" w:eastAsia="Times New Roman" w:cs="Times New Roman"/>
          <w:sz w:val="24"/>
          <w:szCs w:val="24"/>
        </w:rPr>
      </w:pPr>
      <w:r w:rsidRPr="06BB4842" w:rsidR="2A94E860">
        <w:rPr>
          <w:rFonts w:ascii="Times New Roman" w:hAnsi="Times New Roman" w:eastAsia="Times New Roman" w:cs="Times New Roman"/>
          <w:sz w:val="24"/>
          <w:szCs w:val="24"/>
        </w:rPr>
        <w:t xml:space="preserve"> </w:t>
      </w:r>
      <w:r w:rsidRPr="06BB4842" w:rsidR="28E0F39B">
        <w:rPr>
          <w:rFonts w:ascii="Times New Roman" w:hAnsi="Times New Roman" w:eastAsia="Times New Roman" w:cs="Times New Roman"/>
          <w:sz w:val="24"/>
          <w:szCs w:val="24"/>
        </w:rPr>
        <w:t xml:space="preserve">Con la información entregada </w:t>
      </w:r>
      <w:bookmarkStart w:name="_Int_oMvhI1Yw" w:id="745505269"/>
      <w:r w:rsidRPr="06BB4842" w:rsidR="28E0F39B">
        <w:rPr>
          <w:rFonts w:ascii="Times New Roman" w:hAnsi="Times New Roman" w:eastAsia="Times New Roman" w:cs="Times New Roman"/>
          <w:sz w:val="24"/>
          <w:szCs w:val="24"/>
        </w:rPr>
        <w:t>anteriormente</w:t>
      </w:r>
      <w:bookmarkEnd w:id="745505269"/>
      <w:r w:rsidRPr="06BB4842" w:rsidR="28E0F39B">
        <w:rPr>
          <w:rFonts w:ascii="Times New Roman" w:hAnsi="Times New Roman" w:eastAsia="Times New Roman" w:cs="Times New Roman"/>
          <w:sz w:val="24"/>
          <w:szCs w:val="24"/>
        </w:rPr>
        <w:t xml:space="preserve"> donde se explica con detalle los femicidi</w:t>
      </w:r>
      <w:r w:rsidRPr="06BB4842" w:rsidR="1DEFE282">
        <w:rPr>
          <w:rFonts w:ascii="Times New Roman" w:hAnsi="Times New Roman" w:eastAsia="Times New Roman" w:cs="Times New Roman"/>
          <w:sz w:val="24"/>
          <w:szCs w:val="24"/>
        </w:rPr>
        <w:t xml:space="preserve">os y la violencia intrafamiliar se confirma que </w:t>
      </w:r>
      <w:r w:rsidRPr="06BB4842" w:rsidR="3545FD72">
        <w:rPr>
          <w:rFonts w:ascii="Times New Roman" w:hAnsi="Times New Roman" w:eastAsia="Times New Roman" w:cs="Times New Roman"/>
          <w:sz w:val="24"/>
          <w:szCs w:val="24"/>
        </w:rPr>
        <w:t xml:space="preserve">gran parte de la población femenina sufre al menos de violencia intrafamiliar, aunque igualmente son bastantes los casos de </w:t>
      </w:r>
      <w:r w:rsidRPr="06BB4842" w:rsidR="45E39635">
        <w:rPr>
          <w:rFonts w:ascii="Times New Roman" w:hAnsi="Times New Roman" w:eastAsia="Times New Roman" w:cs="Times New Roman"/>
          <w:sz w:val="24"/>
          <w:szCs w:val="24"/>
        </w:rPr>
        <w:t>femicidios, estos</w:t>
      </w:r>
      <w:r w:rsidRPr="06BB4842" w:rsidR="3545FD72">
        <w:rPr>
          <w:rFonts w:ascii="Times New Roman" w:hAnsi="Times New Roman" w:eastAsia="Times New Roman" w:cs="Times New Roman"/>
          <w:sz w:val="24"/>
          <w:szCs w:val="24"/>
        </w:rPr>
        <w:t xml:space="preserve"> van de</w:t>
      </w:r>
      <w:r w:rsidRPr="06BB4842" w:rsidR="55FBAA54">
        <w:rPr>
          <w:rFonts w:ascii="Times New Roman" w:hAnsi="Times New Roman" w:eastAsia="Times New Roman" w:cs="Times New Roman"/>
          <w:sz w:val="24"/>
          <w:szCs w:val="24"/>
        </w:rPr>
        <w:t xml:space="preserve"> la mano con la violencia intrafamiliar.  </w:t>
      </w:r>
    </w:p>
    <w:p w:rsidR="483B79C8" w:rsidP="06BB4842" w:rsidRDefault="483B79C8" w14:paraId="2C712C3D" w14:textId="1E4E527E">
      <w:pPr>
        <w:spacing w:before="240" w:beforeAutospacing="off" w:after="240" w:afterAutospacing="off"/>
        <w:jc w:val="both"/>
        <w:rPr>
          <w:rFonts w:ascii="Times New Roman" w:hAnsi="Times New Roman" w:eastAsia="Times New Roman" w:cs="Times New Roman"/>
          <w:noProof w:val="0"/>
          <w:sz w:val="24"/>
          <w:szCs w:val="24"/>
          <w:lang w:val="es-ES"/>
        </w:rPr>
      </w:pPr>
      <w:r w:rsidRPr="06BB4842" w:rsidR="483B79C8">
        <w:rPr>
          <w:rFonts w:ascii="Times New Roman" w:hAnsi="Times New Roman" w:eastAsia="Times New Roman" w:cs="Times New Roman"/>
          <w:noProof w:val="0"/>
          <w:sz w:val="24"/>
          <w:szCs w:val="24"/>
          <w:lang w:val="es-ES"/>
        </w:rPr>
        <w:t>La pregunta de investigación sobre la relación entre los femicidios y la violencia intrafamiliar es crucial debido a su relevancia social y humanitaria profunda. Los femicidios, definidos como el asesinato de mujeres por razones de género, representan un grave problema que afecta a muchas sociedades en todo el mundo. Examinar cómo la violencia intrafamiliar actúa como un factor de riesgo significativo para estos crímenes permite entender mejor la dinámica subyacente que conduce a tales actos extremos.</w:t>
      </w:r>
    </w:p>
    <w:p w:rsidR="483B79C8" w:rsidP="06BB4842" w:rsidRDefault="483B79C8" w14:paraId="77191096" w14:textId="6D2592FC">
      <w:pPr>
        <w:spacing w:before="240" w:beforeAutospacing="off" w:after="240" w:afterAutospacing="off"/>
        <w:jc w:val="both"/>
        <w:rPr>
          <w:rFonts w:ascii="Times New Roman" w:hAnsi="Times New Roman" w:eastAsia="Times New Roman" w:cs="Times New Roman"/>
          <w:noProof w:val="0"/>
          <w:sz w:val="24"/>
          <w:szCs w:val="24"/>
          <w:lang w:val="es-ES"/>
        </w:rPr>
      </w:pPr>
      <w:r w:rsidRPr="06BB4842" w:rsidR="483B79C8">
        <w:rPr>
          <w:rFonts w:ascii="Times New Roman" w:hAnsi="Times New Roman" w:eastAsia="Times New Roman" w:cs="Times New Roman"/>
          <w:noProof w:val="0"/>
          <w:sz w:val="24"/>
          <w:szCs w:val="24"/>
          <w:lang w:val="es-ES"/>
        </w:rPr>
        <w:t xml:space="preserve">Comprender esta conexión es esencial para desarrollar estrategias efectivas de protección y prevención. Identificar los patrones y factores de riesgo que vinculan la violencia en el ámbito doméstico con los femicidios puede informar políticas públicas, intervenciones sociales y programas de apoyo diseñados para reducir la incidencia de estos crímenes atroces. Esta investigación busca llenar un vacío en la literatura existente al explorar de manera específica la relación entre dos fenómenos </w:t>
      </w:r>
      <w:r w:rsidRPr="06BB4842" w:rsidR="38148F9F">
        <w:rPr>
          <w:rFonts w:ascii="Times New Roman" w:hAnsi="Times New Roman" w:eastAsia="Times New Roman" w:cs="Times New Roman"/>
          <w:noProof w:val="0"/>
          <w:sz w:val="24"/>
          <w:szCs w:val="24"/>
          <w:lang w:val="es-ES"/>
        </w:rPr>
        <w:t>interrelacionados,</w:t>
      </w:r>
      <w:r w:rsidRPr="06BB4842" w:rsidR="483B79C8">
        <w:rPr>
          <w:rFonts w:ascii="Times New Roman" w:hAnsi="Times New Roman" w:eastAsia="Times New Roman" w:cs="Times New Roman"/>
          <w:noProof w:val="0"/>
          <w:sz w:val="24"/>
          <w:szCs w:val="24"/>
          <w:lang w:val="es-ES"/>
        </w:rPr>
        <w:t xml:space="preserve"> pero insuficientemente estudiados en conjunto.</w:t>
      </w:r>
    </w:p>
    <w:p w:rsidR="483B79C8" w:rsidP="06BB4842" w:rsidRDefault="483B79C8" w14:paraId="4F0A83EE" w14:textId="7EAF362C">
      <w:pPr>
        <w:spacing w:before="240" w:beforeAutospacing="off" w:after="240" w:afterAutospacing="off"/>
        <w:jc w:val="both"/>
        <w:rPr>
          <w:rFonts w:ascii="Times New Roman" w:hAnsi="Times New Roman" w:eastAsia="Times New Roman" w:cs="Times New Roman"/>
          <w:noProof w:val="0"/>
          <w:sz w:val="24"/>
          <w:szCs w:val="24"/>
          <w:lang w:val="es-ES"/>
        </w:rPr>
      </w:pPr>
      <w:r w:rsidRPr="06BB4842" w:rsidR="483B79C8">
        <w:rPr>
          <w:rFonts w:ascii="Times New Roman" w:hAnsi="Times New Roman" w:eastAsia="Times New Roman" w:cs="Times New Roman"/>
          <w:noProof w:val="0"/>
          <w:sz w:val="24"/>
          <w:szCs w:val="24"/>
          <w:lang w:val="es-ES"/>
        </w:rPr>
        <w:t>Los hallazgos derivados de este estudio podrían tener implicaciones significativas en la formulación de leyes, políticas y programas destinados a mejorar la seguridad y la justicia para las mujeres en situaciones de violencia doméstica. Esto incluye medidas para fortalecer la protección de las víctimas, mejorar la respuesta de las autoridades y fomentar una cultura de igualdad de género y respeto. Además, desde una perspectiva académica, esta investigación contribuye al desarrollo teórico sobre la violencia de género y los crímenes motivados por el odio hacia las mujeres, promoviendo así un entendimiento más profundo y una acción más efectiva frente a estas realidades sociales complejas y urgentes.</w:t>
      </w:r>
    </w:p>
    <w:p w:rsidR="06BB4842" w:rsidP="06BB4842" w:rsidRDefault="06BB4842" w14:paraId="5A066A3F" w14:textId="2D7348A6">
      <w:pPr>
        <w:pStyle w:val="Normal"/>
        <w:jc w:val="both"/>
        <w:rPr>
          <w:rFonts w:ascii="Times New Roman" w:hAnsi="Times New Roman" w:eastAsia="Times New Roman" w:cs="Times New Roman"/>
          <w:b w:val="1"/>
          <w:bCs w:val="1"/>
          <w:sz w:val="24"/>
          <w:szCs w:val="24"/>
        </w:rPr>
      </w:pPr>
    </w:p>
    <w:p w:rsidR="04E9B869" w:rsidP="06BB4842" w:rsidRDefault="04E9B869" w14:paraId="73940FA4" w14:textId="7B25D696">
      <w:pPr>
        <w:pStyle w:val="Normal"/>
        <w:jc w:val="both"/>
        <w:rPr>
          <w:rFonts w:ascii="Times New Roman" w:hAnsi="Times New Roman" w:eastAsia="Times New Roman" w:cs="Times New Roman"/>
          <w:b w:val="1"/>
          <w:bCs w:val="1"/>
          <w:sz w:val="24"/>
          <w:szCs w:val="24"/>
        </w:rPr>
      </w:pPr>
      <w:r w:rsidRPr="06BB4842" w:rsidR="04E9B869">
        <w:rPr>
          <w:rFonts w:ascii="Times New Roman" w:hAnsi="Times New Roman" w:eastAsia="Times New Roman" w:cs="Times New Roman"/>
          <w:b w:val="1"/>
          <w:bCs w:val="1"/>
          <w:sz w:val="24"/>
          <w:szCs w:val="24"/>
        </w:rPr>
        <w:t>Hipótesis</w:t>
      </w:r>
      <w:r w:rsidRPr="06BB4842" w:rsidR="2A94E860">
        <w:rPr>
          <w:rFonts w:ascii="Times New Roman" w:hAnsi="Times New Roman" w:eastAsia="Times New Roman" w:cs="Times New Roman"/>
          <w:b w:val="1"/>
          <w:bCs w:val="1"/>
          <w:sz w:val="24"/>
          <w:szCs w:val="24"/>
        </w:rPr>
        <w:t xml:space="preserve">: </w:t>
      </w:r>
    </w:p>
    <w:p w:rsidR="06BB4842" w:rsidP="06BB4842" w:rsidRDefault="06BB4842" w14:paraId="1F7424AE" w14:textId="475D6152">
      <w:pPr>
        <w:pStyle w:val="Normal"/>
        <w:jc w:val="both"/>
        <w:rPr>
          <w:rFonts w:ascii="Times New Roman" w:hAnsi="Times New Roman" w:eastAsia="Times New Roman" w:cs="Times New Roman"/>
          <w:sz w:val="24"/>
          <w:szCs w:val="24"/>
        </w:rPr>
      </w:pPr>
    </w:p>
    <w:p w:rsidR="2A94E860" w:rsidP="06BB4842" w:rsidRDefault="2A94E860" w14:paraId="0C22C509" w14:textId="39835899">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A medida que aumenta la violencia intrafamiliar aumentan los números de femicidios.</w:t>
      </w:r>
    </w:p>
    <w:p w:rsidR="2A94E860" w:rsidP="06BB4842" w:rsidRDefault="2A94E860" w14:paraId="5334D514" w14:textId="655CE9AD">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Según la columna de opinión de Gómez (2020) que presenta evidencia que permite vincular causalmente Violencia Intrafamiliar (VIF) y femicidio. El autor sugiere que, al menos en teoría, podría reducirse el femicidio desplegando políticas públicas en zonas que registran altos niveles de VIF. ¿Qué tipo de políticas serían útiles? El autor sostiene que, a medida que aumentan los años de escolaridad de hombres y mujeres, así como la empleabilidad de estas últimas, las tasas de VIF contra la mujer tenderían a disminuir.</w:t>
      </w:r>
    </w:p>
    <w:p w:rsidR="2A94E860" w:rsidP="06BB4842" w:rsidRDefault="2A94E860" w14:paraId="3B131A49" w14:textId="0A789609">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xml:space="preserve">La Ley 20.066 define la Violencia Intrafamiliar (VIF) como “todo maltrato que afecte la vida o la integridad física o psíquica de quien tenga o haya tenido la calidad de cónyuge del ofensor o una relación de convivencia con él. En este último caso, la Violencia Intrafamiliar hacia la mujer implicaría todo maltrato, físico y/o psicológico, por parte de su cónyuge o conviviente”. </w:t>
      </w:r>
    </w:p>
    <w:p w:rsidR="2A94E860" w:rsidP="06BB4842" w:rsidRDefault="2A94E860" w14:paraId="60D457AE" w14:textId="1C35FC90">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xml:space="preserve">Con la siguiente información de afirma que se cumple la hipótesis y se responde la pregunta de investigación, ya que si hay relación entre los femicidios y la violencia intrafamiliar </w:t>
      </w:r>
    </w:p>
    <w:p w:rsidR="2A94E860" w:rsidP="06BB4842" w:rsidRDefault="2A94E860" w14:paraId="5DA8B568" w14:textId="1A43998D">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¿existe relación entre los femicidios y la violencia intrafamiliar?</w:t>
      </w:r>
    </w:p>
    <w:p w:rsidR="2A94E860" w:rsidP="06BB4842" w:rsidRDefault="2A94E860" w14:paraId="724686EF" w14:textId="6E92A85E">
      <w:pPr>
        <w:spacing w:after="16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06BB4842" w:rsidR="2A94E86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Los femicidios suelen ser el punto culminante de un continuo de violencia intrafamiliar, por lo que es fundamental abordar las raíces de la violencia en el hogar para prevenir estos crímenes extremos.</w:t>
      </w:r>
    </w:p>
    <w:p w:rsidR="06BB4842" w:rsidP="06BB4842" w:rsidRDefault="06BB4842" w14:paraId="74033981" w14:textId="1C0A4161">
      <w:pPr>
        <w:pStyle w:val="Normal"/>
        <w:jc w:val="both"/>
        <w:rPr>
          <w:rFonts w:ascii="Times New Roman" w:hAnsi="Times New Roman" w:eastAsia="Times New Roman" w:cs="Times New Roman"/>
          <w:b w:val="1"/>
          <w:bCs w:val="1"/>
          <w:sz w:val="24"/>
          <w:szCs w:val="24"/>
        </w:rPr>
      </w:pPr>
    </w:p>
    <w:p w:rsidR="2A94E860" w:rsidP="06BB4842" w:rsidRDefault="2A94E860" w14:paraId="1A22E0EF" w14:textId="634D5567">
      <w:pPr>
        <w:pStyle w:val="Normal"/>
        <w:jc w:val="both"/>
        <w:rPr>
          <w:rFonts w:ascii="Times New Roman" w:hAnsi="Times New Roman" w:eastAsia="Times New Roman" w:cs="Times New Roman"/>
          <w:b w:val="1"/>
          <w:bCs w:val="1"/>
          <w:sz w:val="24"/>
          <w:szCs w:val="24"/>
        </w:rPr>
      </w:pPr>
      <w:r w:rsidRPr="06BB4842" w:rsidR="2A94E860">
        <w:rPr>
          <w:rFonts w:ascii="Times New Roman" w:hAnsi="Times New Roman" w:eastAsia="Times New Roman" w:cs="Times New Roman"/>
          <w:b w:val="1"/>
          <w:bCs w:val="1"/>
          <w:sz w:val="24"/>
          <w:szCs w:val="24"/>
        </w:rPr>
        <w:t>Me</w:t>
      </w:r>
      <w:r w:rsidRPr="06BB4842" w:rsidR="2A94E860">
        <w:rPr>
          <w:rFonts w:ascii="Times New Roman" w:hAnsi="Times New Roman" w:eastAsia="Times New Roman" w:cs="Times New Roman"/>
          <w:b w:val="1"/>
          <w:bCs w:val="1"/>
          <w:sz w:val="24"/>
          <w:szCs w:val="24"/>
        </w:rPr>
        <w:t>todología</w:t>
      </w:r>
      <w:r w:rsidRPr="06BB4842" w:rsidR="2A94E860">
        <w:rPr>
          <w:rFonts w:ascii="Times New Roman" w:hAnsi="Times New Roman" w:eastAsia="Times New Roman" w:cs="Times New Roman"/>
          <w:b w:val="1"/>
          <w:bCs w:val="1"/>
          <w:sz w:val="24"/>
          <w:szCs w:val="24"/>
        </w:rPr>
        <w:t xml:space="preserve"> y</w:t>
      </w:r>
      <w:r w:rsidRPr="06BB4842" w:rsidR="2A94E860">
        <w:rPr>
          <w:rFonts w:ascii="Times New Roman" w:hAnsi="Times New Roman" w:eastAsia="Times New Roman" w:cs="Times New Roman"/>
          <w:b w:val="1"/>
          <w:bCs w:val="1"/>
          <w:sz w:val="24"/>
          <w:szCs w:val="24"/>
        </w:rPr>
        <w:t xml:space="preserve"> datos:</w:t>
      </w:r>
    </w:p>
    <w:p w:rsidR="06BB4842" w:rsidP="06BB4842" w:rsidRDefault="06BB4842" w14:paraId="06DB9D3F" w14:textId="01A08FE4">
      <w:pPr>
        <w:pStyle w:val="Normal"/>
        <w:jc w:val="both"/>
        <w:rPr>
          <w:rFonts w:ascii="Times New Roman" w:hAnsi="Times New Roman" w:eastAsia="Times New Roman" w:cs="Times New Roman"/>
          <w:sz w:val="24"/>
          <w:szCs w:val="24"/>
        </w:rPr>
      </w:pPr>
    </w:p>
    <w:p w:rsidR="2A94E860" w:rsidP="06BB4842" w:rsidRDefault="2A94E860" w14:paraId="5FA26D33" w14:textId="553B831A">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06BB4842" w:rsidR="2A94E8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A continuación, se mostrará con datos verídicos nuestra hipótesis: a medida que aumenta la violencia intrafamiliar aumentan los femicidios. Se mostrarán datos de nuestras variables y se harán comparaciones para afirmar lo que se quiere demostrar en este </w:t>
      </w:r>
      <w:r w:rsidRPr="06BB4842" w:rsidR="2A94E8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infor</w:t>
      </w:r>
      <w:r w:rsidRPr="06BB4842" w:rsidR="2A94E8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me </w:t>
      </w:r>
    </w:p>
    <w:p w:rsidR="2A94E860" w:rsidP="06BB4842" w:rsidRDefault="2A94E860" w14:paraId="682B5712" w14:textId="0B6C6791">
      <w:pPr>
        <w:pStyle w:val="Normal"/>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r w:rsidRPr="06BB4842" w:rsidR="2A94E8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Gráficos de </w:t>
      </w:r>
      <w:r w:rsidRPr="06BB4842" w:rsidR="2A94E8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dispersión</w:t>
      </w:r>
      <w:r w:rsidRPr="06BB4842" w:rsidR="2A94E86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w:t>
      </w:r>
      <w:r w:rsidRPr="06BB4842" w:rsidR="709CDEA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G</w:t>
      </w:r>
      <w:r w:rsidRPr="06BB4842" w:rsidR="2C8C1B4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r</w:t>
      </w:r>
      <w:r w:rsidRPr="06BB4842" w:rsidR="2574107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a</w:t>
      </w:r>
      <w:r w:rsidRPr="06BB4842" w:rsidR="667E8C2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fico</w:t>
      </w:r>
      <w:r w:rsidRPr="06BB4842" w:rsidR="2574107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 xml:space="preserve"> 1:</w:t>
      </w:r>
    </w:p>
    <w:p w:rsidR="2A94E860" w:rsidP="06BB4842" w:rsidRDefault="2A94E860" w14:paraId="0ED50CF6" w14:textId="790A9A70">
      <w:pPr>
        <w:pStyle w:val="Normal"/>
        <w:spacing w:after="160" w:afterAutospacing="off" w:line="480" w:lineRule="auto"/>
        <w:jc w:val="both"/>
        <w:rPr>
          <w:rFonts w:ascii="Times New Roman" w:hAnsi="Times New Roman" w:eastAsia="Times New Roman" w:cs="Times New Roman"/>
          <w:noProof w:val="0"/>
          <w:sz w:val="24"/>
          <w:szCs w:val="24"/>
          <w:lang w:val="es-ES"/>
        </w:rPr>
      </w:pPr>
      <w:r w:rsidR="2A94E860">
        <w:drawing>
          <wp:inline wp14:editId="0B2557E2" wp14:anchorId="4FC7E421">
            <wp:extent cx="5927690" cy="2544433"/>
            <wp:effectExtent l="0" t="0" r="0" b="0"/>
            <wp:docPr id="160614101" name="" title=""/>
            <wp:cNvGraphicFramePr>
              <a:graphicFrameLocks noChangeAspect="1"/>
            </wp:cNvGraphicFramePr>
            <a:graphic>
              <a:graphicData uri="http://schemas.openxmlformats.org/drawingml/2006/picture">
                <pic:pic>
                  <pic:nvPicPr>
                    <pic:cNvPr id="0" name=""/>
                    <pic:cNvPicPr/>
                  </pic:nvPicPr>
                  <pic:blipFill>
                    <a:blip r:embed="R9b8fa2e831aa40db">
                      <a:extLst>
                        <a:ext xmlns:a="http://schemas.openxmlformats.org/drawingml/2006/main" uri="{28A0092B-C50C-407E-A947-70E740481C1C}">
                          <a14:useLocalDpi val="0"/>
                        </a:ext>
                      </a:extLst>
                    </a:blip>
                    <a:stretch>
                      <a:fillRect/>
                    </a:stretch>
                  </pic:blipFill>
                  <pic:spPr>
                    <a:xfrm>
                      <a:off x="0" y="0"/>
                      <a:ext cx="5927690" cy="2544433"/>
                    </a:xfrm>
                    <a:prstGeom prst="rect">
                      <a:avLst/>
                    </a:prstGeom>
                  </pic:spPr>
                </pic:pic>
              </a:graphicData>
            </a:graphic>
          </wp:inline>
        </w:drawing>
      </w:r>
      <w:r w:rsidRPr="06BB4842" w:rsidR="65CE8FA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t>Fuente: elaboración BCN en base a estadísticas proporcionadas por el ministerio público.</w:t>
      </w:r>
    </w:p>
    <w:p w:rsidR="06BB4842" w:rsidP="06BB4842" w:rsidRDefault="06BB4842" w14:paraId="2669024B" w14:textId="3BAE9773">
      <w:pPr>
        <w:pStyle w:val="Normal"/>
        <w:spacing w:after="160" w:afterAutospacing="off" w:line="48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pPr>
    </w:p>
    <w:p w:rsidR="06BB4842" w:rsidP="06BB4842" w:rsidRDefault="06BB4842" w14:paraId="5C26C245" w14:textId="16749A50">
      <w:pPr>
        <w:pStyle w:val="Normal"/>
        <w:spacing w:after="160" w:afterAutospacing="off" w:line="48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pPr>
    </w:p>
    <w:p w:rsidR="06BB4842" w:rsidP="06BB4842" w:rsidRDefault="06BB4842" w14:paraId="40AFFFEA" w14:textId="23EE056B">
      <w:pPr>
        <w:pStyle w:val="Normal"/>
        <w:spacing w:after="160" w:afterAutospacing="off" w:line="48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pPr>
    </w:p>
    <w:p w:rsidR="06BB4842" w:rsidP="06BB4842" w:rsidRDefault="06BB4842" w14:paraId="356F69C3" w14:textId="247AECFA">
      <w:pPr>
        <w:pStyle w:val="Normal"/>
        <w:spacing w:after="160" w:afterAutospacing="off" w:line="48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pPr>
    </w:p>
    <w:p w:rsidR="06BB4842" w:rsidP="06BB4842" w:rsidRDefault="06BB4842" w14:paraId="499D0BB9" w14:textId="45DE7877">
      <w:pPr>
        <w:pStyle w:val="Normal"/>
        <w:spacing w:after="160" w:afterAutospacing="off" w:line="48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pPr>
    </w:p>
    <w:p w:rsidR="06BB4842" w:rsidP="06BB4842" w:rsidRDefault="06BB4842" w14:paraId="4A46F9A1" w14:textId="6C2DE372">
      <w:pPr>
        <w:pStyle w:val="Normal"/>
        <w:spacing w:after="160" w:afterAutospacing="off" w:line="48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pPr>
    </w:p>
    <w:p w:rsidR="32344463" w:rsidP="06BB4842" w:rsidRDefault="32344463" w14:paraId="6B2ED8B1" w14:textId="2F4838A5">
      <w:pPr>
        <w:pStyle w:val="Normal"/>
        <w:spacing w:after="160" w:afterAutospacing="off" w:line="480" w:lineRule="auto"/>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MX"/>
        </w:rPr>
      </w:pPr>
      <w:r w:rsidRPr="06BB4842" w:rsidR="3234446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MX"/>
        </w:rPr>
        <w:t>Gráfico</w:t>
      </w:r>
      <w:r w:rsidRPr="06BB4842" w:rsidR="1498491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MX"/>
        </w:rPr>
        <w:t xml:space="preserve"> 2:</w:t>
      </w:r>
    </w:p>
    <w:p w:rsidR="2A94E860" w:rsidP="06BB4842" w:rsidRDefault="2A94E860" w14:paraId="5118CBD2" w14:textId="66FC361C">
      <w:pPr>
        <w:pStyle w:val="Normal"/>
        <w:jc w:val="both"/>
        <w:rPr>
          <w:rFonts w:ascii="Times New Roman" w:hAnsi="Times New Roman" w:eastAsia="Times New Roman" w:cs="Times New Roman"/>
          <w:noProof w:val="0"/>
          <w:sz w:val="24"/>
          <w:szCs w:val="24"/>
          <w:lang w:val="es-ES"/>
        </w:rPr>
      </w:pPr>
      <w:r w:rsidR="2A94E860">
        <w:drawing>
          <wp:inline wp14:editId="130E0143" wp14:anchorId="43EFC77D">
            <wp:extent cx="5874496" cy="3009900"/>
            <wp:effectExtent l="0" t="0" r="0" b="0"/>
            <wp:docPr id="1494554672" name="" title=""/>
            <wp:cNvGraphicFramePr>
              <a:graphicFrameLocks noChangeAspect="1"/>
            </wp:cNvGraphicFramePr>
            <a:graphic>
              <a:graphicData uri="http://schemas.openxmlformats.org/drawingml/2006/picture">
                <pic:pic>
                  <pic:nvPicPr>
                    <pic:cNvPr id="0" name=""/>
                    <pic:cNvPicPr/>
                  </pic:nvPicPr>
                  <pic:blipFill>
                    <a:blip r:embed="R8a2c7843656a4cbd">
                      <a:extLst>
                        <a:ext xmlns:a="http://schemas.openxmlformats.org/drawingml/2006/main" uri="{28A0092B-C50C-407E-A947-70E740481C1C}">
                          <a14:useLocalDpi val="0"/>
                        </a:ext>
                      </a:extLst>
                    </a:blip>
                    <a:stretch>
                      <a:fillRect/>
                    </a:stretch>
                  </pic:blipFill>
                  <pic:spPr>
                    <a:xfrm>
                      <a:off x="0" y="0"/>
                      <a:ext cx="5874496" cy="3009900"/>
                    </a:xfrm>
                    <a:prstGeom prst="rect">
                      <a:avLst/>
                    </a:prstGeom>
                  </pic:spPr>
                </pic:pic>
              </a:graphicData>
            </a:graphic>
          </wp:inline>
        </w:drawing>
      </w:r>
      <w:r>
        <w:br/>
      </w:r>
      <w:r w:rsidRPr="06BB4842" w:rsidR="3500C21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t>Fuente: elaboración BCN en base a estadísticas proporcionadas por el ministerio público</w:t>
      </w:r>
    </w:p>
    <w:p w:rsidR="06BB4842" w:rsidP="06BB4842" w:rsidRDefault="06BB4842" w14:paraId="2FC9D610" w14:textId="21DF914E">
      <w:pPr>
        <w:pStyle w:val="Normal"/>
        <w:jc w:val="both"/>
        <w:rPr>
          <w:rFonts w:ascii="Times New Roman" w:hAnsi="Times New Roman" w:eastAsia="Times New Roman" w:cs="Times New Roman"/>
          <w:sz w:val="24"/>
          <w:szCs w:val="24"/>
        </w:rPr>
      </w:pPr>
    </w:p>
    <w:p w:rsidR="507AE4F5" w:rsidP="06BB4842" w:rsidRDefault="507AE4F5" w14:paraId="3180664A" w14:textId="3419C236">
      <w:pPr>
        <w:pStyle w:val="Normal"/>
        <w:jc w:val="both"/>
        <w:rPr>
          <w:rFonts w:ascii="Times New Roman" w:hAnsi="Times New Roman" w:eastAsia="Times New Roman" w:cs="Times New Roman"/>
          <w:b w:val="1"/>
          <w:bCs w:val="1"/>
          <w:sz w:val="24"/>
          <w:szCs w:val="24"/>
        </w:rPr>
      </w:pPr>
      <w:r w:rsidRPr="06BB4842" w:rsidR="507AE4F5">
        <w:rPr>
          <w:rFonts w:ascii="Times New Roman" w:hAnsi="Times New Roman" w:eastAsia="Times New Roman" w:cs="Times New Roman"/>
          <w:sz w:val="24"/>
          <w:szCs w:val="24"/>
        </w:rPr>
        <w:t>T</w:t>
      </w:r>
      <w:r w:rsidRPr="06BB4842" w:rsidR="2A94E860">
        <w:rPr>
          <w:rFonts w:ascii="Times New Roman" w:hAnsi="Times New Roman" w:eastAsia="Times New Roman" w:cs="Times New Roman"/>
          <w:sz w:val="24"/>
          <w:szCs w:val="24"/>
        </w:rPr>
        <w:t>abla</w:t>
      </w:r>
      <w:r w:rsidRPr="06BB4842" w:rsidR="2A94E860">
        <w:rPr>
          <w:rFonts w:ascii="Times New Roman" w:hAnsi="Times New Roman" w:eastAsia="Times New Roman" w:cs="Times New Roman"/>
          <w:sz w:val="24"/>
          <w:szCs w:val="24"/>
        </w:rPr>
        <w:t xml:space="preserve"> descriptiva</w:t>
      </w:r>
      <w:r w:rsidRPr="06BB4842" w:rsidR="26B447DE">
        <w:rPr>
          <w:rFonts w:ascii="Times New Roman" w:hAnsi="Times New Roman" w:eastAsia="Times New Roman" w:cs="Times New Roman"/>
          <w:sz w:val="24"/>
          <w:szCs w:val="24"/>
        </w:rPr>
        <w:t xml:space="preserve">. </w:t>
      </w:r>
      <w:r w:rsidRPr="06BB4842" w:rsidR="26B447DE">
        <w:rPr>
          <w:rFonts w:ascii="Times New Roman" w:hAnsi="Times New Roman" w:eastAsia="Times New Roman" w:cs="Times New Roman"/>
          <w:b w:val="1"/>
          <w:bCs w:val="1"/>
          <w:sz w:val="24"/>
          <w:szCs w:val="24"/>
        </w:rPr>
        <w:t xml:space="preserve">Tabla </w:t>
      </w:r>
      <w:r w:rsidRPr="06BB4842" w:rsidR="6F8899C6">
        <w:rPr>
          <w:rFonts w:ascii="Times New Roman" w:hAnsi="Times New Roman" w:eastAsia="Times New Roman" w:cs="Times New Roman"/>
          <w:b w:val="1"/>
          <w:bCs w:val="1"/>
          <w:sz w:val="24"/>
          <w:szCs w:val="24"/>
        </w:rPr>
        <w:t>1</w:t>
      </w:r>
      <w:r w:rsidRPr="06BB4842" w:rsidR="26B447DE">
        <w:rPr>
          <w:rFonts w:ascii="Times New Roman" w:hAnsi="Times New Roman" w:eastAsia="Times New Roman" w:cs="Times New Roman"/>
          <w:b w:val="1"/>
          <w:bCs w:val="1"/>
          <w:sz w:val="24"/>
          <w:szCs w:val="24"/>
        </w:rPr>
        <w:t>:</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800"/>
        <w:gridCol w:w="1800"/>
        <w:gridCol w:w="1800"/>
        <w:gridCol w:w="1800"/>
        <w:gridCol w:w="1800"/>
      </w:tblGrid>
      <w:tr w:rsidR="06BB4842" w:rsidTr="06BB4842" w14:paraId="04594529">
        <w:trPr>
          <w:trHeight w:val="300"/>
        </w:trPr>
        <w:tc>
          <w:tcPr>
            <w:tcW w:w="1800" w:type="dxa"/>
            <w:tcMar>
              <w:left w:w="105" w:type="dxa"/>
              <w:right w:w="105" w:type="dxa"/>
            </w:tcMar>
            <w:vAlign w:val="top"/>
          </w:tcPr>
          <w:p w:rsidR="06BB4842" w:rsidP="06BB4842" w:rsidRDefault="06BB4842" w14:paraId="238B1723" w14:textId="3C530A52">
            <w:pPr>
              <w:spacing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1"/>
                <w:bCs w:val="1"/>
                <w:i w:val="0"/>
                <w:iCs w:val="0"/>
                <w:caps w:val="0"/>
                <w:smallCaps w:val="0"/>
                <w:color w:val="000000" w:themeColor="text1" w:themeTint="FF" w:themeShade="FF"/>
                <w:sz w:val="24"/>
                <w:szCs w:val="24"/>
                <w:lang w:val="es-ES"/>
              </w:rPr>
              <w:t xml:space="preserve">Carrera </w:t>
            </w:r>
          </w:p>
        </w:tc>
        <w:tc>
          <w:tcPr>
            <w:tcW w:w="1800" w:type="dxa"/>
            <w:tcMar>
              <w:left w:w="105" w:type="dxa"/>
              <w:right w:w="105" w:type="dxa"/>
            </w:tcMar>
            <w:vAlign w:val="top"/>
          </w:tcPr>
          <w:p w:rsidR="06BB4842" w:rsidP="06BB4842" w:rsidRDefault="06BB4842" w14:paraId="61752FD3" w14:textId="2C51D1AD">
            <w:pPr>
              <w:spacing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1"/>
                <w:bCs w:val="1"/>
                <w:i w:val="0"/>
                <w:iCs w:val="0"/>
                <w:caps w:val="0"/>
                <w:smallCaps w:val="0"/>
                <w:color w:val="000000" w:themeColor="text1" w:themeTint="FF" w:themeShade="FF"/>
                <w:sz w:val="24"/>
                <w:szCs w:val="24"/>
                <w:lang w:val="es-ES"/>
              </w:rPr>
              <w:t>promedio</w:t>
            </w:r>
          </w:p>
        </w:tc>
        <w:tc>
          <w:tcPr>
            <w:tcW w:w="1800" w:type="dxa"/>
            <w:tcMar>
              <w:left w:w="105" w:type="dxa"/>
              <w:right w:w="105" w:type="dxa"/>
            </w:tcMar>
            <w:vAlign w:val="top"/>
          </w:tcPr>
          <w:p w:rsidR="06BB4842" w:rsidP="06BB4842" w:rsidRDefault="06BB4842" w14:paraId="0B2B7FFF" w14:textId="1829B0B5">
            <w:pPr>
              <w:spacing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1"/>
                <w:bCs w:val="1"/>
                <w:i w:val="0"/>
                <w:iCs w:val="0"/>
                <w:caps w:val="0"/>
                <w:smallCaps w:val="0"/>
                <w:color w:val="000000" w:themeColor="text1" w:themeTint="FF" w:themeShade="FF"/>
                <w:sz w:val="24"/>
                <w:szCs w:val="24"/>
                <w:lang w:val="es-ES"/>
              </w:rPr>
              <w:t>Desviación estándar</w:t>
            </w:r>
            <w:r w:rsidRPr="06BB4842" w:rsidR="06BB4842">
              <w:rPr>
                <w:rFonts w:ascii="Times New Roman" w:hAnsi="Times New Roman" w:eastAsia="Times New Roman" w:cs="Times New Roman"/>
                <w:b w:val="1"/>
                <w:bCs w:val="1"/>
                <w:i w:val="0"/>
                <w:iCs w:val="0"/>
                <w:caps w:val="0"/>
                <w:smallCaps w:val="0"/>
                <w:color w:val="000000" w:themeColor="text1" w:themeTint="FF" w:themeShade="FF"/>
                <w:sz w:val="24"/>
                <w:szCs w:val="24"/>
                <w:lang w:val="es-ES"/>
              </w:rPr>
              <w:t xml:space="preserve"> </w:t>
            </w:r>
          </w:p>
        </w:tc>
        <w:tc>
          <w:tcPr>
            <w:tcW w:w="1800" w:type="dxa"/>
            <w:tcMar>
              <w:left w:w="105" w:type="dxa"/>
              <w:right w:w="105" w:type="dxa"/>
            </w:tcMar>
            <w:vAlign w:val="top"/>
          </w:tcPr>
          <w:p w:rsidR="06BB4842" w:rsidP="06BB4842" w:rsidRDefault="06BB4842" w14:paraId="5674FC2D" w14:textId="2F768CB8">
            <w:pPr>
              <w:spacing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1"/>
                <w:bCs w:val="1"/>
                <w:i w:val="0"/>
                <w:iCs w:val="0"/>
                <w:caps w:val="0"/>
                <w:smallCaps w:val="0"/>
                <w:color w:val="000000" w:themeColor="text1" w:themeTint="FF" w:themeShade="FF"/>
                <w:sz w:val="24"/>
                <w:szCs w:val="24"/>
                <w:lang w:val="es-ES"/>
              </w:rPr>
              <w:t>mínimo</w:t>
            </w:r>
          </w:p>
        </w:tc>
        <w:tc>
          <w:tcPr>
            <w:tcW w:w="1800" w:type="dxa"/>
            <w:tcMar>
              <w:left w:w="105" w:type="dxa"/>
              <w:right w:w="105" w:type="dxa"/>
            </w:tcMar>
            <w:vAlign w:val="top"/>
          </w:tcPr>
          <w:p w:rsidR="06BB4842" w:rsidP="06BB4842" w:rsidRDefault="06BB4842" w14:paraId="766B31C1" w14:textId="0C6FBF67">
            <w:pPr>
              <w:spacing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1"/>
                <w:bCs w:val="1"/>
                <w:i w:val="0"/>
                <w:iCs w:val="0"/>
                <w:caps w:val="0"/>
                <w:smallCaps w:val="0"/>
                <w:color w:val="000000" w:themeColor="text1" w:themeTint="FF" w:themeShade="FF"/>
                <w:sz w:val="24"/>
                <w:szCs w:val="24"/>
                <w:lang w:val="es-ES"/>
              </w:rPr>
              <w:t xml:space="preserve">Máximo </w:t>
            </w:r>
          </w:p>
        </w:tc>
      </w:tr>
      <w:tr w:rsidR="06BB4842" w:rsidTr="06BB4842" w14:paraId="43802445">
        <w:trPr>
          <w:trHeight w:val="300"/>
        </w:trPr>
        <w:tc>
          <w:tcPr>
            <w:tcW w:w="1800" w:type="dxa"/>
            <w:tcMar>
              <w:left w:w="105" w:type="dxa"/>
              <w:right w:w="105" w:type="dxa"/>
            </w:tcMar>
            <w:vAlign w:val="top"/>
          </w:tcPr>
          <w:p w:rsidR="06BB4842" w:rsidP="06BB4842" w:rsidRDefault="06BB4842" w14:paraId="3D4E70D2" w14:textId="35BFF2A8">
            <w:pPr>
              <w:spacing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1"/>
                <w:bCs w:val="1"/>
                <w:i w:val="0"/>
                <w:iCs w:val="0"/>
                <w:caps w:val="0"/>
                <w:smallCaps w:val="0"/>
                <w:color w:val="000000" w:themeColor="text1" w:themeTint="FF" w:themeShade="FF"/>
                <w:sz w:val="24"/>
                <w:szCs w:val="24"/>
                <w:lang w:val="es-ES"/>
              </w:rPr>
              <w:t xml:space="preserve">Variable dependiente </w:t>
            </w:r>
          </w:p>
        </w:tc>
        <w:tc>
          <w:tcPr>
            <w:tcW w:w="1800" w:type="dxa"/>
            <w:tcMar>
              <w:left w:w="105" w:type="dxa"/>
              <w:right w:w="105" w:type="dxa"/>
            </w:tcMar>
            <w:vAlign w:val="top"/>
          </w:tcPr>
          <w:p w:rsidR="06BB4842" w:rsidP="06BB4842" w:rsidRDefault="06BB4842" w14:paraId="441A2C22" w14:textId="35E1C367">
            <w:pPr>
              <w:spacing w:before="0" w:beforeAutospacing="off" w:after="0" w:afterAutospacing="off"/>
              <w:jc w:val="both"/>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6BB4842" w:rsidR="06BB4842">
              <w:rPr>
                <w:rFonts w:ascii="Times New Roman" w:hAnsi="Times New Roman" w:eastAsia="Times New Roman" w:cs="Times New Roman"/>
                <w:b w:val="0"/>
                <w:bCs w:val="0"/>
                <w:i w:val="0"/>
                <w:iCs w:val="0"/>
                <w:strike w:val="0"/>
                <w:dstrike w:val="0"/>
                <w:color w:val="000000" w:themeColor="text1" w:themeTint="FF" w:themeShade="FF"/>
                <w:sz w:val="24"/>
                <w:szCs w:val="24"/>
                <w:u w:val="none"/>
              </w:rPr>
              <w:t>4,597087379</w:t>
            </w:r>
          </w:p>
        </w:tc>
        <w:tc>
          <w:tcPr>
            <w:tcW w:w="1800" w:type="dxa"/>
            <w:tcMar>
              <w:left w:w="105" w:type="dxa"/>
              <w:right w:w="105" w:type="dxa"/>
            </w:tcMar>
            <w:vAlign w:val="top"/>
          </w:tcPr>
          <w:p w:rsidR="06BB4842" w:rsidP="06BB4842" w:rsidRDefault="06BB4842" w14:paraId="77CBCDA6" w14:textId="78173D8F">
            <w:pPr>
              <w:spacing w:before="0" w:beforeAutospacing="off" w:after="0" w:afterAutospacing="off"/>
              <w:jc w:val="both"/>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06BB4842" w:rsidR="06BB4842">
              <w:rPr>
                <w:rFonts w:ascii="Times New Roman" w:hAnsi="Times New Roman" w:eastAsia="Times New Roman" w:cs="Times New Roman"/>
                <w:b w:val="0"/>
                <w:bCs w:val="0"/>
                <w:i w:val="0"/>
                <w:iCs w:val="0"/>
                <w:strike w:val="0"/>
                <w:dstrike w:val="0"/>
                <w:color w:val="000000" w:themeColor="text1" w:themeTint="FF" w:themeShade="FF"/>
                <w:sz w:val="24"/>
                <w:szCs w:val="24"/>
                <w:u w:val="none"/>
              </w:rPr>
              <w:t>6,196599481</w:t>
            </w:r>
          </w:p>
        </w:tc>
        <w:tc>
          <w:tcPr>
            <w:tcW w:w="1800" w:type="dxa"/>
            <w:tcMar>
              <w:left w:w="105" w:type="dxa"/>
              <w:right w:w="105" w:type="dxa"/>
            </w:tcMar>
            <w:vAlign w:val="top"/>
          </w:tcPr>
          <w:p w:rsidR="1E5884C4" w:rsidP="06BB4842" w:rsidRDefault="1E5884C4" w14:paraId="172D4695" w14:textId="26EE71DF">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s-ES"/>
              </w:rPr>
            </w:pPr>
            <w:r w:rsidRPr="06BB4842" w:rsidR="1E5884C4">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s-ES"/>
              </w:rPr>
              <w:t>0</w:t>
            </w:r>
          </w:p>
        </w:tc>
        <w:tc>
          <w:tcPr>
            <w:tcW w:w="1800" w:type="dxa"/>
            <w:tcMar>
              <w:left w:w="105" w:type="dxa"/>
              <w:right w:w="105" w:type="dxa"/>
            </w:tcMar>
            <w:vAlign w:val="top"/>
          </w:tcPr>
          <w:p w:rsidR="76E8C3C7" w:rsidP="06BB4842" w:rsidRDefault="76E8C3C7" w14:paraId="54CA737B" w14:textId="078CF9D5">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s-ES"/>
              </w:rPr>
            </w:pPr>
            <w:r w:rsidRPr="06BB4842" w:rsidR="76E8C3C7">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s-ES"/>
              </w:rPr>
              <w:t>38</w:t>
            </w:r>
          </w:p>
        </w:tc>
      </w:tr>
      <w:tr w:rsidR="06BB4842" w:rsidTr="06BB4842" w14:paraId="330E04EA">
        <w:trPr>
          <w:trHeight w:val="300"/>
        </w:trPr>
        <w:tc>
          <w:tcPr>
            <w:tcW w:w="1800" w:type="dxa"/>
            <w:tcMar>
              <w:left w:w="105" w:type="dxa"/>
              <w:right w:w="105" w:type="dxa"/>
            </w:tcMar>
            <w:vAlign w:val="top"/>
          </w:tcPr>
          <w:p w:rsidR="06BB4842" w:rsidP="06BB4842" w:rsidRDefault="06BB4842" w14:paraId="05666E82" w14:textId="24E8254F">
            <w:pPr>
              <w:spacing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1"/>
                <w:bCs w:val="1"/>
                <w:i w:val="0"/>
                <w:iCs w:val="0"/>
                <w:caps w:val="0"/>
                <w:smallCaps w:val="0"/>
                <w:color w:val="000000" w:themeColor="text1" w:themeTint="FF" w:themeShade="FF"/>
                <w:sz w:val="24"/>
                <w:szCs w:val="24"/>
                <w:lang w:val="es-ES"/>
              </w:rPr>
              <w:t xml:space="preserve">Variable independiente 1 </w:t>
            </w:r>
          </w:p>
        </w:tc>
        <w:tc>
          <w:tcPr>
            <w:tcW w:w="1800" w:type="dxa"/>
            <w:tcMar>
              <w:left w:w="105" w:type="dxa"/>
              <w:right w:w="105" w:type="dxa"/>
            </w:tcMar>
            <w:vAlign w:val="top"/>
          </w:tcPr>
          <w:p w:rsidR="06BB4842" w:rsidP="06BB4842" w:rsidRDefault="06BB4842" w14:paraId="319A6A64" w14:textId="5A2C520A">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s-ES"/>
              </w:rPr>
              <w:t>6.514</w:t>
            </w:r>
          </w:p>
        </w:tc>
        <w:tc>
          <w:tcPr>
            <w:tcW w:w="1800" w:type="dxa"/>
            <w:tcMar>
              <w:left w:w="105" w:type="dxa"/>
              <w:right w:w="105" w:type="dxa"/>
            </w:tcMar>
            <w:vAlign w:val="top"/>
          </w:tcPr>
          <w:p w:rsidR="06BB4842" w:rsidP="06BB4842" w:rsidRDefault="06BB4842" w14:paraId="1ADA4FD0" w14:textId="0EF2D4EF">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s-ES"/>
              </w:rPr>
              <w:t>8346,391849</w:t>
            </w:r>
          </w:p>
        </w:tc>
        <w:tc>
          <w:tcPr>
            <w:tcW w:w="1800" w:type="dxa"/>
            <w:tcMar>
              <w:left w:w="105" w:type="dxa"/>
              <w:right w:w="105" w:type="dxa"/>
            </w:tcMar>
            <w:vAlign w:val="top"/>
          </w:tcPr>
          <w:p w:rsidR="06BB4842" w:rsidP="06BB4842" w:rsidRDefault="06BB4842" w14:paraId="4DF52359" w14:textId="06570C87">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s-ES"/>
              </w:rPr>
              <w:t>618</w:t>
            </w:r>
          </w:p>
        </w:tc>
        <w:tc>
          <w:tcPr>
            <w:tcW w:w="1800" w:type="dxa"/>
            <w:tcMar>
              <w:left w:w="105" w:type="dxa"/>
              <w:right w:w="105" w:type="dxa"/>
            </w:tcMar>
            <w:vAlign w:val="top"/>
          </w:tcPr>
          <w:p w:rsidR="06BB4842" w:rsidP="06BB4842" w:rsidRDefault="06BB4842" w14:paraId="7DAB605E" w14:textId="1A53C236">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s-ES"/>
              </w:rPr>
              <w:t>42.995</w:t>
            </w:r>
          </w:p>
        </w:tc>
      </w:tr>
      <w:tr w:rsidR="06BB4842" w:rsidTr="06BB4842" w14:paraId="372D568F">
        <w:trPr>
          <w:trHeight w:val="300"/>
        </w:trPr>
        <w:tc>
          <w:tcPr>
            <w:tcW w:w="1800" w:type="dxa"/>
            <w:tcMar>
              <w:left w:w="105" w:type="dxa"/>
              <w:right w:w="105" w:type="dxa"/>
            </w:tcMar>
            <w:vAlign w:val="top"/>
          </w:tcPr>
          <w:p w:rsidR="06BB4842" w:rsidP="06BB4842" w:rsidRDefault="06BB4842" w14:paraId="2543F5EE" w14:textId="6682E76D">
            <w:pPr>
              <w:spacing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1"/>
                <w:bCs w:val="1"/>
                <w:i w:val="0"/>
                <w:iCs w:val="0"/>
                <w:caps w:val="0"/>
                <w:smallCaps w:val="0"/>
                <w:color w:val="000000" w:themeColor="text1" w:themeTint="FF" w:themeShade="FF"/>
                <w:sz w:val="24"/>
                <w:szCs w:val="24"/>
                <w:lang w:val="es-ES"/>
              </w:rPr>
              <w:t xml:space="preserve">Variable independiente </w:t>
            </w:r>
          </w:p>
        </w:tc>
        <w:tc>
          <w:tcPr>
            <w:tcW w:w="1800" w:type="dxa"/>
            <w:tcMar>
              <w:left w:w="105" w:type="dxa"/>
              <w:right w:w="105" w:type="dxa"/>
            </w:tcMar>
            <w:vAlign w:val="top"/>
          </w:tcPr>
          <w:p w:rsidR="06BB4842" w:rsidP="06BB4842" w:rsidRDefault="06BB4842" w14:paraId="53787EFD" w14:textId="73F4A480">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s-ES"/>
              </w:rPr>
              <w:t>9.185,41</w:t>
            </w:r>
          </w:p>
        </w:tc>
        <w:tc>
          <w:tcPr>
            <w:tcW w:w="1800" w:type="dxa"/>
            <w:tcMar>
              <w:left w:w="105" w:type="dxa"/>
              <w:right w:w="105" w:type="dxa"/>
            </w:tcMar>
            <w:vAlign w:val="top"/>
          </w:tcPr>
          <w:p w:rsidR="06BB4842" w:rsidP="06BB4842" w:rsidRDefault="06BB4842" w14:paraId="3EAA968E" w14:textId="2ED85180">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s-ES"/>
              </w:rPr>
              <w:t>18462,7439</w:t>
            </w:r>
          </w:p>
        </w:tc>
        <w:tc>
          <w:tcPr>
            <w:tcW w:w="1800" w:type="dxa"/>
            <w:tcMar>
              <w:left w:w="105" w:type="dxa"/>
              <w:right w:w="105" w:type="dxa"/>
            </w:tcMar>
            <w:vAlign w:val="top"/>
          </w:tcPr>
          <w:p w:rsidR="06BB4842" w:rsidP="06BB4842" w:rsidRDefault="06BB4842" w14:paraId="4952B6DB" w14:textId="79DCA861">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s-ES"/>
              </w:rPr>
              <w:t>31,50</w:t>
            </w:r>
          </w:p>
        </w:tc>
        <w:tc>
          <w:tcPr>
            <w:tcW w:w="1800" w:type="dxa"/>
            <w:tcMar>
              <w:left w:w="105" w:type="dxa"/>
              <w:right w:w="105" w:type="dxa"/>
            </w:tcMar>
            <w:vAlign w:val="top"/>
          </w:tcPr>
          <w:p w:rsidR="06BB4842" w:rsidP="06BB4842" w:rsidRDefault="06BB4842" w14:paraId="5E676CF6" w14:textId="0100DDEB">
            <w:pPr>
              <w:spacing w:before="0" w:beforeAutospacing="off" w:after="0" w:afterAutospacing="off" w:line="27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es-ES"/>
              </w:rPr>
            </w:pPr>
            <w:r w:rsidRPr="06BB4842" w:rsidR="06BB4842">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s-ES"/>
              </w:rPr>
              <w:t>53.792,00</w:t>
            </w:r>
          </w:p>
        </w:tc>
      </w:tr>
    </w:tbl>
    <w:p w:rsidR="7B62D883" w:rsidP="06BB4842" w:rsidRDefault="7B62D883" w14:paraId="2FC861DC" w14:textId="5302FFC9">
      <w:pPr>
        <w:pStyle w:val="Normal"/>
        <w:spacing w:after="160" w:afterAutospacing="off" w:line="480" w:lineRule="auto"/>
        <w:jc w:val="both"/>
        <w:rPr>
          <w:rFonts w:ascii="Times New Roman" w:hAnsi="Times New Roman" w:eastAsia="Times New Roman" w:cs="Times New Roman"/>
          <w:noProof w:val="0"/>
          <w:sz w:val="24"/>
          <w:szCs w:val="24"/>
          <w:lang w:val="es-ES"/>
        </w:rPr>
      </w:pPr>
      <w:r w:rsidRPr="06BB4842" w:rsidR="7B62D88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t>Fuente: elaboración BCN en base a estadísticas proporcionadas por el ministerio público.</w:t>
      </w:r>
    </w:p>
    <w:p w:rsidR="06BB4842" w:rsidP="06BB4842" w:rsidRDefault="06BB4842" w14:paraId="07E8F6F7" w14:textId="51452411">
      <w:pPr>
        <w:pStyle w:val="Normal"/>
        <w:jc w:val="both"/>
        <w:rPr>
          <w:rFonts w:ascii="Times New Roman" w:hAnsi="Times New Roman" w:eastAsia="Times New Roman" w:cs="Times New Roman"/>
          <w:sz w:val="24"/>
          <w:szCs w:val="24"/>
        </w:rPr>
      </w:pPr>
    </w:p>
    <w:p w:rsidR="06BB4842" w:rsidP="06BB4842" w:rsidRDefault="06BB4842" w14:paraId="4A58165C" w14:textId="55C64787">
      <w:pPr>
        <w:pStyle w:val="Normal"/>
        <w:jc w:val="both"/>
        <w:rPr>
          <w:rFonts w:ascii="Times New Roman" w:hAnsi="Times New Roman" w:eastAsia="Times New Roman" w:cs="Times New Roman"/>
          <w:sz w:val="24"/>
          <w:szCs w:val="24"/>
        </w:rPr>
      </w:pPr>
    </w:p>
    <w:p w:rsidR="06BB4842" w:rsidP="06BB4842" w:rsidRDefault="06BB4842" w14:paraId="2613071D" w14:textId="00FAC2FE">
      <w:pPr>
        <w:pStyle w:val="Normal"/>
        <w:jc w:val="both"/>
        <w:rPr>
          <w:rFonts w:ascii="Times New Roman" w:hAnsi="Times New Roman" w:eastAsia="Times New Roman" w:cs="Times New Roman"/>
          <w:b w:val="1"/>
          <w:bCs w:val="1"/>
          <w:sz w:val="24"/>
          <w:szCs w:val="24"/>
        </w:rPr>
      </w:pPr>
    </w:p>
    <w:p w:rsidR="3B043CD5" w:rsidP="06BB4842" w:rsidRDefault="3B043CD5" w14:paraId="6A0C9AA5" w14:textId="294BB09D">
      <w:pPr>
        <w:pStyle w:val="Normal"/>
        <w:jc w:val="both"/>
        <w:rPr>
          <w:rFonts w:ascii="Times New Roman" w:hAnsi="Times New Roman" w:eastAsia="Times New Roman" w:cs="Times New Roman"/>
          <w:b w:val="1"/>
          <w:bCs w:val="1"/>
          <w:sz w:val="24"/>
          <w:szCs w:val="24"/>
        </w:rPr>
      </w:pPr>
      <w:r w:rsidRPr="06BB4842" w:rsidR="3B043CD5">
        <w:rPr>
          <w:rFonts w:ascii="Times New Roman" w:hAnsi="Times New Roman" w:eastAsia="Times New Roman" w:cs="Times New Roman"/>
          <w:b w:val="1"/>
          <w:bCs w:val="1"/>
          <w:sz w:val="24"/>
          <w:szCs w:val="24"/>
        </w:rPr>
        <w:t>Resultados:</w:t>
      </w:r>
    </w:p>
    <w:p w:rsidR="3B043CD5" w:rsidP="06BB4842" w:rsidRDefault="3B043CD5" w14:paraId="4FDB928C" w14:textId="148C595A">
      <w:pPr>
        <w:spacing w:after="160" w:afterAutospacing="off" w:line="480" w:lineRule="auto"/>
        <w:jc w:val="both"/>
        <w:rPr>
          <w:rFonts w:ascii="Times New Roman" w:hAnsi="Times New Roman" w:eastAsia="Times New Roman" w:cs="Times New Roman"/>
          <w:noProof w:val="0"/>
          <w:sz w:val="24"/>
          <w:szCs w:val="24"/>
          <w:lang w:val="es-ES"/>
        </w:rPr>
      </w:pPr>
      <w:r w:rsidRPr="06BB4842" w:rsidR="3B043CD5">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L"/>
        </w:rPr>
        <w:t>A continuación de los siguientes gráficos se puede concluir que el número de femicidios y el número de violencia intrafamiliar aumenta notoriamente en la región metropolitana </w:t>
      </w:r>
      <w:r w:rsidRPr="06BB4842" w:rsidR="3B043CD5">
        <w:rPr>
          <w:rStyle w:val="eop"/>
          <w:rFonts w:ascii="Times New Roman" w:hAnsi="Times New Roman" w:eastAsia="Times New Roman" w:cs="Times New Roman"/>
          <w:b w:val="0"/>
          <w:bCs w:val="0"/>
          <w:i w:val="0"/>
          <w:iCs w:val="0"/>
          <w:caps w:val="0"/>
          <w:smallCaps w:val="0"/>
          <w:noProof w:val="0"/>
          <w:color w:val="000000" w:themeColor="text1" w:themeTint="FF" w:themeShade="FF"/>
          <w:sz w:val="24"/>
          <w:szCs w:val="24"/>
          <w:lang w:val="es-419"/>
        </w:rPr>
        <w:t> </w:t>
      </w:r>
    </w:p>
    <w:p w:rsidR="27F7E7FB" w:rsidP="06BB4842" w:rsidRDefault="27F7E7FB" w14:paraId="49A6A062" w14:textId="0235829A">
      <w:pPr>
        <w:pStyle w:val="Normal"/>
        <w:jc w:val="both"/>
        <w:rPr>
          <w:rFonts w:ascii="Times New Roman" w:hAnsi="Times New Roman" w:eastAsia="Times New Roman" w:cs="Times New Roman"/>
          <w:sz w:val="24"/>
          <w:szCs w:val="24"/>
        </w:rPr>
      </w:pPr>
      <w:r w:rsidRPr="06BB4842" w:rsidR="27F7E7FB">
        <w:rPr>
          <w:rFonts w:ascii="Times New Roman" w:hAnsi="Times New Roman" w:eastAsia="Times New Roman" w:cs="Times New Roman"/>
          <w:b w:val="1"/>
          <w:bCs w:val="1"/>
          <w:sz w:val="24"/>
          <w:szCs w:val="24"/>
        </w:rPr>
        <w:t>Gráfico</w:t>
      </w:r>
      <w:r w:rsidRPr="06BB4842" w:rsidR="09317723">
        <w:rPr>
          <w:rFonts w:ascii="Times New Roman" w:hAnsi="Times New Roman" w:eastAsia="Times New Roman" w:cs="Times New Roman"/>
          <w:b w:val="1"/>
          <w:bCs w:val="1"/>
          <w:sz w:val="24"/>
          <w:szCs w:val="24"/>
        </w:rPr>
        <w:t xml:space="preserve"> 3:</w:t>
      </w:r>
    </w:p>
    <w:p w:rsidR="3B043CD5" w:rsidP="06BB4842" w:rsidRDefault="3B043CD5" w14:paraId="70C920C8" w14:textId="0622BC9A">
      <w:pPr>
        <w:pStyle w:val="Normal"/>
        <w:spacing w:after="160" w:afterAutospacing="off" w:line="480" w:lineRule="auto"/>
        <w:jc w:val="both"/>
        <w:rPr>
          <w:rFonts w:ascii="Times New Roman" w:hAnsi="Times New Roman" w:eastAsia="Times New Roman" w:cs="Times New Roman"/>
          <w:noProof w:val="0"/>
          <w:sz w:val="24"/>
          <w:szCs w:val="24"/>
          <w:lang w:val="es-ES"/>
        </w:rPr>
      </w:pPr>
      <w:r w:rsidR="3B043CD5">
        <w:drawing>
          <wp:inline wp14:editId="01BB5A53" wp14:anchorId="188E84AA">
            <wp:extent cx="5086350" cy="2752725"/>
            <wp:effectExtent l="0" t="0" r="0" b="0"/>
            <wp:docPr id="953589585" name="" title=""/>
            <wp:cNvGraphicFramePr>
              <a:graphicFrameLocks noChangeAspect="1"/>
            </wp:cNvGraphicFramePr>
            <a:graphic>
              <a:graphicData uri="http://schemas.openxmlformats.org/drawingml/2006/picture">
                <pic:pic>
                  <pic:nvPicPr>
                    <pic:cNvPr id="0" name=""/>
                    <pic:cNvPicPr/>
                  </pic:nvPicPr>
                  <pic:blipFill>
                    <a:blip r:embed="Rce3041e8bc574206">
                      <a:extLst>
                        <a:ext xmlns:a="http://schemas.openxmlformats.org/drawingml/2006/main" uri="{28A0092B-C50C-407E-A947-70E740481C1C}">
                          <a14:useLocalDpi val="0"/>
                        </a:ext>
                      </a:extLst>
                    </a:blip>
                    <a:stretch>
                      <a:fillRect/>
                    </a:stretch>
                  </pic:blipFill>
                  <pic:spPr>
                    <a:xfrm>
                      <a:off x="0" y="0"/>
                      <a:ext cx="5086350" cy="2752725"/>
                    </a:xfrm>
                    <a:prstGeom prst="rect">
                      <a:avLst/>
                    </a:prstGeom>
                  </pic:spPr>
                </pic:pic>
              </a:graphicData>
            </a:graphic>
          </wp:inline>
        </w:drawing>
      </w:r>
      <w:r>
        <w:br/>
      </w:r>
      <w:r w:rsidRPr="06BB4842" w:rsidR="3B043CD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t>Fuente: elaboración BCN en base a estadísticas proporcionadas por el ministerio público.</w:t>
      </w:r>
    </w:p>
    <w:p w:rsidR="06BB4842" w:rsidP="06BB4842" w:rsidRDefault="06BB4842" w14:paraId="047AB3EE" w14:textId="2FC8603B">
      <w:pPr>
        <w:pStyle w:val="Normal"/>
        <w:spacing w:after="160" w:afterAutospacing="off" w:line="48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pPr>
    </w:p>
    <w:p w:rsidR="06BB4842" w:rsidP="06BB4842" w:rsidRDefault="06BB4842" w14:paraId="1308005C" w14:textId="14270F80">
      <w:pPr>
        <w:pStyle w:val="Normal"/>
        <w:spacing w:after="160" w:afterAutospacing="off" w:line="48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pPr>
    </w:p>
    <w:p w:rsidR="06BB4842" w:rsidP="06BB4842" w:rsidRDefault="06BB4842" w14:paraId="4507AD86" w14:textId="6198EE44">
      <w:pPr>
        <w:pStyle w:val="Normal"/>
        <w:spacing w:after="160" w:afterAutospacing="off" w:line="48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pPr>
    </w:p>
    <w:p w:rsidR="06BB4842" w:rsidP="06BB4842" w:rsidRDefault="06BB4842" w14:paraId="1395EF05" w14:textId="230494C1">
      <w:pPr>
        <w:pStyle w:val="Normal"/>
        <w:spacing w:after="160" w:afterAutospacing="off" w:line="48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pPr>
    </w:p>
    <w:p w:rsidR="06BB4842" w:rsidP="06BB4842" w:rsidRDefault="06BB4842" w14:paraId="7DB17563" w14:textId="783D6F57">
      <w:pPr>
        <w:pStyle w:val="Normal"/>
        <w:spacing w:after="160" w:afterAutospacing="off" w:line="480" w:lineRule="auto"/>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pPr>
    </w:p>
    <w:p w:rsidR="6D64376D" w:rsidP="06BB4842" w:rsidRDefault="6D64376D" w14:paraId="0AF6D7BF" w14:textId="0E88ED94">
      <w:pPr>
        <w:pStyle w:val="Normal"/>
        <w:spacing w:after="160" w:afterAutospacing="off" w:line="480" w:lineRule="auto"/>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MX"/>
        </w:rPr>
      </w:pPr>
      <w:r w:rsidRPr="06BB4842" w:rsidR="6D64376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MX"/>
        </w:rPr>
        <w:t>Gráfico 4</w:t>
      </w:r>
      <w:r w:rsidRPr="06BB4842" w:rsidR="0CFF024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MX"/>
        </w:rPr>
        <w:t xml:space="preserve"> y 5</w:t>
      </w:r>
      <w:r w:rsidRPr="06BB4842" w:rsidR="6D64376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MX"/>
        </w:rPr>
        <w:t>:</w:t>
      </w:r>
    </w:p>
    <w:p w:rsidR="60E30D79" w:rsidP="06BB4842" w:rsidRDefault="60E30D79" w14:paraId="545B651B" w14:textId="644F59C4">
      <w:pPr>
        <w:spacing w:before="0" w:beforeAutospacing="off" w:after="0" w:afterAutospacing="off"/>
        <w:jc w:val="both"/>
        <w:rPr>
          <w:rFonts w:ascii="Times New Roman" w:hAnsi="Times New Roman" w:eastAsia="Times New Roman" w:cs="Times New Roman"/>
          <w:sz w:val="24"/>
          <w:szCs w:val="24"/>
        </w:rPr>
      </w:pPr>
      <w:r w:rsidR="60E30D79">
        <w:drawing>
          <wp:inline wp14:editId="313C17D7" wp14:anchorId="245BDCA2">
            <wp:extent cx="5984198" cy="3600450"/>
            <wp:effectExtent l="0" t="0" r="0" b="0"/>
            <wp:docPr id="336598107" name="" title=""/>
            <wp:cNvGraphicFramePr>
              <a:graphicFrameLocks noChangeAspect="1"/>
            </wp:cNvGraphicFramePr>
            <a:graphic>
              <a:graphicData uri="http://schemas.openxmlformats.org/drawingml/2006/picture">
                <pic:pic>
                  <pic:nvPicPr>
                    <pic:cNvPr id="0" name=""/>
                    <pic:cNvPicPr/>
                  </pic:nvPicPr>
                  <pic:blipFill>
                    <a:blip r:embed="Rc7156e812f384742">
                      <a:extLst>
                        <a:ext xmlns:a="http://schemas.openxmlformats.org/drawingml/2006/main" uri="{28A0092B-C50C-407E-A947-70E740481C1C}">
                          <a14:useLocalDpi val="0"/>
                        </a:ext>
                      </a:extLst>
                    </a:blip>
                    <a:stretch>
                      <a:fillRect/>
                    </a:stretch>
                  </pic:blipFill>
                  <pic:spPr>
                    <a:xfrm>
                      <a:off x="0" y="0"/>
                      <a:ext cx="5984198" cy="3600450"/>
                    </a:xfrm>
                    <a:prstGeom prst="rect">
                      <a:avLst/>
                    </a:prstGeom>
                  </pic:spPr>
                </pic:pic>
              </a:graphicData>
            </a:graphic>
          </wp:inline>
        </w:drawing>
      </w:r>
    </w:p>
    <w:p w:rsidR="06BB4842" w:rsidP="06BB4842" w:rsidRDefault="06BB4842" w14:paraId="3F33C69B" w14:textId="04D88574">
      <w:pPr>
        <w:spacing w:before="0" w:beforeAutospacing="off" w:after="0" w:afterAutospacing="off"/>
        <w:jc w:val="both"/>
      </w:pPr>
    </w:p>
    <w:p w:rsidR="3C0C4AF8" w:rsidP="06BB4842" w:rsidRDefault="3C0C4AF8" w14:paraId="246ED5BE" w14:textId="08B7B25F">
      <w:pPr>
        <w:pStyle w:val="Normal"/>
        <w:spacing w:after="160" w:afterAutospacing="off" w:line="480" w:lineRule="auto"/>
        <w:jc w:val="both"/>
        <w:rPr>
          <w:rFonts w:ascii="Times New Roman" w:hAnsi="Times New Roman" w:eastAsia="Times New Roman" w:cs="Times New Roman"/>
          <w:sz w:val="24"/>
          <w:szCs w:val="24"/>
        </w:rPr>
      </w:pPr>
      <w:r w:rsidR="3C0C4AF8">
        <w:drawing>
          <wp:inline wp14:editId="492EAF1A" wp14:anchorId="3CA3B6A9">
            <wp:extent cx="5585826" cy="2780234"/>
            <wp:effectExtent l="0" t="0" r="0" b="0"/>
            <wp:docPr id="1670261679" name="" title=""/>
            <wp:cNvGraphicFramePr>
              <a:graphicFrameLocks noChangeAspect="1"/>
            </wp:cNvGraphicFramePr>
            <a:graphic>
              <a:graphicData uri="http://schemas.openxmlformats.org/drawingml/2006/picture">
                <pic:pic>
                  <pic:nvPicPr>
                    <pic:cNvPr id="0" name=""/>
                    <pic:cNvPicPr/>
                  </pic:nvPicPr>
                  <pic:blipFill>
                    <a:blip r:embed="R80b5a124829f4ad2">
                      <a:extLst>
                        <a:ext xmlns:a="http://schemas.openxmlformats.org/drawingml/2006/main" uri="{28A0092B-C50C-407E-A947-70E740481C1C}">
                          <a14:useLocalDpi val="0"/>
                        </a:ext>
                      </a:extLst>
                    </a:blip>
                    <a:stretch>
                      <a:fillRect/>
                    </a:stretch>
                  </pic:blipFill>
                  <pic:spPr>
                    <a:xfrm>
                      <a:off x="0" y="0"/>
                      <a:ext cx="5585826" cy="2780234"/>
                    </a:xfrm>
                    <a:prstGeom prst="rect">
                      <a:avLst/>
                    </a:prstGeom>
                  </pic:spPr>
                </pic:pic>
              </a:graphicData>
            </a:graphic>
          </wp:inline>
        </w:drawing>
      </w:r>
    </w:p>
    <w:p w:rsidR="058B66BD" w:rsidP="06BB4842" w:rsidRDefault="058B66BD" w14:paraId="2B9A15B1" w14:textId="5302FFC9">
      <w:pPr>
        <w:pStyle w:val="Normal"/>
        <w:spacing w:after="160" w:afterAutospacing="off" w:line="480" w:lineRule="auto"/>
        <w:jc w:val="both"/>
        <w:rPr>
          <w:rFonts w:ascii="Times New Roman" w:hAnsi="Times New Roman" w:eastAsia="Times New Roman" w:cs="Times New Roman"/>
          <w:noProof w:val="0"/>
          <w:sz w:val="24"/>
          <w:szCs w:val="24"/>
          <w:lang w:val="es-ES"/>
        </w:rPr>
      </w:pPr>
      <w:bookmarkStart w:name="_Int_FCVkoss9" w:id="535961725"/>
      <w:r w:rsidRPr="06BB4842" w:rsidR="058B66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t>Fuente: elaboración BCN en base a estadísticas proporcionadas por el m</w:t>
      </w:r>
      <w:r w:rsidRPr="06BB4842" w:rsidR="058B66B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MX"/>
        </w:rPr>
        <w:t>inisterio público.</w:t>
      </w:r>
      <w:bookmarkEnd w:id="535961725"/>
    </w:p>
    <w:p w:rsidR="06BB4842" w:rsidP="06BB4842" w:rsidRDefault="06BB4842" w14:paraId="6630C35A" w14:textId="4D9AC2A8">
      <w:pPr>
        <w:pStyle w:val="Normal"/>
        <w:spacing w:before="0" w:beforeAutospacing="off" w:after="0" w:afterAutospacing="off"/>
        <w:jc w:val="both"/>
        <w:rPr>
          <w:rFonts w:ascii="Times New Roman" w:hAnsi="Times New Roman" w:eastAsia="Times New Roman" w:cs="Times New Roman"/>
          <w:sz w:val="24"/>
          <w:szCs w:val="24"/>
        </w:rPr>
      </w:pPr>
    </w:p>
    <w:p w:rsidR="06BB4842" w:rsidP="06BB4842" w:rsidRDefault="06BB4842" w14:paraId="7EC116CD" w14:textId="32EFD7EF">
      <w:pPr>
        <w:pStyle w:val="Normal"/>
        <w:spacing w:before="0" w:beforeAutospacing="off" w:after="0" w:afterAutospacing="off"/>
        <w:jc w:val="both"/>
        <w:rPr>
          <w:rFonts w:ascii="Times New Roman" w:hAnsi="Times New Roman" w:eastAsia="Times New Roman" w:cs="Times New Roman"/>
          <w:sz w:val="24"/>
          <w:szCs w:val="24"/>
        </w:rPr>
      </w:pPr>
    </w:p>
    <w:p w:rsidR="3B043CD5" w:rsidP="06BB4842" w:rsidRDefault="3B043CD5" w14:paraId="333D5FAD" w14:textId="5AE07096">
      <w:pPr>
        <w:pStyle w:val="Normal"/>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pPr>
      <w:r>
        <w:br/>
      </w:r>
      <w:r>
        <w:br/>
      </w:r>
      <w:r w:rsidRPr="06BB4842" w:rsidR="3B043CD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Con los gráficos que se pueden mostrar anteriormente se puede afirmar que los niveles de violencia intrafamiliar han aumentado considerablemente</w:t>
      </w:r>
      <w:r w:rsidRPr="06BB4842" w:rsidR="5F89D7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MX"/>
        </w:rPr>
        <w:t xml:space="preserve"> en la región metropolitana </w:t>
      </w:r>
    </w:p>
    <w:p w:rsidR="06BB4842" w:rsidP="06BB4842" w:rsidRDefault="06BB4842" w14:paraId="4FA498A6" w14:textId="3D251484">
      <w:pPr>
        <w:pStyle w:val="Normal"/>
        <w:jc w:val="both"/>
        <w:rPr>
          <w:rFonts w:ascii="Times New Roman" w:hAnsi="Times New Roman" w:eastAsia="Times New Roman" w:cs="Times New Roman"/>
          <w:sz w:val="24"/>
          <w:szCs w:val="24"/>
        </w:rPr>
      </w:pPr>
    </w:p>
    <w:p w:rsidR="06BB4842" w:rsidP="06BB4842" w:rsidRDefault="06BB4842" w14:paraId="0729DB97" w14:textId="50EF4C9B">
      <w:pPr>
        <w:pStyle w:val="Normal"/>
        <w:jc w:val="both"/>
        <w:rPr>
          <w:rFonts w:ascii="Times New Roman" w:hAnsi="Times New Roman" w:eastAsia="Times New Roman" w:cs="Times New Roman"/>
          <w:sz w:val="24"/>
          <w:szCs w:val="24"/>
        </w:rPr>
      </w:pPr>
    </w:p>
    <w:p w:rsidR="06BB4842" w:rsidP="06BB4842" w:rsidRDefault="06BB4842" w14:paraId="266E30F3" w14:textId="71A5F407">
      <w:pPr>
        <w:pStyle w:val="Normal"/>
        <w:jc w:val="both"/>
        <w:rPr>
          <w:rFonts w:ascii="Times New Roman" w:hAnsi="Times New Roman" w:eastAsia="Times New Roman" w:cs="Times New Roman"/>
          <w:sz w:val="24"/>
          <w:szCs w:val="24"/>
        </w:rPr>
      </w:pPr>
    </w:p>
    <w:p w:rsidR="06BB4842" w:rsidP="06BB4842" w:rsidRDefault="06BB4842" w14:paraId="409658EB" w14:textId="4BAE90D1">
      <w:pPr>
        <w:pStyle w:val="Normal"/>
        <w:jc w:val="both"/>
        <w:rPr>
          <w:rFonts w:ascii="Times New Roman" w:hAnsi="Times New Roman" w:eastAsia="Times New Roman" w:cs="Times New Roman"/>
          <w:sz w:val="24"/>
          <w:szCs w:val="24"/>
        </w:rPr>
      </w:pPr>
    </w:p>
    <w:p w:rsidR="06BB4842" w:rsidP="06BB4842" w:rsidRDefault="06BB4842" w14:paraId="7BAE051A" w14:textId="3620F7B9">
      <w:pPr>
        <w:pStyle w:val="Normal"/>
        <w:jc w:val="both"/>
        <w:rPr>
          <w:rFonts w:ascii="Times New Roman" w:hAnsi="Times New Roman" w:eastAsia="Times New Roman" w:cs="Times New Roman"/>
          <w:sz w:val="24"/>
          <w:szCs w:val="24"/>
        </w:rPr>
      </w:pPr>
    </w:p>
    <w:p w:rsidR="06BB4842" w:rsidP="06BB4842" w:rsidRDefault="06BB4842" w14:paraId="050359E3" w14:textId="6A2E3A5E">
      <w:pPr>
        <w:pStyle w:val="Normal"/>
        <w:jc w:val="both"/>
        <w:rPr>
          <w:rFonts w:ascii="Times New Roman" w:hAnsi="Times New Roman" w:eastAsia="Times New Roman" w:cs="Times New Roman"/>
          <w:sz w:val="24"/>
          <w:szCs w:val="24"/>
        </w:rPr>
      </w:pPr>
    </w:p>
    <w:p w:rsidR="06BB4842" w:rsidP="06BB4842" w:rsidRDefault="06BB4842" w14:paraId="4A3CB777" w14:textId="00F49E05">
      <w:pPr>
        <w:pStyle w:val="Normal"/>
        <w:jc w:val="both"/>
        <w:rPr>
          <w:rFonts w:ascii="Times New Roman" w:hAnsi="Times New Roman" w:eastAsia="Times New Roman" w:cs="Times New Roman"/>
          <w:sz w:val="24"/>
          <w:szCs w:val="24"/>
        </w:rPr>
      </w:pPr>
    </w:p>
    <w:p w:rsidR="06BB4842" w:rsidP="06BB4842" w:rsidRDefault="06BB4842" w14:paraId="33A841A6" w14:textId="34150F6B">
      <w:pPr>
        <w:pStyle w:val="Normal"/>
        <w:jc w:val="both"/>
        <w:rPr>
          <w:rFonts w:ascii="Times New Roman" w:hAnsi="Times New Roman" w:eastAsia="Times New Roman" w:cs="Times New Roman"/>
          <w:sz w:val="24"/>
          <w:szCs w:val="24"/>
        </w:rPr>
      </w:pPr>
    </w:p>
    <w:p w:rsidR="06BB4842" w:rsidP="06BB4842" w:rsidRDefault="06BB4842" w14:paraId="31BF87DA" w14:textId="299F8893">
      <w:pPr>
        <w:pStyle w:val="Normal"/>
        <w:jc w:val="both"/>
        <w:rPr>
          <w:rFonts w:ascii="Times New Roman" w:hAnsi="Times New Roman" w:eastAsia="Times New Roman" w:cs="Times New Roman"/>
          <w:sz w:val="24"/>
          <w:szCs w:val="24"/>
        </w:rPr>
      </w:pPr>
    </w:p>
    <w:p w:rsidR="06BB4842" w:rsidP="06BB4842" w:rsidRDefault="06BB4842" w14:paraId="143B59B4" w14:textId="41214070">
      <w:pPr>
        <w:pStyle w:val="Normal"/>
        <w:jc w:val="both"/>
        <w:rPr>
          <w:rFonts w:ascii="Times New Roman" w:hAnsi="Times New Roman" w:eastAsia="Times New Roman" w:cs="Times New Roman"/>
          <w:sz w:val="24"/>
          <w:szCs w:val="24"/>
        </w:rPr>
      </w:pPr>
    </w:p>
    <w:p w:rsidR="06BB4842" w:rsidP="06BB4842" w:rsidRDefault="06BB4842" w14:paraId="75B786B8" w14:textId="677FCFA5">
      <w:pPr>
        <w:pStyle w:val="Normal"/>
        <w:jc w:val="both"/>
        <w:rPr>
          <w:rFonts w:ascii="Times New Roman" w:hAnsi="Times New Roman" w:eastAsia="Times New Roman" w:cs="Times New Roman"/>
          <w:sz w:val="24"/>
          <w:szCs w:val="24"/>
        </w:rPr>
      </w:pPr>
    </w:p>
    <w:p w:rsidR="06BB4842" w:rsidP="06BB4842" w:rsidRDefault="06BB4842" w14:paraId="010DC001" w14:textId="0CFF48D9">
      <w:pPr>
        <w:pStyle w:val="Normal"/>
        <w:jc w:val="both"/>
        <w:rPr>
          <w:rFonts w:ascii="Times New Roman" w:hAnsi="Times New Roman" w:eastAsia="Times New Roman" w:cs="Times New Roman"/>
          <w:sz w:val="24"/>
          <w:szCs w:val="24"/>
        </w:rPr>
      </w:pPr>
    </w:p>
    <w:p w:rsidR="06BB4842" w:rsidP="06BB4842" w:rsidRDefault="06BB4842" w14:paraId="7CBF3AA9" w14:textId="4A36DAD6">
      <w:pPr>
        <w:pStyle w:val="Normal"/>
        <w:jc w:val="both"/>
        <w:rPr>
          <w:rFonts w:ascii="Times New Roman" w:hAnsi="Times New Roman" w:eastAsia="Times New Roman" w:cs="Times New Roman"/>
          <w:sz w:val="24"/>
          <w:szCs w:val="24"/>
        </w:rPr>
      </w:pPr>
    </w:p>
    <w:p w:rsidR="06BB4842" w:rsidP="06BB4842" w:rsidRDefault="06BB4842" w14:paraId="7C42AF43" w14:textId="5DBDE90C">
      <w:pPr>
        <w:pStyle w:val="Normal"/>
        <w:jc w:val="both"/>
        <w:rPr>
          <w:rFonts w:ascii="Times New Roman" w:hAnsi="Times New Roman" w:eastAsia="Times New Roman" w:cs="Times New Roman"/>
          <w:b w:val="1"/>
          <w:bCs w:val="1"/>
          <w:sz w:val="24"/>
          <w:szCs w:val="24"/>
        </w:rPr>
      </w:pPr>
    </w:p>
    <w:p w:rsidR="06BB4842" w:rsidP="06BB4842" w:rsidRDefault="06BB4842" w14:paraId="34574403" w14:textId="14241833">
      <w:pPr>
        <w:pStyle w:val="Normal"/>
        <w:jc w:val="both"/>
        <w:rPr>
          <w:rFonts w:ascii="Times New Roman" w:hAnsi="Times New Roman" w:eastAsia="Times New Roman" w:cs="Times New Roman"/>
          <w:b w:val="1"/>
          <w:bCs w:val="1"/>
          <w:sz w:val="24"/>
          <w:szCs w:val="24"/>
        </w:rPr>
      </w:pPr>
    </w:p>
    <w:p w:rsidR="06BB4842" w:rsidP="06BB4842" w:rsidRDefault="06BB4842" w14:paraId="11DAEFAA" w14:textId="61B4646E">
      <w:pPr>
        <w:pStyle w:val="Normal"/>
        <w:jc w:val="both"/>
        <w:rPr>
          <w:rFonts w:ascii="Times New Roman" w:hAnsi="Times New Roman" w:eastAsia="Times New Roman" w:cs="Times New Roman"/>
          <w:b w:val="1"/>
          <w:bCs w:val="1"/>
          <w:sz w:val="24"/>
          <w:szCs w:val="24"/>
        </w:rPr>
      </w:pPr>
    </w:p>
    <w:p w:rsidR="06BB4842" w:rsidP="06BB4842" w:rsidRDefault="06BB4842" w14:paraId="50F9D8B9" w14:textId="4A9CBFEE">
      <w:pPr>
        <w:pStyle w:val="Normal"/>
        <w:jc w:val="both"/>
        <w:rPr>
          <w:rFonts w:ascii="Times New Roman" w:hAnsi="Times New Roman" w:eastAsia="Times New Roman" w:cs="Times New Roman"/>
          <w:b w:val="1"/>
          <w:bCs w:val="1"/>
          <w:sz w:val="24"/>
          <w:szCs w:val="24"/>
        </w:rPr>
      </w:pPr>
    </w:p>
    <w:p w:rsidR="06BB4842" w:rsidP="06BB4842" w:rsidRDefault="06BB4842" w14:paraId="30409D4C" w14:textId="44D93782">
      <w:pPr>
        <w:pStyle w:val="Normal"/>
        <w:jc w:val="both"/>
        <w:rPr>
          <w:rFonts w:ascii="Times New Roman" w:hAnsi="Times New Roman" w:eastAsia="Times New Roman" w:cs="Times New Roman"/>
          <w:b w:val="1"/>
          <w:bCs w:val="1"/>
          <w:sz w:val="24"/>
          <w:szCs w:val="24"/>
        </w:rPr>
      </w:pPr>
    </w:p>
    <w:p w:rsidR="06BB4842" w:rsidP="06BB4842" w:rsidRDefault="06BB4842" w14:paraId="245DC802" w14:textId="5BB1A876">
      <w:pPr>
        <w:pStyle w:val="Normal"/>
        <w:jc w:val="both"/>
        <w:rPr>
          <w:rFonts w:ascii="Times New Roman" w:hAnsi="Times New Roman" w:eastAsia="Times New Roman" w:cs="Times New Roman"/>
          <w:b w:val="1"/>
          <w:bCs w:val="1"/>
          <w:sz w:val="24"/>
          <w:szCs w:val="24"/>
        </w:rPr>
      </w:pPr>
    </w:p>
    <w:p w:rsidR="3B043CD5" w:rsidP="06BB4842" w:rsidRDefault="3B043CD5" w14:paraId="382D41DD" w14:textId="774174A8">
      <w:pPr>
        <w:pStyle w:val="Normal"/>
        <w:jc w:val="both"/>
        <w:rPr>
          <w:rFonts w:ascii="Times New Roman" w:hAnsi="Times New Roman" w:eastAsia="Times New Roman" w:cs="Times New Roman"/>
          <w:b w:val="1"/>
          <w:bCs w:val="1"/>
          <w:sz w:val="24"/>
          <w:szCs w:val="24"/>
        </w:rPr>
      </w:pPr>
      <w:r w:rsidRPr="06BB4842" w:rsidR="3B043CD5">
        <w:rPr>
          <w:rFonts w:ascii="Times New Roman" w:hAnsi="Times New Roman" w:eastAsia="Times New Roman" w:cs="Times New Roman"/>
          <w:b w:val="1"/>
          <w:bCs w:val="1"/>
          <w:sz w:val="24"/>
          <w:szCs w:val="24"/>
        </w:rPr>
        <w:t>Discusión</w:t>
      </w:r>
      <w:r w:rsidRPr="06BB4842" w:rsidR="65D6BEE4">
        <w:rPr>
          <w:rFonts w:ascii="Times New Roman" w:hAnsi="Times New Roman" w:eastAsia="Times New Roman" w:cs="Times New Roman"/>
          <w:b w:val="1"/>
          <w:bCs w:val="1"/>
          <w:sz w:val="24"/>
          <w:szCs w:val="24"/>
        </w:rPr>
        <w:t>:</w:t>
      </w:r>
      <w:r w:rsidRPr="06BB4842" w:rsidR="65D6BEE4">
        <w:rPr>
          <w:rFonts w:ascii="Times New Roman" w:hAnsi="Times New Roman" w:eastAsia="Times New Roman" w:cs="Times New Roman"/>
          <w:b w:val="1"/>
          <w:bCs w:val="1"/>
          <w:sz w:val="24"/>
          <w:szCs w:val="24"/>
        </w:rPr>
        <w:t xml:space="preserve"> </w:t>
      </w:r>
    </w:p>
    <w:p w:rsidR="2AFAE768" w:rsidP="06BB4842" w:rsidRDefault="2AFAE768" w14:paraId="0AF058BA" w14:textId="659DE38C">
      <w:pPr>
        <w:spacing w:before="240" w:beforeAutospacing="off" w:after="240" w:afterAutospacing="off"/>
        <w:jc w:val="both"/>
        <w:rPr>
          <w:rFonts w:ascii="Times New Roman" w:hAnsi="Times New Roman" w:eastAsia="Times New Roman" w:cs="Times New Roman"/>
          <w:noProof w:val="0"/>
          <w:sz w:val="24"/>
          <w:szCs w:val="24"/>
          <w:lang w:val="es-ES"/>
        </w:rPr>
      </w:pPr>
      <w:r w:rsidRPr="06BB4842" w:rsidR="2AFAE768">
        <w:rPr>
          <w:rFonts w:ascii="Times New Roman" w:hAnsi="Times New Roman" w:eastAsia="Times New Roman" w:cs="Times New Roman"/>
          <w:noProof w:val="0"/>
          <w:sz w:val="24"/>
          <w:szCs w:val="24"/>
          <w:lang w:val="es-ES"/>
        </w:rPr>
        <w:t xml:space="preserve">La relación entre los femicidios y la violencia intrafamiliar es compleja y profunda, el </w:t>
      </w:r>
      <w:r w:rsidRPr="06BB4842" w:rsidR="5EA5C915">
        <w:rPr>
          <w:rFonts w:ascii="Times New Roman" w:hAnsi="Times New Roman" w:eastAsia="Times New Roman" w:cs="Times New Roman"/>
          <w:noProof w:val="0"/>
          <w:sz w:val="24"/>
          <w:szCs w:val="24"/>
          <w:lang w:val="es-ES"/>
        </w:rPr>
        <w:t>análisis</w:t>
      </w:r>
      <w:r w:rsidRPr="06BB4842" w:rsidR="2AFAE768">
        <w:rPr>
          <w:rFonts w:ascii="Times New Roman" w:hAnsi="Times New Roman" w:eastAsia="Times New Roman" w:cs="Times New Roman"/>
          <w:noProof w:val="0"/>
          <w:sz w:val="24"/>
          <w:szCs w:val="24"/>
          <w:lang w:val="es-ES"/>
        </w:rPr>
        <w:t xml:space="preserve"> de estas implica considerar diversos factores sociales, culturales, psicológicos y estructurale</w:t>
      </w:r>
      <w:r w:rsidRPr="06BB4842" w:rsidR="5477F148">
        <w:rPr>
          <w:rFonts w:ascii="Times New Roman" w:hAnsi="Times New Roman" w:eastAsia="Times New Roman" w:cs="Times New Roman"/>
          <w:noProof w:val="0"/>
          <w:sz w:val="24"/>
          <w:szCs w:val="24"/>
          <w:lang w:val="es-ES"/>
        </w:rPr>
        <w:t>s</w:t>
      </w:r>
      <w:r w:rsidRPr="06BB4842" w:rsidR="6DA70E52">
        <w:rPr>
          <w:rFonts w:ascii="Times New Roman" w:hAnsi="Times New Roman" w:eastAsia="Times New Roman" w:cs="Times New Roman"/>
          <w:noProof w:val="0"/>
          <w:sz w:val="24"/>
          <w:szCs w:val="24"/>
          <w:lang w:val="es-ES"/>
        </w:rPr>
        <w:t xml:space="preserve"> tales como los que se darán a conocer a continuación: </w:t>
      </w:r>
    </w:p>
    <w:p w:rsidR="2AFAE768" w:rsidP="06BB4842" w:rsidRDefault="2AFAE768" w14:paraId="0C9C983B" w14:textId="68A61F7A">
      <w:pPr>
        <w:pStyle w:val="Normal"/>
        <w:spacing w:before="240" w:beforeAutospacing="off" w:after="240" w:afterAutospacing="off"/>
        <w:ind w:left="0"/>
        <w:jc w:val="both"/>
        <w:rPr>
          <w:rFonts w:ascii="Times New Roman" w:hAnsi="Times New Roman" w:eastAsia="Times New Roman" w:cs="Times New Roman"/>
          <w:b w:val="1"/>
          <w:bCs w:val="1"/>
          <w:noProof w:val="0"/>
          <w:sz w:val="24"/>
          <w:szCs w:val="24"/>
          <w:lang w:val="es-ES"/>
        </w:rPr>
      </w:pPr>
      <w:r w:rsidRPr="06BB4842" w:rsidR="2AFAE768">
        <w:rPr>
          <w:rFonts w:ascii="Times New Roman" w:hAnsi="Times New Roman" w:eastAsia="Times New Roman" w:cs="Times New Roman"/>
          <w:b w:val="1"/>
          <w:bCs w:val="1"/>
          <w:noProof w:val="0"/>
          <w:sz w:val="24"/>
          <w:szCs w:val="24"/>
          <w:lang w:val="es-ES"/>
        </w:rPr>
        <w:t>Patrones de Control y Poder:</w:t>
      </w:r>
    </w:p>
    <w:p w:rsidR="2AFAE768" w:rsidP="06BB4842" w:rsidRDefault="2AFAE768" w14:paraId="3EEBC0BB" w14:textId="5E546898">
      <w:pPr>
        <w:pStyle w:val="Normal"/>
        <w:spacing w:before="0" w:beforeAutospacing="off" w:after="0" w:afterAutospacing="off"/>
        <w:ind w:left="0"/>
        <w:jc w:val="both"/>
        <w:rPr>
          <w:rFonts w:ascii="Times New Roman" w:hAnsi="Times New Roman" w:eastAsia="Times New Roman" w:cs="Times New Roman"/>
          <w:noProof w:val="0"/>
          <w:sz w:val="24"/>
          <w:szCs w:val="24"/>
          <w:lang w:val="es-ES"/>
        </w:rPr>
      </w:pPr>
      <w:r w:rsidRPr="06BB4842" w:rsidR="2AFAE768">
        <w:rPr>
          <w:rFonts w:ascii="Times New Roman" w:hAnsi="Times New Roman" w:eastAsia="Times New Roman" w:cs="Times New Roman"/>
          <w:noProof w:val="0"/>
          <w:sz w:val="24"/>
          <w:szCs w:val="24"/>
          <w:lang w:val="es-ES"/>
        </w:rPr>
        <w:t>En muchas relaciones abusivas, el agresor busca controlar a la víctima a través de diversos medios, incluida la intimidación y la violencia física o psicológica.</w:t>
      </w:r>
    </w:p>
    <w:p w:rsidR="2AFAE768" w:rsidP="06BB4842" w:rsidRDefault="2AFAE768" w14:paraId="6847BA1E" w14:textId="042DF8A4">
      <w:pPr>
        <w:pStyle w:val="Normal"/>
        <w:spacing w:before="0" w:beforeAutospacing="off" w:after="0" w:afterAutospacing="off"/>
        <w:ind w:left="0"/>
        <w:jc w:val="both"/>
        <w:rPr>
          <w:rFonts w:ascii="Times New Roman" w:hAnsi="Times New Roman" w:eastAsia="Times New Roman" w:cs="Times New Roman"/>
          <w:noProof w:val="0"/>
          <w:sz w:val="24"/>
          <w:szCs w:val="24"/>
          <w:lang w:val="es-ES"/>
        </w:rPr>
      </w:pPr>
      <w:r w:rsidRPr="06BB4842" w:rsidR="2AFAE768">
        <w:rPr>
          <w:rFonts w:ascii="Times New Roman" w:hAnsi="Times New Roman" w:eastAsia="Times New Roman" w:cs="Times New Roman"/>
          <w:noProof w:val="0"/>
          <w:sz w:val="24"/>
          <w:szCs w:val="24"/>
          <w:lang w:val="es-ES"/>
        </w:rPr>
        <w:t>La persistencia de roles de género tradicionales y expectativas culturales sobre la sumisión femenina pueden contribuir a estos patrones de control y dominio.</w:t>
      </w:r>
    </w:p>
    <w:p w:rsidR="2AFAE768" w:rsidP="06BB4842" w:rsidRDefault="2AFAE768" w14:paraId="01CCDF8E" w14:textId="0175E5DB">
      <w:pPr>
        <w:pStyle w:val="Normal"/>
        <w:spacing w:before="240" w:beforeAutospacing="off" w:after="240" w:afterAutospacing="off"/>
        <w:ind w:left="0"/>
        <w:jc w:val="both"/>
        <w:rPr>
          <w:rFonts w:ascii="Times New Roman" w:hAnsi="Times New Roman" w:eastAsia="Times New Roman" w:cs="Times New Roman"/>
          <w:b w:val="1"/>
          <w:bCs w:val="1"/>
          <w:noProof w:val="0"/>
          <w:sz w:val="24"/>
          <w:szCs w:val="24"/>
          <w:lang w:val="es-ES"/>
        </w:rPr>
      </w:pPr>
      <w:r w:rsidRPr="06BB4842" w:rsidR="2AFAE768">
        <w:rPr>
          <w:rFonts w:ascii="Times New Roman" w:hAnsi="Times New Roman" w:eastAsia="Times New Roman" w:cs="Times New Roman"/>
          <w:b w:val="1"/>
          <w:bCs w:val="1"/>
          <w:noProof w:val="0"/>
          <w:sz w:val="24"/>
          <w:szCs w:val="24"/>
          <w:lang w:val="es-ES"/>
        </w:rPr>
        <w:t>Ciclo de la Violencia:</w:t>
      </w:r>
    </w:p>
    <w:p w:rsidR="2AFAE768" w:rsidP="06BB4842" w:rsidRDefault="2AFAE768" w14:paraId="1EB105AB" w14:textId="3DA7EAFF">
      <w:pPr>
        <w:pStyle w:val="Normal"/>
        <w:spacing w:before="0" w:beforeAutospacing="off" w:after="0" w:afterAutospacing="off"/>
        <w:ind w:left="0"/>
        <w:jc w:val="both"/>
        <w:rPr>
          <w:rFonts w:ascii="Times New Roman" w:hAnsi="Times New Roman" w:eastAsia="Times New Roman" w:cs="Times New Roman"/>
          <w:noProof w:val="0"/>
          <w:sz w:val="24"/>
          <w:szCs w:val="24"/>
          <w:lang w:val="es-ES"/>
        </w:rPr>
      </w:pPr>
      <w:r w:rsidRPr="06BB4842" w:rsidR="2AFAE768">
        <w:rPr>
          <w:rFonts w:ascii="Times New Roman" w:hAnsi="Times New Roman" w:eastAsia="Times New Roman" w:cs="Times New Roman"/>
          <w:noProof w:val="0"/>
          <w:sz w:val="24"/>
          <w:szCs w:val="24"/>
          <w:lang w:val="es-ES"/>
        </w:rPr>
        <w:t>La teoría del ciclo de la violencia sugiere que las relaciones abusivas pueden seguir un patrón predecible de aumento de la tensión, episodios de violencia aguda y períodos de calma aparente o arrepentimiento.</w:t>
      </w:r>
    </w:p>
    <w:p w:rsidR="2AFAE768" w:rsidP="06BB4842" w:rsidRDefault="2AFAE768" w14:paraId="48C1FD6D" w14:textId="303C5EF2">
      <w:pPr>
        <w:pStyle w:val="Normal"/>
        <w:spacing w:before="0" w:beforeAutospacing="off" w:after="0" w:afterAutospacing="off"/>
        <w:ind w:left="0"/>
        <w:jc w:val="both"/>
        <w:rPr>
          <w:rFonts w:ascii="Times New Roman" w:hAnsi="Times New Roman" w:eastAsia="Times New Roman" w:cs="Times New Roman"/>
          <w:noProof w:val="0"/>
          <w:sz w:val="24"/>
          <w:szCs w:val="24"/>
          <w:lang w:val="es-ES"/>
        </w:rPr>
      </w:pPr>
      <w:r w:rsidRPr="06BB4842" w:rsidR="2AFAE768">
        <w:rPr>
          <w:rFonts w:ascii="Times New Roman" w:hAnsi="Times New Roman" w:eastAsia="Times New Roman" w:cs="Times New Roman"/>
          <w:noProof w:val="0"/>
          <w:sz w:val="24"/>
          <w:szCs w:val="24"/>
          <w:lang w:val="es-ES"/>
        </w:rPr>
        <w:t>Los femicidios a menudo ocurren en contextos donde la violencia se intensifica y el agresor siente una pérdida de control sobre la víctima.</w:t>
      </w:r>
    </w:p>
    <w:p w:rsidR="2AFAE768" w:rsidP="06BB4842" w:rsidRDefault="2AFAE768" w14:paraId="22EA9D63" w14:textId="23957625">
      <w:pPr>
        <w:pStyle w:val="Heading3"/>
        <w:spacing w:before="281" w:beforeAutospacing="off" w:after="281" w:afterAutospacing="off"/>
        <w:jc w:val="both"/>
        <w:rPr>
          <w:rFonts w:ascii="Times New Roman" w:hAnsi="Times New Roman" w:eastAsia="Times New Roman" w:cs="Times New Roman"/>
          <w:b w:val="1"/>
          <w:bCs w:val="1"/>
          <w:noProof w:val="0"/>
          <w:sz w:val="24"/>
          <w:szCs w:val="24"/>
          <w:lang w:val="es-ES"/>
        </w:rPr>
      </w:pPr>
      <w:r w:rsidRPr="06BB4842" w:rsidR="2AFAE768">
        <w:rPr>
          <w:rFonts w:ascii="Times New Roman" w:hAnsi="Times New Roman" w:eastAsia="Times New Roman" w:cs="Times New Roman"/>
          <w:b w:val="1"/>
          <w:bCs w:val="1"/>
          <w:noProof w:val="0"/>
          <w:sz w:val="24"/>
          <w:szCs w:val="24"/>
          <w:lang w:val="es-ES"/>
        </w:rPr>
        <w:t xml:space="preserve">Normas </w:t>
      </w:r>
      <w:r w:rsidRPr="06BB4842" w:rsidR="2AFAE768">
        <w:rPr>
          <w:rFonts w:ascii="Times New Roman" w:hAnsi="Times New Roman" w:eastAsia="Times New Roman" w:cs="Times New Roman"/>
          <w:b w:val="1"/>
          <w:bCs w:val="1"/>
          <w:noProof w:val="0"/>
          <w:sz w:val="24"/>
          <w:szCs w:val="24"/>
          <w:lang w:val="es-ES"/>
        </w:rPr>
        <w:t>de Masculinidad y Feminidad:</w:t>
      </w:r>
    </w:p>
    <w:p w:rsidR="2AFAE768" w:rsidP="06BB4842" w:rsidRDefault="2AFAE768" w14:paraId="4B2BA566" w14:textId="1D1DCFE6">
      <w:pPr>
        <w:pStyle w:val="Normal"/>
        <w:spacing w:before="0" w:beforeAutospacing="off" w:after="0" w:afterAutospacing="off"/>
        <w:ind w:left="0"/>
        <w:jc w:val="both"/>
        <w:rPr>
          <w:rFonts w:ascii="Times New Roman" w:hAnsi="Times New Roman" w:eastAsia="Times New Roman" w:cs="Times New Roman"/>
          <w:noProof w:val="0"/>
          <w:sz w:val="24"/>
          <w:szCs w:val="24"/>
          <w:lang w:val="es-ES"/>
        </w:rPr>
      </w:pPr>
      <w:r w:rsidRPr="06BB4842" w:rsidR="2AFAE768">
        <w:rPr>
          <w:rFonts w:ascii="Times New Roman" w:hAnsi="Times New Roman" w:eastAsia="Times New Roman" w:cs="Times New Roman"/>
          <w:noProof w:val="0"/>
          <w:sz w:val="24"/>
          <w:szCs w:val="24"/>
          <w:lang w:val="es-ES"/>
        </w:rPr>
        <w:t>Las normas sociales que enfatizan la agresividad masculina y la sumisión femenina pueden perpetuar la violencia y los femicidios.</w:t>
      </w:r>
    </w:p>
    <w:p w:rsidR="2AFAE768" w:rsidP="06BB4842" w:rsidRDefault="2AFAE768" w14:paraId="6006FA4E" w14:textId="08917AB3">
      <w:pPr>
        <w:pStyle w:val="Normal"/>
        <w:spacing w:before="0" w:beforeAutospacing="off" w:after="0" w:afterAutospacing="off"/>
        <w:ind w:left="0"/>
        <w:jc w:val="both"/>
        <w:rPr>
          <w:rFonts w:ascii="Times New Roman" w:hAnsi="Times New Roman" w:eastAsia="Times New Roman" w:cs="Times New Roman"/>
          <w:noProof w:val="0"/>
          <w:sz w:val="24"/>
          <w:szCs w:val="24"/>
          <w:lang w:val="es-ES"/>
        </w:rPr>
      </w:pPr>
      <w:r w:rsidRPr="06BB4842" w:rsidR="2AFAE768">
        <w:rPr>
          <w:rFonts w:ascii="Times New Roman" w:hAnsi="Times New Roman" w:eastAsia="Times New Roman" w:cs="Times New Roman"/>
          <w:noProof w:val="0"/>
          <w:sz w:val="24"/>
          <w:szCs w:val="24"/>
          <w:lang w:val="es-ES"/>
        </w:rPr>
        <w:t>La desigualdad de género estructural puede limitar las opciones de las mujeres para escapar de relaciones abusivas y buscar ayuda.</w:t>
      </w:r>
    </w:p>
    <w:p w:rsidR="2AFAE768" w:rsidP="06BB4842" w:rsidRDefault="2AFAE768" w14:paraId="62BC4B13" w14:textId="297627D7">
      <w:pPr>
        <w:pStyle w:val="Normal"/>
        <w:spacing w:before="240" w:beforeAutospacing="off" w:after="240" w:afterAutospacing="off"/>
        <w:ind w:left="0"/>
        <w:jc w:val="both"/>
        <w:rPr>
          <w:rFonts w:ascii="Times New Roman" w:hAnsi="Times New Roman" w:eastAsia="Times New Roman" w:cs="Times New Roman"/>
          <w:b w:val="1"/>
          <w:bCs w:val="1"/>
          <w:noProof w:val="0"/>
          <w:sz w:val="24"/>
          <w:szCs w:val="24"/>
          <w:lang w:val="es-ES"/>
        </w:rPr>
      </w:pPr>
      <w:r w:rsidRPr="06BB4842" w:rsidR="2AFAE768">
        <w:rPr>
          <w:rFonts w:ascii="Times New Roman" w:hAnsi="Times New Roman" w:eastAsia="Times New Roman" w:cs="Times New Roman"/>
          <w:b w:val="1"/>
          <w:bCs w:val="1"/>
          <w:noProof w:val="0"/>
          <w:sz w:val="24"/>
          <w:szCs w:val="24"/>
          <w:lang w:val="es-ES"/>
        </w:rPr>
        <w:t>Respuestas Institucionales y Sociales:</w:t>
      </w:r>
    </w:p>
    <w:p w:rsidR="06BB4842" w:rsidP="06BB4842" w:rsidRDefault="06BB4842" w14:paraId="0B479779" w14:textId="68F48A44">
      <w:pPr>
        <w:pStyle w:val="Normal"/>
        <w:spacing w:before="0" w:beforeAutospacing="off" w:after="0" w:afterAutospacing="off"/>
        <w:ind w:left="0"/>
        <w:jc w:val="both"/>
        <w:rPr>
          <w:rFonts w:ascii="Times New Roman" w:hAnsi="Times New Roman" w:eastAsia="Times New Roman" w:cs="Times New Roman"/>
          <w:noProof w:val="0"/>
          <w:sz w:val="24"/>
          <w:szCs w:val="24"/>
          <w:lang w:val="es-ES"/>
        </w:rPr>
      </w:pPr>
    </w:p>
    <w:p w:rsidR="26ABA971" w:rsidP="06BB4842" w:rsidRDefault="26ABA971" w14:paraId="1E177331" w14:textId="79231D75">
      <w:pPr>
        <w:pStyle w:val="Normal"/>
        <w:spacing w:before="0" w:beforeAutospacing="off" w:after="0" w:afterAutospacing="off"/>
        <w:ind w:left="0"/>
        <w:jc w:val="both"/>
        <w:rPr>
          <w:rFonts w:ascii="Times New Roman" w:hAnsi="Times New Roman" w:eastAsia="Times New Roman" w:cs="Times New Roman"/>
          <w:noProof w:val="0"/>
          <w:sz w:val="24"/>
          <w:szCs w:val="24"/>
          <w:lang w:val="es-ES"/>
        </w:rPr>
      </w:pPr>
      <w:r w:rsidRPr="06BB4842" w:rsidR="26ABA971">
        <w:rPr>
          <w:rFonts w:ascii="Times New Roman" w:hAnsi="Times New Roman" w:eastAsia="Times New Roman" w:cs="Times New Roman"/>
          <w:noProof w:val="0"/>
          <w:sz w:val="24"/>
          <w:szCs w:val="24"/>
          <w:lang w:val="es-ES"/>
        </w:rPr>
        <w:t xml:space="preserve"> </w:t>
      </w:r>
      <w:r w:rsidRPr="06BB4842" w:rsidR="2AFAE768">
        <w:rPr>
          <w:rFonts w:ascii="Times New Roman" w:hAnsi="Times New Roman" w:eastAsia="Times New Roman" w:cs="Times New Roman"/>
          <w:noProof w:val="0"/>
          <w:sz w:val="24"/>
          <w:szCs w:val="24"/>
          <w:lang w:val="es-ES"/>
        </w:rPr>
        <w:t>La falta de respuesta efectiva por parte de las instituciones, como la policía y el sistema judicial, puede dejar a las víctimas vulnerables y desalentar la denuncia.</w:t>
      </w:r>
    </w:p>
    <w:p w:rsidR="2AFAE768" w:rsidP="06BB4842" w:rsidRDefault="2AFAE768" w14:paraId="7108A01F" w14:textId="2E027961">
      <w:pPr>
        <w:pStyle w:val="Normal"/>
        <w:spacing w:before="0" w:beforeAutospacing="off" w:after="0" w:afterAutospacing="off"/>
        <w:ind w:left="0"/>
        <w:jc w:val="both"/>
        <w:rPr>
          <w:rFonts w:ascii="Times New Roman" w:hAnsi="Times New Roman" w:eastAsia="Times New Roman" w:cs="Times New Roman"/>
          <w:noProof w:val="0"/>
          <w:sz w:val="24"/>
          <w:szCs w:val="24"/>
          <w:lang w:val="es-ES"/>
        </w:rPr>
      </w:pPr>
      <w:r w:rsidRPr="06BB4842" w:rsidR="2AFAE768">
        <w:rPr>
          <w:rFonts w:ascii="Times New Roman" w:hAnsi="Times New Roman" w:eastAsia="Times New Roman" w:cs="Times New Roman"/>
          <w:noProof w:val="0"/>
          <w:sz w:val="24"/>
          <w:szCs w:val="24"/>
          <w:lang w:val="es-ES"/>
        </w:rPr>
        <w:t>La sensibilización pública y la educación sobre la violencia de género son cruciales para cambiar las actitudes y reducir los femicidios.</w:t>
      </w:r>
    </w:p>
    <w:p w:rsidR="2AFAE768" w:rsidP="06BB4842" w:rsidRDefault="2AFAE768" w14:paraId="1A52FCBE" w14:textId="7D0FFC99">
      <w:pPr>
        <w:pStyle w:val="Normal"/>
        <w:spacing w:before="240" w:beforeAutospacing="off" w:after="240" w:afterAutospacing="off"/>
        <w:ind w:left="0"/>
        <w:jc w:val="both"/>
        <w:rPr>
          <w:rFonts w:ascii="Times New Roman" w:hAnsi="Times New Roman" w:eastAsia="Times New Roman" w:cs="Times New Roman"/>
          <w:b w:val="1"/>
          <w:bCs w:val="1"/>
          <w:noProof w:val="0"/>
          <w:sz w:val="24"/>
          <w:szCs w:val="24"/>
          <w:lang w:val="es-ES"/>
        </w:rPr>
      </w:pPr>
      <w:r w:rsidRPr="06BB4842" w:rsidR="2AFAE768">
        <w:rPr>
          <w:rFonts w:ascii="Times New Roman" w:hAnsi="Times New Roman" w:eastAsia="Times New Roman" w:cs="Times New Roman"/>
          <w:b w:val="1"/>
          <w:bCs w:val="1"/>
          <w:noProof w:val="0"/>
          <w:sz w:val="24"/>
          <w:szCs w:val="24"/>
          <w:lang w:val="es-ES"/>
        </w:rPr>
        <w:t>Intervención Temprana y Apoyo a las Víctimas:</w:t>
      </w:r>
    </w:p>
    <w:p w:rsidR="2AFAE768" w:rsidP="06BB4842" w:rsidRDefault="2AFAE768" w14:paraId="00EC5C16" w14:textId="14B24F93">
      <w:pPr>
        <w:pStyle w:val="Normal"/>
        <w:spacing w:before="0" w:beforeAutospacing="off" w:after="0" w:afterAutospacing="off"/>
        <w:ind w:left="0"/>
        <w:jc w:val="both"/>
        <w:rPr>
          <w:rFonts w:ascii="Times New Roman" w:hAnsi="Times New Roman" w:eastAsia="Times New Roman" w:cs="Times New Roman"/>
          <w:noProof w:val="0"/>
          <w:sz w:val="24"/>
          <w:szCs w:val="24"/>
          <w:lang w:val="es-ES"/>
        </w:rPr>
      </w:pPr>
      <w:r w:rsidRPr="06BB4842" w:rsidR="2AFAE768">
        <w:rPr>
          <w:rFonts w:ascii="Times New Roman" w:hAnsi="Times New Roman" w:eastAsia="Times New Roman" w:cs="Times New Roman"/>
          <w:noProof w:val="0"/>
          <w:sz w:val="24"/>
          <w:szCs w:val="24"/>
          <w:lang w:val="es-ES"/>
        </w:rPr>
        <w:t>Es fundamental proporcionar recursos y apoyo a las víctimas de violencia para que puedan escapar de relaciones abusivas de manera segura.</w:t>
      </w:r>
    </w:p>
    <w:p w:rsidR="2AFAE768" w:rsidP="06BB4842" w:rsidRDefault="2AFAE768" w14:paraId="76DD5A7F" w14:textId="5D19DB8D">
      <w:pPr>
        <w:pStyle w:val="Normal"/>
        <w:spacing w:before="0" w:beforeAutospacing="off" w:after="0" w:afterAutospacing="off"/>
        <w:ind w:left="0"/>
        <w:jc w:val="both"/>
        <w:rPr>
          <w:rFonts w:ascii="Times New Roman" w:hAnsi="Times New Roman" w:eastAsia="Times New Roman" w:cs="Times New Roman"/>
          <w:noProof w:val="0"/>
          <w:sz w:val="24"/>
          <w:szCs w:val="24"/>
          <w:lang w:val="es-ES"/>
        </w:rPr>
      </w:pPr>
      <w:r w:rsidRPr="06BB4842" w:rsidR="2AFAE768">
        <w:rPr>
          <w:rFonts w:ascii="Times New Roman" w:hAnsi="Times New Roman" w:eastAsia="Times New Roman" w:cs="Times New Roman"/>
          <w:noProof w:val="0"/>
          <w:sz w:val="24"/>
          <w:szCs w:val="24"/>
          <w:lang w:val="es-ES"/>
        </w:rPr>
        <w:t>La intervención temprana en casos de violencia intrafamiliar puede prevenir futuros episodios de violencia más grave, incluidos los femicidios.</w:t>
      </w:r>
    </w:p>
    <w:p w:rsidR="06BB4842" w:rsidP="06BB4842" w:rsidRDefault="06BB4842" w14:paraId="2BB55FA5" w14:textId="537242D4">
      <w:pPr>
        <w:pStyle w:val="ListParagraph"/>
        <w:spacing w:before="0" w:beforeAutospacing="off" w:after="0" w:afterAutospacing="off"/>
        <w:ind w:left="720"/>
        <w:jc w:val="both"/>
        <w:rPr>
          <w:rFonts w:ascii="Times New Roman" w:hAnsi="Times New Roman" w:eastAsia="Times New Roman" w:cs="Times New Roman"/>
          <w:noProof w:val="0"/>
          <w:sz w:val="24"/>
          <w:szCs w:val="24"/>
          <w:lang w:val="es-ES"/>
        </w:rPr>
      </w:pPr>
    </w:p>
    <w:p w:rsidR="2AFAE768" w:rsidP="06BB4842" w:rsidRDefault="2AFAE768" w14:paraId="7D484148" w14:textId="5A837149">
      <w:pPr>
        <w:pStyle w:val="Normal"/>
        <w:spacing w:before="0" w:beforeAutospacing="off" w:after="0" w:afterAutospacing="off"/>
        <w:ind w:left="0"/>
        <w:jc w:val="both"/>
        <w:rPr>
          <w:rFonts w:ascii="Times New Roman" w:hAnsi="Times New Roman" w:eastAsia="Times New Roman" w:cs="Times New Roman"/>
          <w:noProof w:val="0"/>
          <w:sz w:val="24"/>
          <w:szCs w:val="24"/>
          <w:lang w:val="es-ES"/>
        </w:rPr>
      </w:pPr>
      <w:r w:rsidRPr="06BB4842" w:rsidR="2AFAE768">
        <w:rPr>
          <w:rFonts w:ascii="Times New Roman" w:hAnsi="Times New Roman" w:eastAsia="Times New Roman" w:cs="Times New Roman"/>
          <w:noProof w:val="0"/>
          <w:sz w:val="24"/>
          <w:szCs w:val="24"/>
          <w:lang w:val="es-ES"/>
        </w:rPr>
        <w:t>Los femicidios están estrechamente vinculados con la violencia intrafamiliar debido a dinámicas de poder desiguales, roles de género tradicionales y falta de respuesta adecuada por parte de las instituciones. Abordar este problema requiere un enfoque integral que incluya cambios culturales, políticas de protección a las víctimas y una mayor concienciación pública sobre la violencia de género.</w:t>
      </w:r>
    </w:p>
    <w:p w:rsidR="06BB4842" w:rsidP="06BB4842" w:rsidRDefault="06BB4842" w14:paraId="5E588D59" w14:textId="7B191BF1">
      <w:pPr>
        <w:pStyle w:val="Normal"/>
        <w:jc w:val="both"/>
        <w:rPr>
          <w:rFonts w:ascii="Times New Roman" w:hAnsi="Times New Roman" w:eastAsia="Times New Roman" w:cs="Times New Roman"/>
          <w:sz w:val="24"/>
          <w:szCs w:val="24"/>
        </w:rPr>
      </w:pPr>
    </w:p>
    <w:p w:rsidR="06BB4842" w:rsidP="06BB4842" w:rsidRDefault="06BB4842" w14:paraId="46A7C435" w14:textId="2A20AC9A">
      <w:pPr>
        <w:pStyle w:val="Normal"/>
        <w:jc w:val="both"/>
        <w:rPr>
          <w:rFonts w:ascii="Times New Roman" w:hAnsi="Times New Roman" w:eastAsia="Times New Roman" w:cs="Times New Roman"/>
          <w:sz w:val="24"/>
          <w:szCs w:val="24"/>
        </w:rPr>
      </w:pPr>
    </w:p>
    <w:p w:rsidR="06BB4842" w:rsidP="06BB4842" w:rsidRDefault="06BB4842" w14:paraId="4A4C67B7" w14:textId="67A27E7E">
      <w:pPr>
        <w:pStyle w:val="Normal"/>
        <w:jc w:val="both"/>
        <w:rPr>
          <w:rFonts w:ascii="Times New Roman" w:hAnsi="Times New Roman" w:eastAsia="Times New Roman" w:cs="Times New Roman"/>
          <w:sz w:val="24"/>
          <w:szCs w:val="24"/>
        </w:rPr>
      </w:pPr>
    </w:p>
    <w:p w:rsidR="06BB4842" w:rsidP="06BB4842" w:rsidRDefault="06BB4842" w14:paraId="75AFD952" w14:textId="18794D68">
      <w:pPr>
        <w:pStyle w:val="Normal"/>
        <w:jc w:val="both"/>
        <w:rPr>
          <w:rFonts w:ascii="Times New Roman" w:hAnsi="Times New Roman" w:eastAsia="Times New Roman" w:cs="Times New Roman"/>
          <w:sz w:val="24"/>
          <w:szCs w:val="24"/>
        </w:rPr>
      </w:pPr>
    </w:p>
    <w:p w:rsidR="06BB4842" w:rsidP="06BB4842" w:rsidRDefault="06BB4842" w14:paraId="4FCD1060" w14:textId="002650F6">
      <w:pPr>
        <w:pStyle w:val="Normal"/>
        <w:jc w:val="both"/>
        <w:rPr>
          <w:rFonts w:ascii="Times New Roman" w:hAnsi="Times New Roman" w:eastAsia="Times New Roman" w:cs="Times New Roman"/>
          <w:sz w:val="24"/>
          <w:szCs w:val="24"/>
        </w:rPr>
      </w:pPr>
    </w:p>
    <w:p w:rsidR="06BB4842" w:rsidP="06BB4842" w:rsidRDefault="06BB4842" w14:paraId="4BA0F239" w14:textId="2CF546E3">
      <w:pPr>
        <w:pStyle w:val="Normal"/>
        <w:jc w:val="both"/>
        <w:rPr>
          <w:rFonts w:ascii="Times New Roman" w:hAnsi="Times New Roman" w:eastAsia="Times New Roman" w:cs="Times New Roman"/>
          <w:sz w:val="24"/>
          <w:szCs w:val="24"/>
        </w:rPr>
      </w:pPr>
    </w:p>
    <w:p w:rsidR="06BB4842" w:rsidP="06BB4842" w:rsidRDefault="06BB4842" w14:paraId="4ADB4D3D" w14:textId="1AF074A4">
      <w:pPr>
        <w:pStyle w:val="Normal"/>
        <w:jc w:val="both"/>
        <w:rPr>
          <w:rFonts w:ascii="Times New Roman" w:hAnsi="Times New Roman" w:eastAsia="Times New Roman" w:cs="Times New Roman"/>
          <w:sz w:val="24"/>
          <w:szCs w:val="24"/>
        </w:rPr>
      </w:pPr>
    </w:p>
    <w:p w:rsidR="06BB4842" w:rsidP="06BB4842" w:rsidRDefault="06BB4842" w14:paraId="6867CBD1" w14:textId="53614518">
      <w:pPr>
        <w:pStyle w:val="Normal"/>
        <w:jc w:val="both"/>
        <w:rPr>
          <w:rFonts w:ascii="Times New Roman" w:hAnsi="Times New Roman" w:eastAsia="Times New Roman" w:cs="Times New Roman"/>
          <w:sz w:val="24"/>
          <w:szCs w:val="24"/>
        </w:rPr>
      </w:pPr>
    </w:p>
    <w:p w:rsidR="06BB4842" w:rsidP="06BB4842" w:rsidRDefault="06BB4842" w14:paraId="06E4B940" w14:textId="28AC0DB9">
      <w:pPr>
        <w:pStyle w:val="Normal"/>
        <w:jc w:val="both"/>
        <w:rPr>
          <w:rFonts w:ascii="Times New Roman" w:hAnsi="Times New Roman" w:eastAsia="Times New Roman" w:cs="Times New Roman"/>
          <w:sz w:val="24"/>
          <w:szCs w:val="24"/>
        </w:rPr>
      </w:pPr>
    </w:p>
    <w:p w:rsidR="06BB4842" w:rsidP="06BB4842" w:rsidRDefault="06BB4842" w14:paraId="68D0DFEC" w14:textId="0E88E6E8">
      <w:pPr>
        <w:pStyle w:val="Normal"/>
        <w:jc w:val="both"/>
        <w:rPr>
          <w:rFonts w:ascii="Times New Roman" w:hAnsi="Times New Roman" w:eastAsia="Times New Roman" w:cs="Times New Roman"/>
          <w:sz w:val="24"/>
          <w:szCs w:val="24"/>
        </w:rPr>
      </w:pPr>
    </w:p>
    <w:p w:rsidR="06BB4842" w:rsidP="06BB4842" w:rsidRDefault="06BB4842" w14:paraId="3409302F" w14:textId="30B3FB3C">
      <w:pPr>
        <w:pStyle w:val="Normal"/>
        <w:jc w:val="both"/>
        <w:rPr>
          <w:rFonts w:ascii="Times New Roman" w:hAnsi="Times New Roman" w:eastAsia="Times New Roman" w:cs="Times New Roman"/>
          <w:sz w:val="24"/>
          <w:szCs w:val="24"/>
        </w:rPr>
      </w:pPr>
    </w:p>
    <w:p w:rsidR="06BB4842" w:rsidP="06BB4842" w:rsidRDefault="06BB4842" w14:paraId="74E288F6" w14:textId="5815E333">
      <w:pPr>
        <w:pStyle w:val="Normal"/>
        <w:jc w:val="both"/>
        <w:rPr>
          <w:rFonts w:ascii="Times New Roman" w:hAnsi="Times New Roman" w:eastAsia="Times New Roman" w:cs="Times New Roman"/>
          <w:sz w:val="24"/>
          <w:szCs w:val="24"/>
        </w:rPr>
      </w:pPr>
    </w:p>
    <w:p w:rsidR="06BB4842" w:rsidP="06BB4842" w:rsidRDefault="06BB4842" w14:paraId="74E1687D" w14:textId="4CBBA087">
      <w:pPr>
        <w:pStyle w:val="Normal"/>
        <w:jc w:val="both"/>
        <w:rPr>
          <w:rFonts w:ascii="Times New Roman" w:hAnsi="Times New Roman" w:eastAsia="Times New Roman" w:cs="Times New Roman"/>
          <w:sz w:val="24"/>
          <w:szCs w:val="24"/>
        </w:rPr>
      </w:pPr>
    </w:p>
    <w:p w:rsidR="06BB4842" w:rsidP="06BB4842" w:rsidRDefault="06BB4842" w14:paraId="3D40E83E" w14:textId="31FB7829">
      <w:pPr>
        <w:pStyle w:val="Normal"/>
        <w:jc w:val="both"/>
        <w:rPr>
          <w:rFonts w:ascii="Times New Roman" w:hAnsi="Times New Roman" w:eastAsia="Times New Roman" w:cs="Times New Roman"/>
          <w:b w:val="1"/>
          <w:bCs w:val="1"/>
          <w:sz w:val="24"/>
          <w:szCs w:val="24"/>
        </w:rPr>
      </w:pPr>
    </w:p>
    <w:p w:rsidR="06BB4842" w:rsidP="06BB4842" w:rsidRDefault="06BB4842" w14:paraId="607531FA" w14:textId="2CA64FC2">
      <w:pPr>
        <w:pStyle w:val="Normal"/>
        <w:jc w:val="both"/>
        <w:rPr>
          <w:rFonts w:ascii="Times New Roman" w:hAnsi="Times New Roman" w:eastAsia="Times New Roman" w:cs="Times New Roman"/>
          <w:b w:val="1"/>
          <w:bCs w:val="1"/>
          <w:sz w:val="24"/>
          <w:szCs w:val="24"/>
        </w:rPr>
      </w:pPr>
    </w:p>
    <w:p w:rsidR="06BB4842" w:rsidP="06BB4842" w:rsidRDefault="06BB4842" w14:paraId="0A88F38F" w14:textId="519168DC">
      <w:pPr>
        <w:pStyle w:val="Normal"/>
        <w:jc w:val="both"/>
        <w:rPr>
          <w:rFonts w:ascii="Times New Roman" w:hAnsi="Times New Roman" w:eastAsia="Times New Roman" w:cs="Times New Roman"/>
          <w:b w:val="1"/>
          <w:bCs w:val="1"/>
          <w:sz w:val="24"/>
          <w:szCs w:val="24"/>
        </w:rPr>
      </w:pPr>
    </w:p>
    <w:p w:rsidR="06BB4842" w:rsidP="06BB4842" w:rsidRDefault="06BB4842" w14:paraId="2D100EC0" w14:textId="1F4FA2D1">
      <w:pPr>
        <w:pStyle w:val="Normal"/>
        <w:jc w:val="both"/>
        <w:rPr>
          <w:rFonts w:ascii="Times New Roman" w:hAnsi="Times New Roman" w:eastAsia="Times New Roman" w:cs="Times New Roman"/>
          <w:b w:val="1"/>
          <w:bCs w:val="1"/>
          <w:sz w:val="24"/>
          <w:szCs w:val="24"/>
        </w:rPr>
      </w:pPr>
    </w:p>
    <w:p w:rsidR="06BB4842" w:rsidP="06BB4842" w:rsidRDefault="06BB4842" w14:paraId="35CBE047" w14:textId="19CF9716">
      <w:pPr>
        <w:pStyle w:val="Normal"/>
        <w:jc w:val="both"/>
        <w:rPr>
          <w:rFonts w:ascii="Times New Roman" w:hAnsi="Times New Roman" w:eastAsia="Times New Roman" w:cs="Times New Roman"/>
          <w:b w:val="1"/>
          <w:bCs w:val="1"/>
          <w:sz w:val="24"/>
          <w:szCs w:val="24"/>
        </w:rPr>
      </w:pPr>
    </w:p>
    <w:p w:rsidR="06BB4842" w:rsidP="06BB4842" w:rsidRDefault="06BB4842" w14:paraId="5845C4D5" w14:textId="0F76EE4D">
      <w:pPr>
        <w:pStyle w:val="Normal"/>
        <w:jc w:val="both"/>
        <w:rPr>
          <w:rFonts w:ascii="Times New Roman" w:hAnsi="Times New Roman" w:eastAsia="Times New Roman" w:cs="Times New Roman"/>
          <w:b w:val="1"/>
          <w:bCs w:val="1"/>
          <w:sz w:val="24"/>
          <w:szCs w:val="24"/>
        </w:rPr>
      </w:pPr>
    </w:p>
    <w:p w:rsidR="06BB4842" w:rsidP="06BB4842" w:rsidRDefault="06BB4842" w14:paraId="5DE34CB7" w14:textId="50866124">
      <w:pPr>
        <w:pStyle w:val="Normal"/>
        <w:jc w:val="both"/>
        <w:rPr>
          <w:rFonts w:ascii="Times New Roman" w:hAnsi="Times New Roman" w:eastAsia="Times New Roman" w:cs="Times New Roman"/>
          <w:b w:val="1"/>
          <w:bCs w:val="1"/>
          <w:sz w:val="24"/>
          <w:szCs w:val="24"/>
        </w:rPr>
      </w:pPr>
    </w:p>
    <w:p w:rsidR="06BB4842" w:rsidP="06BB4842" w:rsidRDefault="06BB4842" w14:paraId="10D919D9" w14:textId="1F0C1A65">
      <w:pPr>
        <w:pStyle w:val="Normal"/>
        <w:jc w:val="both"/>
        <w:rPr>
          <w:rFonts w:ascii="Times New Roman" w:hAnsi="Times New Roman" w:eastAsia="Times New Roman" w:cs="Times New Roman"/>
          <w:b w:val="1"/>
          <w:bCs w:val="1"/>
          <w:sz w:val="24"/>
          <w:szCs w:val="24"/>
        </w:rPr>
      </w:pPr>
    </w:p>
    <w:p w:rsidR="4C7F9C5C" w:rsidP="06BB4842" w:rsidRDefault="4C7F9C5C" w14:paraId="776C4A2F" w14:textId="4EE43AD7">
      <w:pPr>
        <w:pStyle w:val="Normal"/>
        <w:jc w:val="both"/>
        <w:rPr>
          <w:rFonts w:ascii="Times New Roman" w:hAnsi="Times New Roman" w:eastAsia="Times New Roman" w:cs="Times New Roman"/>
          <w:b w:val="1"/>
          <w:bCs w:val="1"/>
          <w:sz w:val="24"/>
          <w:szCs w:val="24"/>
        </w:rPr>
      </w:pPr>
      <w:r w:rsidRPr="06BB4842" w:rsidR="4C7F9C5C">
        <w:rPr>
          <w:rFonts w:ascii="Times New Roman" w:hAnsi="Times New Roman" w:eastAsia="Times New Roman" w:cs="Times New Roman"/>
          <w:b w:val="1"/>
          <w:bCs w:val="1"/>
          <w:sz w:val="24"/>
          <w:szCs w:val="24"/>
        </w:rPr>
        <w:t>Conclusión:</w:t>
      </w:r>
    </w:p>
    <w:p w:rsidR="24B4CA40" w:rsidP="06BB4842" w:rsidRDefault="24B4CA40" w14:paraId="66E93770" w14:textId="694D99FA">
      <w:pPr>
        <w:pStyle w:val="Normal"/>
        <w:jc w:val="both"/>
        <w:rPr>
          <w:rFonts w:ascii="Times New Roman" w:hAnsi="Times New Roman" w:eastAsia="Times New Roman" w:cs="Times New Roman"/>
          <w:b w:val="0"/>
          <w:bCs w:val="0"/>
          <w:sz w:val="24"/>
          <w:szCs w:val="24"/>
        </w:rPr>
      </w:pPr>
      <w:r w:rsidRPr="06BB4842" w:rsidR="24B4CA40">
        <w:rPr>
          <w:rFonts w:ascii="Times New Roman" w:hAnsi="Times New Roman" w:eastAsia="Times New Roman" w:cs="Times New Roman"/>
          <w:b w:val="0"/>
          <w:bCs w:val="0"/>
          <w:sz w:val="24"/>
          <w:szCs w:val="24"/>
        </w:rPr>
        <w:t xml:space="preserve">Dentro de este informe se dan a conocer las </w:t>
      </w:r>
      <w:r w:rsidRPr="06BB4842" w:rsidR="789AE5B9">
        <w:rPr>
          <w:rFonts w:ascii="Times New Roman" w:hAnsi="Times New Roman" w:eastAsia="Times New Roman" w:cs="Times New Roman"/>
          <w:b w:val="0"/>
          <w:bCs w:val="0"/>
          <w:sz w:val="24"/>
          <w:szCs w:val="24"/>
        </w:rPr>
        <w:t>principales</w:t>
      </w:r>
      <w:r w:rsidRPr="06BB4842" w:rsidR="24B4CA40">
        <w:rPr>
          <w:rFonts w:ascii="Times New Roman" w:hAnsi="Times New Roman" w:eastAsia="Times New Roman" w:cs="Times New Roman"/>
          <w:b w:val="0"/>
          <w:bCs w:val="0"/>
          <w:sz w:val="24"/>
          <w:szCs w:val="24"/>
        </w:rPr>
        <w:t xml:space="preserve"> causales de femicidios, </w:t>
      </w:r>
      <w:r w:rsidRPr="06BB4842" w:rsidR="152E93D8">
        <w:rPr>
          <w:rFonts w:ascii="Times New Roman" w:hAnsi="Times New Roman" w:eastAsia="Times New Roman" w:cs="Times New Roman"/>
          <w:b w:val="0"/>
          <w:bCs w:val="0"/>
          <w:sz w:val="24"/>
          <w:szCs w:val="24"/>
        </w:rPr>
        <w:t xml:space="preserve">intentando causar un impacto dentro de la conciencia de la sociedad, la gravedad del asunto y la </w:t>
      </w:r>
      <w:r w:rsidRPr="06BB4842" w:rsidR="56EBE500">
        <w:rPr>
          <w:rFonts w:ascii="Times New Roman" w:hAnsi="Times New Roman" w:eastAsia="Times New Roman" w:cs="Times New Roman"/>
          <w:b w:val="0"/>
          <w:bCs w:val="0"/>
          <w:sz w:val="24"/>
          <w:szCs w:val="24"/>
        </w:rPr>
        <w:t>protección</w:t>
      </w:r>
      <w:r w:rsidRPr="06BB4842" w:rsidR="152E93D8">
        <w:rPr>
          <w:rFonts w:ascii="Times New Roman" w:hAnsi="Times New Roman" w:eastAsia="Times New Roman" w:cs="Times New Roman"/>
          <w:b w:val="0"/>
          <w:bCs w:val="0"/>
          <w:sz w:val="24"/>
          <w:szCs w:val="24"/>
        </w:rPr>
        <w:t xml:space="preserve"> y el </w:t>
      </w:r>
      <w:r w:rsidRPr="06BB4842" w:rsidR="145FE74A">
        <w:rPr>
          <w:rFonts w:ascii="Times New Roman" w:hAnsi="Times New Roman" w:eastAsia="Times New Roman" w:cs="Times New Roman"/>
          <w:b w:val="0"/>
          <w:bCs w:val="0"/>
          <w:sz w:val="24"/>
          <w:szCs w:val="24"/>
        </w:rPr>
        <w:t>a</w:t>
      </w:r>
      <w:r w:rsidRPr="06BB4842" w:rsidR="152E93D8">
        <w:rPr>
          <w:rFonts w:ascii="Times New Roman" w:hAnsi="Times New Roman" w:eastAsia="Times New Roman" w:cs="Times New Roman"/>
          <w:b w:val="0"/>
          <w:bCs w:val="0"/>
          <w:sz w:val="24"/>
          <w:szCs w:val="24"/>
        </w:rPr>
        <w:t xml:space="preserve">poyo con el que cuentan las </w:t>
      </w:r>
      <w:r w:rsidRPr="06BB4842" w:rsidR="01F5FCB5">
        <w:rPr>
          <w:rFonts w:ascii="Times New Roman" w:hAnsi="Times New Roman" w:eastAsia="Times New Roman" w:cs="Times New Roman"/>
          <w:b w:val="0"/>
          <w:bCs w:val="0"/>
          <w:sz w:val="24"/>
          <w:szCs w:val="24"/>
        </w:rPr>
        <w:t>víctimas</w:t>
      </w:r>
      <w:r w:rsidRPr="06BB4842" w:rsidR="152E93D8">
        <w:rPr>
          <w:rFonts w:ascii="Times New Roman" w:hAnsi="Times New Roman" w:eastAsia="Times New Roman" w:cs="Times New Roman"/>
          <w:b w:val="0"/>
          <w:bCs w:val="0"/>
          <w:sz w:val="24"/>
          <w:szCs w:val="24"/>
        </w:rPr>
        <w:t>.</w:t>
      </w:r>
    </w:p>
    <w:p w:rsidR="152E93D8" w:rsidP="06BB4842" w:rsidRDefault="152E93D8" w14:paraId="1E5E648C" w14:textId="441CDF2D">
      <w:pPr>
        <w:pStyle w:val="Normal"/>
        <w:jc w:val="both"/>
        <w:rPr>
          <w:rFonts w:ascii="Times New Roman" w:hAnsi="Times New Roman" w:eastAsia="Times New Roman" w:cs="Times New Roman"/>
          <w:b w:val="0"/>
          <w:bCs w:val="0"/>
          <w:sz w:val="24"/>
          <w:szCs w:val="24"/>
        </w:rPr>
      </w:pPr>
      <w:r w:rsidRPr="06BB4842" w:rsidR="152E93D8">
        <w:rPr>
          <w:rFonts w:ascii="Times New Roman" w:hAnsi="Times New Roman" w:eastAsia="Times New Roman" w:cs="Times New Roman"/>
          <w:b w:val="0"/>
          <w:bCs w:val="0"/>
          <w:sz w:val="24"/>
          <w:szCs w:val="24"/>
        </w:rPr>
        <w:t>Se intenta profundizar dentro del marco conceptual las variantes, los procesos</w:t>
      </w:r>
      <w:r w:rsidRPr="06BB4842" w:rsidR="0B9E52D5">
        <w:rPr>
          <w:rFonts w:ascii="Times New Roman" w:hAnsi="Times New Roman" w:eastAsia="Times New Roman" w:cs="Times New Roman"/>
          <w:b w:val="0"/>
          <w:bCs w:val="0"/>
          <w:sz w:val="24"/>
          <w:szCs w:val="24"/>
        </w:rPr>
        <w:t xml:space="preserve"> </w:t>
      </w:r>
      <w:r w:rsidRPr="06BB4842" w:rsidR="152E93D8">
        <w:rPr>
          <w:rFonts w:ascii="Times New Roman" w:hAnsi="Times New Roman" w:eastAsia="Times New Roman" w:cs="Times New Roman"/>
          <w:b w:val="0"/>
          <w:bCs w:val="0"/>
          <w:sz w:val="24"/>
          <w:szCs w:val="24"/>
        </w:rPr>
        <w:t xml:space="preserve">y </w:t>
      </w:r>
      <w:r w:rsidRPr="06BB4842" w:rsidR="19C37825">
        <w:rPr>
          <w:rFonts w:ascii="Times New Roman" w:hAnsi="Times New Roman" w:eastAsia="Times New Roman" w:cs="Times New Roman"/>
          <w:b w:val="0"/>
          <w:bCs w:val="0"/>
          <w:sz w:val="24"/>
          <w:szCs w:val="24"/>
        </w:rPr>
        <w:t>los resultados que se ob</w:t>
      </w:r>
      <w:r w:rsidRPr="06BB4842" w:rsidR="162B0587">
        <w:rPr>
          <w:rFonts w:ascii="Times New Roman" w:hAnsi="Times New Roman" w:eastAsia="Times New Roman" w:cs="Times New Roman"/>
          <w:b w:val="0"/>
          <w:bCs w:val="0"/>
          <w:sz w:val="24"/>
          <w:szCs w:val="24"/>
        </w:rPr>
        <w:t>servan en el informe</w:t>
      </w:r>
      <w:r w:rsidRPr="06BB4842" w:rsidR="236A2B1C">
        <w:rPr>
          <w:rFonts w:ascii="Times New Roman" w:hAnsi="Times New Roman" w:eastAsia="Times New Roman" w:cs="Times New Roman"/>
          <w:b w:val="0"/>
          <w:bCs w:val="0"/>
          <w:sz w:val="24"/>
          <w:szCs w:val="24"/>
        </w:rPr>
        <w:t>.</w:t>
      </w:r>
    </w:p>
    <w:p w:rsidR="5045CD1C" w:rsidP="06BB4842" w:rsidRDefault="5045CD1C" w14:paraId="3C264963" w14:textId="55C8542A">
      <w:pPr>
        <w:pStyle w:val="Normal"/>
        <w:jc w:val="both"/>
        <w:rPr>
          <w:rFonts w:ascii="Times New Roman" w:hAnsi="Times New Roman" w:eastAsia="Times New Roman" w:cs="Times New Roman"/>
          <w:b w:val="0"/>
          <w:bCs w:val="0"/>
          <w:sz w:val="24"/>
          <w:szCs w:val="24"/>
        </w:rPr>
      </w:pPr>
      <w:r w:rsidRPr="06BB4842" w:rsidR="5045CD1C">
        <w:rPr>
          <w:rFonts w:ascii="Times New Roman" w:hAnsi="Times New Roman" w:eastAsia="Times New Roman" w:cs="Times New Roman"/>
          <w:b w:val="0"/>
          <w:bCs w:val="0"/>
          <w:sz w:val="24"/>
          <w:szCs w:val="24"/>
        </w:rPr>
        <w:t xml:space="preserve">El </w:t>
      </w:r>
      <w:r w:rsidRPr="06BB4842" w:rsidR="46D98AF5">
        <w:rPr>
          <w:rFonts w:ascii="Times New Roman" w:hAnsi="Times New Roman" w:eastAsia="Times New Roman" w:cs="Times New Roman"/>
          <w:b w:val="0"/>
          <w:bCs w:val="0"/>
          <w:sz w:val="24"/>
          <w:szCs w:val="24"/>
        </w:rPr>
        <w:t>vínculo</w:t>
      </w:r>
      <w:r w:rsidRPr="06BB4842" w:rsidR="5045CD1C">
        <w:rPr>
          <w:rFonts w:ascii="Times New Roman" w:hAnsi="Times New Roman" w:eastAsia="Times New Roman" w:cs="Times New Roman"/>
          <w:b w:val="0"/>
          <w:bCs w:val="0"/>
          <w:sz w:val="24"/>
          <w:szCs w:val="24"/>
        </w:rPr>
        <w:t xml:space="preserve"> entre femicidio y violencia intrafamiliar revela una </w:t>
      </w:r>
      <w:r w:rsidRPr="06BB4842" w:rsidR="26405686">
        <w:rPr>
          <w:rFonts w:ascii="Times New Roman" w:hAnsi="Times New Roman" w:eastAsia="Times New Roman" w:cs="Times New Roman"/>
          <w:b w:val="0"/>
          <w:bCs w:val="0"/>
          <w:sz w:val="24"/>
          <w:szCs w:val="24"/>
        </w:rPr>
        <w:t>intersección</w:t>
      </w:r>
      <w:r w:rsidRPr="06BB4842" w:rsidR="5045CD1C">
        <w:rPr>
          <w:rFonts w:ascii="Times New Roman" w:hAnsi="Times New Roman" w:eastAsia="Times New Roman" w:cs="Times New Roman"/>
          <w:b w:val="0"/>
          <w:bCs w:val="0"/>
          <w:sz w:val="24"/>
          <w:szCs w:val="24"/>
        </w:rPr>
        <w:t xml:space="preserve"> de factores sociales culturales y estructurales qu</w:t>
      </w:r>
      <w:r w:rsidRPr="06BB4842" w:rsidR="7D3EB4CA">
        <w:rPr>
          <w:rFonts w:ascii="Times New Roman" w:hAnsi="Times New Roman" w:eastAsia="Times New Roman" w:cs="Times New Roman"/>
          <w:b w:val="0"/>
          <w:bCs w:val="0"/>
          <w:sz w:val="24"/>
          <w:szCs w:val="24"/>
        </w:rPr>
        <w:t xml:space="preserve">e comprometen a problemas arraigados en muchas sociedades. </w:t>
      </w:r>
    </w:p>
    <w:p w:rsidR="7D3EB4CA" w:rsidP="06BB4842" w:rsidRDefault="7D3EB4CA" w14:paraId="1B319C68" w14:textId="102F772A">
      <w:pPr>
        <w:pStyle w:val="Normal"/>
        <w:jc w:val="both"/>
        <w:rPr>
          <w:rFonts w:ascii="Times New Roman" w:hAnsi="Times New Roman" w:eastAsia="Times New Roman" w:cs="Times New Roman"/>
          <w:b w:val="0"/>
          <w:bCs w:val="0"/>
          <w:sz w:val="24"/>
          <w:szCs w:val="24"/>
        </w:rPr>
      </w:pPr>
      <w:r w:rsidRPr="06BB4842" w:rsidR="7D3EB4CA">
        <w:rPr>
          <w:rFonts w:ascii="Times New Roman" w:hAnsi="Times New Roman" w:eastAsia="Times New Roman" w:cs="Times New Roman"/>
          <w:b w:val="0"/>
          <w:bCs w:val="0"/>
          <w:sz w:val="24"/>
          <w:szCs w:val="24"/>
        </w:rPr>
        <w:t xml:space="preserve">Los femicidios a mujeres por razones de </w:t>
      </w:r>
      <w:r w:rsidRPr="06BB4842" w:rsidR="7A63D7CE">
        <w:rPr>
          <w:rFonts w:ascii="Times New Roman" w:hAnsi="Times New Roman" w:eastAsia="Times New Roman" w:cs="Times New Roman"/>
          <w:b w:val="0"/>
          <w:bCs w:val="0"/>
          <w:sz w:val="24"/>
          <w:szCs w:val="24"/>
        </w:rPr>
        <w:t>género</w:t>
      </w:r>
      <w:r w:rsidRPr="06BB4842" w:rsidR="7D3EB4CA">
        <w:rPr>
          <w:rFonts w:ascii="Times New Roman" w:hAnsi="Times New Roman" w:eastAsia="Times New Roman" w:cs="Times New Roman"/>
          <w:b w:val="0"/>
          <w:bCs w:val="0"/>
          <w:sz w:val="24"/>
          <w:szCs w:val="24"/>
        </w:rPr>
        <w:t xml:space="preserve"> normalmente vienen </w:t>
      </w:r>
      <w:r w:rsidRPr="06BB4842" w:rsidR="26B89948">
        <w:rPr>
          <w:rFonts w:ascii="Times New Roman" w:hAnsi="Times New Roman" w:eastAsia="Times New Roman" w:cs="Times New Roman"/>
          <w:b w:val="0"/>
          <w:bCs w:val="0"/>
          <w:sz w:val="24"/>
          <w:szCs w:val="24"/>
        </w:rPr>
        <w:t>derivados</w:t>
      </w:r>
      <w:r w:rsidRPr="06BB4842" w:rsidR="7D3EB4CA">
        <w:rPr>
          <w:rFonts w:ascii="Times New Roman" w:hAnsi="Times New Roman" w:eastAsia="Times New Roman" w:cs="Times New Roman"/>
          <w:b w:val="0"/>
          <w:bCs w:val="0"/>
          <w:sz w:val="24"/>
          <w:szCs w:val="24"/>
        </w:rPr>
        <w:t xml:space="preserve"> de violencia intrafamiliar donde predominan patrones de poder, control, desigualdad de </w:t>
      </w:r>
      <w:r w:rsidRPr="06BB4842" w:rsidR="1B533D01">
        <w:rPr>
          <w:rFonts w:ascii="Times New Roman" w:hAnsi="Times New Roman" w:eastAsia="Times New Roman" w:cs="Times New Roman"/>
          <w:b w:val="0"/>
          <w:bCs w:val="0"/>
          <w:sz w:val="24"/>
          <w:szCs w:val="24"/>
        </w:rPr>
        <w:t>género</w:t>
      </w:r>
      <w:r w:rsidRPr="06BB4842" w:rsidR="7D3EB4CA">
        <w:rPr>
          <w:rFonts w:ascii="Times New Roman" w:hAnsi="Times New Roman" w:eastAsia="Times New Roman" w:cs="Times New Roman"/>
          <w:b w:val="0"/>
          <w:bCs w:val="0"/>
          <w:sz w:val="24"/>
          <w:szCs w:val="24"/>
        </w:rPr>
        <w:t xml:space="preserve">. </w:t>
      </w:r>
    </w:p>
    <w:p w:rsidR="5569E144" w:rsidP="06BB4842" w:rsidRDefault="5569E144" w14:paraId="48B3DEAF" w14:textId="7270332D">
      <w:pPr>
        <w:pStyle w:val="Normal"/>
        <w:jc w:val="both"/>
        <w:rPr>
          <w:rFonts w:ascii="Times New Roman" w:hAnsi="Times New Roman" w:eastAsia="Times New Roman" w:cs="Times New Roman"/>
          <w:b w:val="0"/>
          <w:bCs w:val="0"/>
          <w:sz w:val="24"/>
          <w:szCs w:val="24"/>
        </w:rPr>
      </w:pPr>
      <w:r w:rsidRPr="06BB4842" w:rsidR="5569E144">
        <w:rPr>
          <w:rFonts w:ascii="Times New Roman" w:hAnsi="Times New Roman" w:eastAsia="Times New Roman" w:cs="Times New Roman"/>
          <w:b w:val="0"/>
          <w:bCs w:val="0"/>
          <w:sz w:val="24"/>
          <w:szCs w:val="24"/>
        </w:rPr>
        <w:t xml:space="preserve">En </w:t>
      </w:r>
      <w:r w:rsidRPr="06BB4842" w:rsidR="4CB82C80">
        <w:rPr>
          <w:rFonts w:ascii="Times New Roman" w:hAnsi="Times New Roman" w:eastAsia="Times New Roman" w:cs="Times New Roman"/>
          <w:b w:val="0"/>
          <w:bCs w:val="0"/>
          <w:sz w:val="24"/>
          <w:szCs w:val="24"/>
        </w:rPr>
        <w:t>circunstancias</w:t>
      </w:r>
      <w:r w:rsidRPr="06BB4842" w:rsidR="5569E144">
        <w:rPr>
          <w:rFonts w:ascii="Times New Roman" w:hAnsi="Times New Roman" w:eastAsia="Times New Roman" w:cs="Times New Roman"/>
          <w:b w:val="0"/>
          <w:bCs w:val="0"/>
          <w:sz w:val="24"/>
          <w:szCs w:val="24"/>
        </w:rPr>
        <w:t xml:space="preserve"> los agresores con frecuencia ejercen dominio sobre las </w:t>
      </w:r>
      <w:r w:rsidRPr="06BB4842" w:rsidR="01CE56D2">
        <w:rPr>
          <w:rFonts w:ascii="Times New Roman" w:hAnsi="Times New Roman" w:eastAsia="Times New Roman" w:cs="Times New Roman"/>
          <w:b w:val="0"/>
          <w:bCs w:val="0"/>
          <w:sz w:val="24"/>
          <w:szCs w:val="24"/>
        </w:rPr>
        <w:t>víctimas</w:t>
      </w:r>
      <w:r w:rsidRPr="06BB4842" w:rsidR="5569E144">
        <w:rPr>
          <w:rFonts w:ascii="Times New Roman" w:hAnsi="Times New Roman" w:eastAsia="Times New Roman" w:cs="Times New Roman"/>
          <w:b w:val="0"/>
          <w:bCs w:val="0"/>
          <w:sz w:val="24"/>
          <w:szCs w:val="24"/>
        </w:rPr>
        <w:t xml:space="preserve">, ejerciendo sobre ellas violencia </w:t>
      </w:r>
      <w:r w:rsidRPr="06BB4842" w:rsidR="57824F28">
        <w:rPr>
          <w:rFonts w:ascii="Times New Roman" w:hAnsi="Times New Roman" w:eastAsia="Times New Roman" w:cs="Times New Roman"/>
          <w:b w:val="0"/>
          <w:bCs w:val="0"/>
          <w:sz w:val="24"/>
          <w:szCs w:val="24"/>
        </w:rPr>
        <w:t>física</w:t>
      </w:r>
      <w:r w:rsidRPr="06BB4842" w:rsidR="5569E144">
        <w:rPr>
          <w:rFonts w:ascii="Times New Roman" w:hAnsi="Times New Roman" w:eastAsia="Times New Roman" w:cs="Times New Roman"/>
          <w:b w:val="0"/>
          <w:bCs w:val="0"/>
          <w:sz w:val="24"/>
          <w:szCs w:val="24"/>
        </w:rPr>
        <w:t>,</w:t>
      </w:r>
      <w:r w:rsidRPr="06BB4842" w:rsidR="3BF166FB">
        <w:rPr>
          <w:rFonts w:ascii="Times New Roman" w:hAnsi="Times New Roman" w:eastAsia="Times New Roman" w:cs="Times New Roman"/>
          <w:b w:val="0"/>
          <w:bCs w:val="0"/>
          <w:sz w:val="24"/>
          <w:szCs w:val="24"/>
        </w:rPr>
        <w:t xml:space="preserve"> </w:t>
      </w:r>
      <w:r w:rsidRPr="06BB4842" w:rsidR="7C95ACFD">
        <w:rPr>
          <w:rFonts w:ascii="Times New Roman" w:hAnsi="Times New Roman" w:eastAsia="Times New Roman" w:cs="Times New Roman"/>
          <w:b w:val="0"/>
          <w:bCs w:val="0"/>
          <w:sz w:val="24"/>
          <w:szCs w:val="24"/>
        </w:rPr>
        <w:t>psicológica</w:t>
      </w:r>
      <w:r w:rsidRPr="06BB4842" w:rsidR="5569E144">
        <w:rPr>
          <w:rFonts w:ascii="Times New Roman" w:hAnsi="Times New Roman" w:eastAsia="Times New Roman" w:cs="Times New Roman"/>
          <w:b w:val="0"/>
          <w:bCs w:val="0"/>
          <w:sz w:val="24"/>
          <w:szCs w:val="24"/>
        </w:rPr>
        <w:t xml:space="preserve"> y </w:t>
      </w:r>
      <w:r w:rsidRPr="06BB4842" w:rsidR="1EEDEA87">
        <w:rPr>
          <w:rFonts w:ascii="Times New Roman" w:hAnsi="Times New Roman" w:eastAsia="Times New Roman" w:cs="Times New Roman"/>
          <w:b w:val="0"/>
          <w:bCs w:val="0"/>
          <w:sz w:val="24"/>
          <w:szCs w:val="24"/>
        </w:rPr>
        <w:t>emocional</w:t>
      </w:r>
      <w:r w:rsidRPr="06BB4842" w:rsidR="5569E144">
        <w:rPr>
          <w:rFonts w:ascii="Times New Roman" w:hAnsi="Times New Roman" w:eastAsia="Times New Roman" w:cs="Times New Roman"/>
          <w:b w:val="0"/>
          <w:bCs w:val="0"/>
          <w:sz w:val="24"/>
          <w:szCs w:val="24"/>
        </w:rPr>
        <w:t xml:space="preserve"> para</w:t>
      </w:r>
      <w:r w:rsidRPr="06BB4842" w:rsidR="611A4340">
        <w:rPr>
          <w:rFonts w:ascii="Times New Roman" w:hAnsi="Times New Roman" w:eastAsia="Times New Roman" w:cs="Times New Roman"/>
          <w:b w:val="0"/>
          <w:bCs w:val="0"/>
          <w:sz w:val="24"/>
          <w:szCs w:val="24"/>
        </w:rPr>
        <w:t xml:space="preserve"> obtener mayor control</w:t>
      </w:r>
      <w:r w:rsidRPr="06BB4842" w:rsidR="0847F414">
        <w:rPr>
          <w:rFonts w:ascii="Times New Roman" w:hAnsi="Times New Roman" w:eastAsia="Times New Roman" w:cs="Times New Roman"/>
          <w:b w:val="0"/>
          <w:bCs w:val="0"/>
          <w:sz w:val="24"/>
          <w:szCs w:val="24"/>
        </w:rPr>
        <w:t xml:space="preserve">. La causa </w:t>
      </w:r>
      <w:r w:rsidRPr="06BB4842" w:rsidR="164A1992">
        <w:rPr>
          <w:rFonts w:ascii="Times New Roman" w:hAnsi="Times New Roman" w:eastAsia="Times New Roman" w:cs="Times New Roman"/>
          <w:b w:val="0"/>
          <w:bCs w:val="0"/>
          <w:sz w:val="24"/>
          <w:szCs w:val="24"/>
        </w:rPr>
        <w:t>más</w:t>
      </w:r>
      <w:r w:rsidRPr="06BB4842" w:rsidR="0847F414">
        <w:rPr>
          <w:rFonts w:ascii="Times New Roman" w:hAnsi="Times New Roman" w:eastAsia="Times New Roman" w:cs="Times New Roman"/>
          <w:b w:val="0"/>
          <w:bCs w:val="0"/>
          <w:sz w:val="24"/>
          <w:szCs w:val="24"/>
        </w:rPr>
        <w:t xml:space="preserve"> frecuente en la masculi</w:t>
      </w:r>
      <w:r w:rsidRPr="06BB4842" w:rsidR="30B75A99">
        <w:rPr>
          <w:rFonts w:ascii="Times New Roman" w:hAnsi="Times New Roman" w:eastAsia="Times New Roman" w:cs="Times New Roman"/>
          <w:b w:val="0"/>
          <w:bCs w:val="0"/>
          <w:sz w:val="24"/>
          <w:szCs w:val="24"/>
        </w:rPr>
        <w:t xml:space="preserve">nidad toxica, que aumenta la fuerza y la dominación sobre la </w:t>
      </w:r>
      <w:r w:rsidRPr="06BB4842" w:rsidR="0EB6E8FA">
        <w:rPr>
          <w:rFonts w:ascii="Times New Roman" w:hAnsi="Times New Roman" w:eastAsia="Times New Roman" w:cs="Times New Roman"/>
          <w:b w:val="0"/>
          <w:bCs w:val="0"/>
          <w:sz w:val="24"/>
          <w:szCs w:val="24"/>
        </w:rPr>
        <w:t>sumisión</w:t>
      </w:r>
      <w:r w:rsidRPr="06BB4842" w:rsidR="30B75A99">
        <w:rPr>
          <w:rFonts w:ascii="Times New Roman" w:hAnsi="Times New Roman" w:eastAsia="Times New Roman" w:cs="Times New Roman"/>
          <w:b w:val="0"/>
          <w:bCs w:val="0"/>
          <w:sz w:val="24"/>
          <w:szCs w:val="24"/>
        </w:rPr>
        <w:t xml:space="preserve"> </w:t>
      </w:r>
      <w:r w:rsidRPr="06BB4842" w:rsidR="29F932C1">
        <w:rPr>
          <w:rFonts w:ascii="Times New Roman" w:hAnsi="Times New Roman" w:eastAsia="Times New Roman" w:cs="Times New Roman"/>
          <w:b w:val="0"/>
          <w:bCs w:val="0"/>
          <w:sz w:val="24"/>
          <w:szCs w:val="24"/>
        </w:rPr>
        <w:t>femenina,</w:t>
      </w:r>
      <w:r w:rsidRPr="06BB4842" w:rsidR="30B75A99">
        <w:rPr>
          <w:rFonts w:ascii="Times New Roman" w:hAnsi="Times New Roman" w:eastAsia="Times New Roman" w:cs="Times New Roman"/>
          <w:b w:val="0"/>
          <w:bCs w:val="0"/>
          <w:sz w:val="24"/>
          <w:szCs w:val="24"/>
        </w:rPr>
        <w:t xml:space="preserve"> prolon</w:t>
      </w:r>
      <w:r w:rsidRPr="06BB4842" w:rsidR="3AA907A4">
        <w:rPr>
          <w:rFonts w:ascii="Times New Roman" w:hAnsi="Times New Roman" w:eastAsia="Times New Roman" w:cs="Times New Roman"/>
          <w:b w:val="0"/>
          <w:bCs w:val="0"/>
          <w:sz w:val="24"/>
          <w:szCs w:val="24"/>
        </w:rPr>
        <w:t xml:space="preserve">gan un periodo largo de </w:t>
      </w:r>
      <w:r w:rsidRPr="06BB4842" w:rsidR="5B23B8FE">
        <w:rPr>
          <w:rFonts w:ascii="Times New Roman" w:hAnsi="Times New Roman" w:eastAsia="Times New Roman" w:cs="Times New Roman"/>
          <w:b w:val="0"/>
          <w:bCs w:val="0"/>
          <w:sz w:val="24"/>
          <w:szCs w:val="24"/>
        </w:rPr>
        <w:t>abuso</w:t>
      </w:r>
      <w:r w:rsidRPr="06BB4842" w:rsidR="3AA907A4">
        <w:rPr>
          <w:rFonts w:ascii="Times New Roman" w:hAnsi="Times New Roman" w:eastAsia="Times New Roman" w:cs="Times New Roman"/>
          <w:b w:val="0"/>
          <w:bCs w:val="0"/>
          <w:sz w:val="24"/>
          <w:szCs w:val="24"/>
        </w:rPr>
        <w:t xml:space="preserve">, que con frecuencia termina en </w:t>
      </w:r>
      <w:r w:rsidRPr="06BB4842" w:rsidR="57A43ED7">
        <w:rPr>
          <w:rFonts w:ascii="Times New Roman" w:hAnsi="Times New Roman" w:eastAsia="Times New Roman" w:cs="Times New Roman"/>
          <w:b w:val="0"/>
          <w:bCs w:val="0"/>
          <w:sz w:val="24"/>
          <w:szCs w:val="24"/>
        </w:rPr>
        <w:t>femicidio, cuando</w:t>
      </w:r>
      <w:r w:rsidRPr="06BB4842" w:rsidR="3AA907A4">
        <w:rPr>
          <w:rFonts w:ascii="Times New Roman" w:hAnsi="Times New Roman" w:eastAsia="Times New Roman" w:cs="Times New Roman"/>
          <w:b w:val="0"/>
          <w:bCs w:val="0"/>
          <w:sz w:val="24"/>
          <w:szCs w:val="24"/>
        </w:rPr>
        <w:t xml:space="preserve"> el </w:t>
      </w:r>
      <w:r w:rsidRPr="06BB4842" w:rsidR="41719FC4">
        <w:rPr>
          <w:rFonts w:ascii="Times New Roman" w:hAnsi="Times New Roman" w:eastAsia="Times New Roman" w:cs="Times New Roman"/>
          <w:b w:val="0"/>
          <w:bCs w:val="0"/>
          <w:sz w:val="24"/>
          <w:szCs w:val="24"/>
        </w:rPr>
        <w:t>agresor</w:t>
      </w:r>
      <w:r w:rsidRPr="06BB4842" w:rsidR="3AA907A4">
        <w:rPr>
          <w:rFonts w:ascii="Times New Roman" w:hAnsi="Times New Roman" w:eastAsia="Times New Roman" w:cs="Times New Roman"/>
          <w:b w:val="0"/>
          <w:bCs w:val="0"/>
          <w:sz w:val="24"/>
          <w:szCs w:val="24"/>
        </w:rPr>
        <w:t xml:space="preserve"> cree estar perdiendo el control sobre la </w:t>
      </w:r>
      <w:r w:rsidRPr="06BB4842" w:rsidR="26C1A93E">
        <w:rPr>
          <w:rFonts w:ascii="Times New Roman" w:hAnsi="Times New Roman" w:eastAsia="Times New Roman" w:cs="Times New Roman"/>
          <w:b w:val="0"/>
          <w:bCs w:val="0"/>
          <w:sz w:val="24"/>
          <w:szCs w:val="24"/>
        </w:rPr>
        <w:t>víctima</w:t>
      </w:r>
      <w:r w:rsidRPr="06BB4842" w:rsidR="3AA907A4">
        <w:rPr>
          <w:rFonts w:ascii="Times New Roman" w:hAnsi="Times New Roman" w:eastAsia="Times New Roman" w:cs="Times New Roman"/>
          <w:b w:val="0"/>
          <w:bCs w:val="0"/>
          <w:sz w:val="24"/>
          <w:szCs w:val="24"/>
        </w:rPr>
        <w:t xml:space="preserve">. </w:t>
      </w:r>
    </w:p>
    <w:p w:rsidR="3AA907A4" w:rsidP="06BB4842" w:rsidRDefault="3AA907A4" w14:paraId="3486402D" w14:textId="2FAEC656">
      <w:pPr>
        <w:pStyle w:val="Normal"/>
        <w:jc w:val="both"/>
        <w:rPr>
          <w:rFonts w:ascii="Times New Roman" w:hAnsi="Times New Roman" w:eastAsia="Times New Roman" w:cs="Times New Roman"/>
          <w:b w:val="0"/>
          <w:bCs w:val="0"/>
          <w:sz w:val="24"/>
          <w:szCs w:val="24"/>
        </w:rPr>
      </w:pPr>
      <w:r w:rsidRPr="06BB4842" w:rsidR="3AA907A4">
        <w:rPr>
          <w:rFonts w:ascii="Times New Roman" w:hAnsi="Times New Roman" w:eastAsia="Times New Roman" w:cs="Times New Roman"/>
          <w:b w:val="0"/>
          <w:bCs w:val="0"/>
          <w:sz w:val="24"/>
          <w:szCs w:val="24"/>
        </w:rPr>
        <w:t xml:space="preserve">En muchos casos las respuestas institucionales son </w:t>
      </w:r>
      <w:r w:rsidRPr="06BB4842" w:rsidR="1ADD15DC">
        <w:rPr>
          <w:rFonts w:ascii="Times New Roman" w:hAnsi="Times New Roman" w:eastAsia="Times New Roman" w:cs="Times New Roman"/>
          <w:b w:val="0"/>
          <w:bCs w:val="0"/>
          <w:sz w:val="24"/>
          <w:szCs w:val="24"/>
        </w:rPr>
        <w:t>insuficientes,</w:t>
      </w:r>
      <w:r w:rsidRPr="06BB4842" w:rsidR="3AA907A4">
        <w:rPr>
          <w:rFonts w:ascii="Times New Roman" w:hAnsi="Times New Roman" w:eastAsia="Times New Roman" w:cs="Times New Roman"/>
          <w:b w:val="0"/>
          <w:bCs w:val="0"/>
          <w:sz w:val="24"/>
          <w:szCs w:val="24"/>
        </w:rPr>
        <w:t xml:space="preserve"> lo que </w:t>
      </w:r>
      <w:r w:rsidRPr="06BB4842" w:rsidR="32396A39">
        <w:rPr>
          <w:rFonts w:ascii="Times New Roman" w:hAnsi="Times New Roman" w:eastAsia="Times New Roman" w:cs="Times New Roman"/>
          <w:b w:val="0"/>
          <w:bCs w:val="0"/>
          <w:sz w:val="24"/>
          <w:szCs w:val="24"/>
        </w:rPr>
        <w:t>deja</w:t>
      </w:r>
      <w:r w:rsidRPr="06BB4842" w:rsidR="3AA907A4">
        <w:rPr>
          <w:rFonts w:ascii="Times New Roman" w:hAnsi="Times New Roman" w:eastAsia="Times New Roman" w:cs="Times New Roman"/>
          <w:b w:val="0"/>
          <w:bCs w:val="0"/>
          <w:sz w:val="24"/>
          <w:szCs w:val="24"/>
        </w:rPr>
        <w:t xml:space="preserve"> a la </w:t>
      </w:r>
      <w:r w:rsidRPr="06BB4842" w:rsidR="7939CE39">
        <w:rPr>
          <w:rFonts w:ascii="Times New Roman" w:hAnsi="Times New Roman" w:eastAsia="Times New Roman" w:cs="Times New Roman"/>
          <w:b w:val="0"/>
          <w:bCs w:val="0"/>
          <w:sz w:val="24"/>
          <w:szCs w:val="24"/>
        </w:rPr>
        <w:t>víctima</w:t>
      </w:r>
      <w:r w:rsidRPr="06BB4842" w:rsidR="3AA907A4">
        <w:rPr>
          <w:rFonts w:ascii="Times New Roman" w:hAnsi="Times New Roman" w:eastAsia="Times New Roman" w:cs="Times New Roman"/>
          <w:b w:val="0"/>
          <w:bCs w:val="0"/>
          <w:sz w:val="24"/>
          <w:szCs w:val="24"/>
        </w:rPr>
        <w:t xml:space="preserve"> en </w:t>
      </w:r>
      <w:r w:rsidRPr="06BB4842" w:rsidR="1FD3FBFE">
        <w:rPr>
          <w:rFonts w:ascii="Times New Roman" w:hAnsi="Times New Roman" w:eastAsia="Times New Roman" w:cs="Times New Roman"/>
          <w:b w:val="0"/>
          <w:bCs w:val="0"/>
          <w:sz w:val="24"/>
          <w:szCs w:val="24"/>
        </w:rPr>
        <w:t>situación</w:t>
      </w:r>
      <w:r w:rsidRPr="06BB4842" w:rsidR="3AA907A4">
        <w:rPr>
          <w:rFonts w:ascii="Times New Roman" w:hAnsi="Times New Roman" w:eastAsia="Times New Roman" w:cs="Times New Roman"/>
          <w:b w:val="0"/>
          <w:bCs w:val="0"/>
          <w:sz w:val="24"/>
          <w:szCs w:val="24"/>
        </w:rPr>
        <w:t xml:space="preserve"> de peligro y desprotegida. La falta de apoyo emocional </w:t>
      </w:r>
      <w:r w:rsidRPr="06BB4842" w:rsidR="5C037F3A">
        <w:rPr>
          <w:rFonts w:ascii="Times New Roman" w:hAnsi="Times New Roman" w:eastAsia="Times New Roman" w:cs="Times New Roman"/>
          <w:b w:val="0"/>
          <w:bCs w:val="0"/>
          <w:sz w:val="24"/>
          <w:szCs w:val="24"/>
        </w:rPr>
        <w:t>más</w:t>
      </w:r>
      <w:r w:rsidRPr="06BB4842" w:rsidR="3AA907A4">
        <w:rPr>
          <w:rFonts w:ascii="Times New Roman" w:hAnsi="Times New Roman" w:eastAsia="Times New Roman" w:cs="Times New Roman"/>
          <w:b w:val="0"/>
          <w:bCs w:val="0"/>
          <w:sz w:val="24"/>
          <w:szCs w:val="24"/>
        </w:rPr>
        <w:t xml:space="preserve"> que legal </w:t>
      </w:r>
      <w:r w:rsidRPr="06BB4842" w:rsidR="32AC8427">
        <w:rPr>
          <w:rFonts w:ascii="Times New Roman" w:hAnsi="Times New Roman" w:eastAsia="Times New Roman" w:cs="Times New Roman"/>
          <w:b w:val="0"/>
          <w:bCs w:val="0"/>
          <w:sz w:val="24"/>
          <w:szCs w:val="24"/>
        </w:rPr>
        <w:t>provoca</w:t>
      </w:r>
      <w:r w:rsidRPr="06BB4842" w:rsidR="3AA907A4">
        <w:rPr>
          <w:rFonts w:ascii="Times New Roman" w:hAnsi="Times New Roman" w:eastAsia="Times New Roman" w:cs="Times New Roman"/>
          <w:b w:val="0"/>
          <w:bCs w:val="0"/>
          <w:sz w:val="24"/>
          <w:szCs w:val="24"/>
        </w:rPr>
        <w:t xml:space="preserve"> que </w:t>
      </w:r>
      <w:r w:rsidRPr="06BB4842" w:rsidR="3A415B67">
        <w:rPr>
          <w:rFonts w:ascii="Times New Roman" w:hAnsi="Times New Roman" w:eastAsia="Times New Roman" w:cs="Times New Roman"/>
          <w:b w:val="0"/>
          <w:bCs w:val="0"/>
          <w:sz w:val="24"/>
          <w:szCs w:val="24"/>
        </w:rPr>
        <w:t xml:space="preserve">las mujeres atrapadas en estas relaciones abusivas enfrenten situaciones significativas para buscar apoyo y protegerse </w:t>
      </w:r>
      <w:r w:rsidRPr="06BB4842" w:rsidR="34D8FE2D">
        <w:rPr>
          <w:rFonts w:ascii="Times New Roman" w:hAnsi="Times New Roman" w:eastAsia="Times New Roman" w:cs="Times New Roman"/>
          <w:b w:val="0"/>
          <w:bCs w:val="0"/>
          <w:sz w:val="24"/>
          <w:szCs w:val="24"/>
        </w:rPr>
        <w:t>ella y a sus hijos</w:t>
      </w:r>
      <w:r w:rsidRPr="06BB4842" w:rsidR="49DF6345">
        <w:rPr>
          <w:rFonts w:ascii="Times New Roman" w:hAnsi="Times New Roman" w:eastAsia="Times New Roman" w:cs="Times New Roman"/>
          <w:b w:val="0"/>
          <w:bCs w:val="0"/>
          <w:sz w:val="24"/>
          <w:szCs w:val="24"/>
        </w:rPr>
        <w:t>.</w:t>
      </w:r>
    </w:p>
    <w:p w:rsidR="4F0218DF" w:rsidP="06BB4842" w:rsidRDefault="4F0218DF" w14:paraId="2829D33F" w14:textId="439C3F71">
      <w:pPr>
        <w:pStyle w:val="Normal"/>
        <w:jc w:val="both"/>
        <w:rPr>
          <w:rFonts w:ascii="Times New Roman" w:hAnsi="Times New Roman" w:eastAsia="Times New Roman" w:cs="Times New Roman"/>
          <w:b w:val="0"/>
          <w:bCs w:val="0"/>
          <w:sz w:val="24"/>
          <w:szCs w:val="24"/>
        </w:rPr>
      </w:pPr>
      <w:r w:rsidRPr="06BB4842" w:rsidR="4F0218DF">
        <w:rPr>
          <w:rFonts w:ascii="Times New Roman" w:hAnsi="Times New Roman" w:eastAsia="Times New Roman" w:cs="Times New Roman"/>
          <w:b w:val="0"/>
          <w:bCs w:val="0"/>
          <w:sz w:val="24"/>
          <w:szCs w:val="24"/>
        </w:rPr>
        <w:t>P</w:t>
      </w:r>
      <w:r w:rsidRPr="06BB4842" w:rsidR="34D8FE2D">
        <w:rPr>
          <w:rFonts w:ascii="Times New Roman" w:hAnsi="Times New Roman" w:eastAsia="Times New Roman" w:cs="Times New Roman"/>
          <w:b w:val="0"/>
          <w:bCs w:val="0"/>
          <w:sz w:val="24"/>
          <w:szCs w:val="24"/>
        </w:rPr>
        <w:t>ara</w:t>
      </w:r>
      <w:r w:rsidRPr="06BB4842" w:rsidR="3AA907A4">
        <w:rPr>
          <w:rFonts w:ascii="Times New Roman" w:hAnsi="Times New Roman" w:eastAsia="Times New Roman" w:cs="Times New Roman"/>
          <w:b w:val="0"/>
          <w:bCs w:val="0"/>
          <w:sz w:val="24"/>
          <w:szCs w:val="24"/>
        </w:rPr>
        <w:t xml:space="preserve"> </w:t>
      </w:r>
      <w:r w:rsidRPr="06BB4842" w:rsidR="4F0218DF">
        <w:rPr>
          <w:rFonts w:ascii="Times New Roman" w:hAnsi="Times New Roman" w:eastAsia="Times New Roman" w:cs="Times New Roman"/>
          <w:b w:val="0"/>
          <w:bCs w:val="0"/>
          <w:sz w:val="24"/>
          <w:szCs w:val="24"/>
        </w:rPr>
        <w:t xml:space="preserve">abordar este problema es </w:t>
      </w:r>
      <w:r w:rsidRPr="06BB4842" w:rsidR="1634102B">
        <w:rPr>
          <w:rFonts w:ascii="Times New Roman" w:hAnsi="Times New Roman" w:eastAsia="Times New Roman" w:cs="Times New Roman"/>
          <w:b w:val="0"/>
          <w:bCs w:val="0"/>
          <w:sz w:val="24"/>
          <w:szCs w:val="24"/>
        </w:rPr>
        <w:t>imprescindible</w:t>
      </w:r>
      <w:r w:rsidRPr="06BB4842" w:rsidR="4F0218DF">
        <w:rPr>
          <w:rFonts w:ascii="Times New Roman" w:hAnsi="Times New Roman" w:eastAsia="Times New Roman" w:cs="Times New Roman"/>
          <w:b w:val="0"/>
          <w:bCs w:val="0"/>
          <w:sz w:val="24"/>
          <w:szCs w:val="24"/>
        </w:rPr>
        <w:t xml:space="preserve"> estrategias integrales que incluyen </w:t>
      </w:r>
      <w:r w:rsidRPr="06BB4842" w:rsidR="3B74A7B3">
        <w:rPr>
          <w:rFonts w:ascii="Times New Roman" w:hAnsi="Times New Roman" w:eastAsia="Times New Roman" w:cs="Times New Roman"/>
          <w:b w:val="0"/>
          <w:bCs w:val="0"/>
          <w:sz w:val="24"/>
          <w:szCs w:val="24"/>
        </w:rPr>
        <w:t>políticas</w:t>
      </w:r>
      <w:r w:rsidRPr="06BB4842" w:rsidR="4F0218DF">
        <w:rPr>
          <w:rFonts w:ascii="Times New Roman" w:hAnsi="Times New Roman" w:eastAsia="Times New Roman" w:cs="Times New Roman"/>
          <w:b w:val="0"/>
          <w:bCs w:val="0"/>
          <w:sz w:val="24"/>
          <w:szCs w:val="24"/>
        </w:rPr>
        <w:t xml:space="preserve"> de </w:t>
      </w:r>
      <w:r w:rsidRPr="06BB4842" w:rsidR="7664D7B7">
        <w:rPr>
          <w:rFonts w:ascii="Times New Roman" w:hAnsi="Times New Roman" w:eastAsia="Times New Roman" w:cs="Times New Roman"/>
          <w:b w:val="0"/>
          <w:bCs w:val="0"/>
          <w:sz w:val="24"/>
          <w:szCs w:val="24"/>
        </w:rPr>
        <w:t>protección</w:t>
      </w:r>
      <w:r w:rsidRPr="06BB4842" w:rsidR="4F0218DF">
        <w:rPr>
          <w:rFonts w:ascii="Times New Roman" w:hAnsi="Times New Roman" w:eastAsia="Times New Roman" w:cs="Times New Roman"/>
          <w:b w:val="0"/>
          <w:bCs w:val="0"/>
          <w:sz w:val="24"/>
          <w:szCs w:val="24"/>
        </w:rPr>
        <w:t xml:space="preserve"> </w:t>
      </w:r>
      <w:r w:rsidRPr="06BB4842" w:rsidR="6C57CB30">
        <w:rPr>
          <w:rFonts w:ascii="Times New Roman" w:hAnsi="Times New Roman" w:eastAsia="Times New Roman" w:cs="Times New Roman"/>
          <w:b w:val="0"/>
          <w:bCs w:val="0"/>
          <w:sz w:val="24"/>
          <w:szCs w:val="24"/>
        </w:rPr>
        <w:t>efectivas</w:t>
      </w:r>
      <w:r w:rsidRPr="06BB4842" w:rsidR="4F0218DF">
        <w:rPr>
          <w:rFonts w:ascii="Times New Roman" w:hAnsi="Times New Roman" w:eastAsia="Times New Roman" w:cs="Times New Roman"/>
          <w:b w:val="0"/>
          <w:bCs w:val="0"/>
          <w:sz w:val="24"/>
          <w:szCs w:val="24"/>
        </w:rPr>
        <w:t xml:space="preserve"> y </w:t>
      </w:r>
      <w:r w:rsidRPr="06BB4842" w:rsidR="4C7FB7DA">
        <w:rPr>
          <w:rFonts w:ascii="Times New Roman" w:hAnsi="Times New Roman" w:eastAsia="Times New Roman" w:cs="Times New Roman"/>
          <w:b w:val="0"/>
          <w:bCs w:val="0"/>
          <w:sz w:val="24"/>
          <w:szCs w:val="24"/>
        </w:rPr>
        <w:t>educación</w:t>
      </w:r>
      <w:r w:rsidRPr="06BB4842" w:rsidR="4F0218DF">
        <w:rPr>
          <w:rFonts w:ascii="Times New Roman" w:hAnsi="Times New Roman" w:eastAsia="Times New Roman" w:cs="Times New Roman"/>
          <w:b w:val="0"/>
          <w:bCs w:val="0"/>
          <w:sz w:val="24"/>
          <w:szCs w:val="24"/>
        </w:rPr>
        <w:t xml:space="preserve"> de genero a temprana edad</w:t>
      </w:r>
      <w:r w:rsidRPr="06BB4842" w:rsidR="65A6070E">
        <w:rPr>
          <w:rFonts w:ascii="Times New Roman" w:hAnsi="Times New Roman" w:eastAsia="Times New Roman" w:cs="Times New Roman"/>
          <w:b w:val="0"/>
          <w:bCs w:val="0"/>
          <w:sz w:val="24"/>
          <w:szCs w:val="24"/>
        </w:rPr>
        <w:t>, sensibilización</w:t>
      </w:r>
      <w:r w:rsidRPr="06BB4842" w:rsidR="4F0218DF">
        <w:rPr>
          <w:rFonts w:ascii="Times New Roman" w:hAnsi="Times New Roman" w:eastAsia="Times New Roman" w:cs="Times New Roman"/>
          <w:b w:val="0"/>
          <w:bCs w:val="0"/>
          <w:sz w:val="24"/>
          <w:szCs w:val="24"/>
        </w:rPr>
        <w:t xml:space="preserve"> publica continua </w:t>
      </w:r>
      <w:r w:rsidRPr="06BB4842" w:rsidR="3F3E0342">
        <w:rPr>
          <w:rFonts w:ascii="Times New Roman" w:hAnsi="Times New Roman" w:eastAsia="Times New Roman" w:cs="Times New Roman"/>
          <w:b w:val="0"/>
          <w:bCs w:val="0"/>
          <w:sz w:val="24"/>
          <w:szCs w:val="24"/>
        </w:rPr>
        <w:t xml:space="preserve">y </w:t>
      </w:r>
      <w:r w:rsidRPr="06BB4842" w:rsidR="1CF7EDC2">
        <w:rPr>
          <w:rFonts w:ascii="Times New Roman" w:hAnsi="Times New Roman" w:eastAsia="Times New Roman" w:cs="Times New Roman"/>
          <w:b w:val="0"/>
          <w:bCs w:val="0"/>
          <w:sz w:val="24"/>
          <w:szCs w:val="24"/>
        </w:rPr>
        <w:t>capacitación</w:t>
      </w:r>
      <w:r w:rsidRPr="06BB4842" w:rsidR="3F3E0342">
        <w:rPr>
          <w:rFonts w:ascii="Times New Roman" w:hAnsi="Times New Roman" w:eastAsia="Times New Roman" w:cs="Times New Roman"/>
          <w:b w:val="0"/>
          <w:bCs w:val="0"/>
          <w:sz w:val="24"/>
          <w:szCs w:val="24"/>
        </w:rPr>
        <w:t xml:space="preserve"> a </w:t>
      </w:r>
      <w:r w:rsidRPr="06BB4842" w:rsidR="62A3A019">
        <w:rPr>
          <w:rFonts w:ascii="Times New Roman" w:hAnsi="Times New Roman" w:eastAsia="Times New Roman" w:cs="Times New Roman"/>
          <w:b w:val="0"/>
          <w:bCs w:val="0"/>
          <w:sz w:val="24"/>
          <w:szCs w:val="24"/>
        </w:rPr>
        <w:t>profesionales</w:t>
      </w:r>
      <w:r w:rsidRPr="06BB4842" w:rsidR="3F3E0342">
        <w:rPr>
          <w:rFonts w:ascii="Times New Roman" w:hAnsi="Times New Roman" w:eastAsia="Times New Roman" w:cs="Times New Roman"/>
          <w:b w:val="0"/>
          <w:bCs w:val="0"/>
          <w:sz w:val="24"/>
          <w:szCs w:val="24"/>
        </w:rPr>
        <w:t xml:space="preserve"> que apoyen en casos de violencia de </w:t>
      </w:r>
      <w:r w:rsidRPr="06BB4842" w:rsidR="3504C31C">
        <w:rPr>
          <w:rFonts w:ascii="Times New Roman" w:hAnsi="Times New Roman" w:eastAsia="Times New Roman" w:cs="Times New Roman"/>
          <w:b w:val="0"/>
          <w:bCs w:val="0"/>
          <w:sz w:val="24"/>
          <w:szCs w:val="24"/>
        </w:rPr>
        <w:t>género</w:t>
      </w:r>
      <w:r w:rsidRPr="06BB4842" w:rsidR="3F3E0342">
        <w:rPr>
          <w:rFonts w:ascii="Times New Roman" w:hAnsi="Times New Roman" w:eastAsia="Times New Roman" w:cs="Times New Roman"/>
          <w:b w:val="0"/>
          <w:bCs w:val="0"/>
          <w:sz w:val="24"/>
          <w:szCs w:val="24"/>
        </w:rPr>
        <w:t xml:space="preserve">, es </w:t>
      </w:r>
      <w:r w:rsidRPr="06BB4842" w:rsidR="10B7FF27">
        <w:rPr>
          <w:rFonts w:ascii="Times New Roman" w:hAnsi="Times New Roman" w:eastAsia="Times New Roman" w:cs="Times New Roman"/>
          <w:b w:val="0"/>
          <w:bCs w:val="0"/>
          <w:sz w:val="24"/>
          <w:szCs w:val="24"/>
        </w:rPr>
        <w:t>imprescindible</w:t>
      </w:r>
      <w:r w:rsidRPr="06BB4842" w:rsidR="3F3E0342">
        <w:rPr>
          <w:rFonts w:ascii="Times New Roman" w:hAnsi="Times New Roman" w:eastAsia="Times New Roman" w:cs="Times New Roman"/>
          <w:b w:val="0"/>
          <w:bCs w:val="0"/>
          <w:sz w:val="24"/>
          <w:szCs w:val="24"/>
        </w:rPr>
        <w:t xml:space="preserve"> promover el respeto mutuo e igualdad en las </w:t>
      </w:r>
      <w:r w:rsidRPr="06BB4842" w:rsidR="012CCFC0">
        <w:rPr>
          <w:rFonts w:ascii="Times New Roman" w:hAnsi="Times New Roman" w:eastAsia="Times New Roman" w:cs="Times New Roman"/>
          <w:b w:val="0"/>
          <w:bCs w:val="0"/>
          <w:sz w:val="24"/>
          <w:szCs w:val="24"/>
        </w:rPr>
        <w:t>relaciones,</w:t>
      </w:r>
      <w:r w:rsidRPr="06BB4842" w:rsidR="3F3E0342">
        <w:rPr>
          <w:rFonts w:ascii="Times New Roman" w:hAnsi="Times New Roman" w:eastAsia="Times New Roman" w:cs="Times New Roman"/>
          <w:b w:val="0"/>
          <w:bCs w:val="0"/>
          <w:sz w:val="24"/>
          <w:szCs w:val="24"/>
        </w:rPr>
        <w:t xml:space="preserve"> desafiando nomas culturales y f</w:t>
      </w:r>
      <w:r w:rsidRPr="06BB4842" w:rsidR="77EA4A29">
        <w:rPr>
          <w:rFonts w:ascii="Times New Roman" w:hAnsi="Times New Roman" w:eastAsia="Times New Roman" w:cs="Times New Roman"/>
          <w:b w:val="0"/>
          <w:bCs w:val="0"/>
          <w:sz w:val="24"/>
          <w:szCs w:val="24"/>
        </w:rPr>
        <w:t xml:space="preserve">ortaleciendo la capacidad de romper el ciclo del abuso. </w:t>
      </w:r>
    </w:p>
    <w:p w:rsidR="601AE8B2" w:rsidP="06BB4842" w:rsidRDefault="601AE8B2" w14:paraId="0497CBE8" w14:textId="0607ACE7">
      <w:pPr>
        <w:pStyle w:val="Normal"/>
        <w:jc w:val="both"/>
        <w:rPr>
          <w:rFonts w:ascii="Times New Roman" w:hAnsi="Times New Roman" w:eastAsia="Times New Roman" w:cs="Times New Roman"/>
          <w:b w:val="1"/>
          <w:bCs w:val="1"/>
          <w:sz w:val="24"/>
          <w:szCs w:val="24"/>
        </w:rPr>
      </w:pPr>
      <w:r w:rsidRPr="06BB4842" w:rsidR="601AE8B2">
        <w:rPr>
          <w:rFonts w:ascii="Times New Roman" w:hAnsi="Times New Roman" w:eastAsia="Times New Roman" w:cs="Times New Roman"/>
          <w:b w:val="0"/>
          <w:bCs w:val="0"/>
          <w:sz w:val="24"/>
          <w:szCs w:val="24"/>
        </w:rPr>
        <w:t>E</w:t>
      </w:r>
      <w:r w:rsidRPr="06BB4842" w:rsidR="77EA4A29">
        <w:rPr>
          <w:rFonts w:ascii="Times New Roman" w:hAnsi="Times New Roman" w:eastAsia="Times New Roman" w:cs="Times New Roman"/>
          <w:b w:val="0"/>
          <w:bCs w:val="0"/>
          <w:sz w:val="24"/>
          <w:szCs w:val="24"/>
        </w:rPr>
        <w:t>n</w:t>
      </w:r>
      <w:r w:rsidRPr="06BB4842" w:rsidR="4F0218DF">
        <w:rPr>
          <w:rFonts w:ascii="Times New Roman" w:hAnsi="Times New Roman" w:eastAsia="Times New Roman" w:cs="Times New Roman"/>
          <w:b w:val="0"/>
          <w:bCs w:val="0"/>
          <w:sz w:val="24"/>
          <w:szCs w:val="24"/>
        </w:rPr>
        <w:t xml:space="preserve"> </w:t>
      </w:r>
      <w:r w:rsidRPr="06BB4842" w:rsidR="6BB452B8">
        <w:rPr>
          <w:rFonts w:ascii="Times New Roman" w:hAnsi="Times New Roman" w:eastAsia="Times New Roman" w:cs="Times New Roman"/>
          <w:b w:val="0"/>
          <w:bCs w:val="0"/>
          <w:sz w:val="24"/>
          <w:szCs w:val="24"/>
        </w:rPr>
        <w:t>último</w:t>
      </w:r>
      <w:r w:rsidRPr="06BB4842" w:rsidR="601AE8B2">
        <w:rPr>
          <w:rFonts w:ascii="Times New Roman" w:hAnsi="Times New Roman" w:eastAsia="Times New Roman" w:cs="Times New Roman"/>
          <w:b w:val="0"/>
          <w:bCs w:val="0"/>
          <w:sz w:val="24"/>
          <w:szCs w:val="24"/>
        </w:rPr>
        <w:t xml:space="preserve"> </w:t>
      </w:r>
      <w:r w:rsidRPr="06BB4842" w:rsidR="73FAF479">
        <w:rPr>
          <w:rFonts w:ascii="Times New Roman" w:hAnsi="Times New Roman" w:eastAsia="Times New Roman" w:cs="Times New Roman"/>
          <w:b w:val="0"/>
          <w:bCs w:val="0"/>
          <w:sz w:val="24"/>
          <w:szCs w:val="24"/>
        </w:rPr>
        <w:t>punto,</w:t>
      </w:r>
      <w:r w:rsidRPr="06BB4842" w:rsidR="601AE8B2">
        <w:rPr>
          <w:rFonts w:ascii="Times New Roman" w:hAnsi="Times New Roman" w:eastAsia="Times New Roman" w:cs="Times New Roman"/>
          <w:b w:val="0"/>
          <w:bCs w:val="0"/>
          <w:sz w:val="24"/>
          <w:szCs w:val="24"/>
        </w:rPr>
        <w:t xml:space="preserve"> para la </w:t>
      </w:r>
      <w:r w:rsidRPr="06BB4842" w:rsidR="5711B1B4">
        <w:rPr>
          <w:rFonts w:ascii="Times New Roman" w:hAnsi="Times New Roman" w:eastAsia="Times New Roman" w:cs="Times New Roman"/>
          <w:b w:val="0"/>
          <w:bCs w:val="0"/>
          <w:sz w:val="24"/>
          <w:szCs w:val="24"/>
        </w:rPr>
        <w:t>prevención</w:t>
      </w:r>
      <w:r w:rsidRPr="06BB4842" w:rsidR="601AE8B2">
        <w:rPr>
          <w:rFonts w:ascii="Times New Roman" w:hAnsi="Times New Roman" w:eastAsia="Times New Roman" w:cs="Times New Roman"/>
          <w:b w:val="0"/>
          <w:bCs w:val="0"/>
          <w:sz w:val="24"/>
          <w:szCs w:val="24"/>
        </w:rPr>
        <w:t xml:space="preserve"> de femicidios es necesario un compromiso colectivo p</w:t>
      </w:r>
      <w:r w:rsidRPr="06BB4842" w:rsidR="591CAECB">
        <w:rPr>
          <w:rFonts w:ascii="Times New Roman" w:hAnsi="Times New Roman" w:eastAsia="Times New Roman" w:cs="Times New Roman"/>
          <w:b w:val="0"/>
          <w:bCs w:val="0"/>
          <w:sz w:val="24"/>
          <w:szCs w:val="24"/>
        </w:rPr>
        <w:t xml:space="preserve">ara modificar estructuras sociales y estructurales que </w:t>
      </w:r>
      <w:r w:rsidRPr="06BB4842" w:rsidR="3764F2BD">
        <w:rPr>
          <w:rFonts w:ascii="Times New Roman" w:hAnsi="Times New Roman" w:eastAsia="Times New Roman" w:cs="Times New Roman"/>
          <w:b w:val="0"/>
          <w:bCs w:val="0"/>
          <w:sz w:val="24"/>
          <w:szCs w:val="24"/>
        </w:rPr>
        <w:t>acentúan</w:t>
      </w:r>
      <w:r w:rsidRPr="06BB4842" w:rsidR="591CAECB">
        <w:rPr>
          <w:rFonts w:ascii="Times New Roman" w:hAnsi="Times New Roman" w:eastAsia="Times New Roman" w:cs="Times New Roman"/>
          <w:b w:val="0"/>
          <w:bCs w:val="0"/>
          <w:sz w:val="24"/>
          <w:szCs w:val="24"/>
        </w:rPr>
        <w:t xml:space="preserve"> la desigualdad y la violencia de genero. Solo mediante un enfoque integral y </w:t>
      </w:r>
      <w:r w:rsidRPr="06BB4842" w:rsidR="0E2A349F">
        <w:rPr>
          <w:rFonts w:ascii="Times New Roman" w:hAnsi="Times New Roman" w:eastAsia="Times New Roman" w:cs="Times New Roman"/>
          <w:b w:val="0"/>
          <w:bCs w:val="0"/>
          <w:sz w:val="24"/>
          <w:szCs w:val="24"/>
        </w:rPr>
        <w:t>colaborativo</w:t>
      </w:r>
      <w:r w:rsidRPr="06BB4842" w:rsidR="591CAECB">
        <w:rPr>
          <w:rFonts w:ascii="Times New Roman" w:hAnsi="Times New Roman" w:eastAsia="Times New Roman" w:cs="Times New Roman"/>
          <w:b w:val="0"/>
          <w:bCs w:val="0"/>
          <w:sz w:val="24"/>
          <w:szCs w:val="24"/>
        </w:rPr>
        <w:t xml:space="preserve"> se puede trabajar en donde toda persona </w:t>
      </w:r>
      <w:r w:rsidRPr="06BB4842" w:rsidR="229E47ED">
        <w:rPr>
          <w:rFonts w:ascii="Times New Roman" w:hAnsi="Times New Roman" w:eastAsia="Times New Roman" w:cs="Times New Roman"/>
          <w:b w:val="0"/>
          <w:bCs w:val="0"/>
          <w:sz w:val="24"/>
          <w:szCs w:val="24"/>
        </w:rPr>
        <w:t xml:space="preserve">independiente de su </w:t>
      </w:r>
      <w:r w:rsidRPr="06BB4842" w:rsidR="093EC5F3">
        <w:rPr>
          <w:rFonts w:ascii="Times New Roman" w:hAnsi="Times New Roman" w:eastAsia="Times New Roman" w:cs="Times New Roman"/>
          <w:b w:val="0"/>
          <w:bCs w:val="0"/>
          <w:sz w:val="24"/>
          <w:szCs w:val="24"/>
        </w:rPr>
        <w:t>género</w:t>
      </w:r>
      <w:r w:rsidRPr="06BB4842" w:rsidR="229E47ED">
        <w:rPr>
          <w:rFonts w:ascii="Times New Roman" w:hAnsi="Times New Roman" w:eastAsia="Times New Roman" w:cs="Times New Roman"/>
          <w:b w:val="0"/>
          <w:bCs w:val="0"/>
          <w:sz w:val="24"/>
          <w:szCs w:val="24"/>
        </w:rPr>
        <w:t>, puedan vivir libres del miedo y la violencia.</w:t>
      </w:r>
      <w:r w:rsidRPr="06BB4842" w:rsidR="229E47ED">
        <w:rPr>
          <w:rFonts w:ascii="Times New Roman" w:hAnsi="Times New Roman" w:eastAsia="Times New Roman" w:cs="Times New Roman"/>
          <w:b w:val="1"/>
          <w:bCs w:val="1"/>
          <w:sz w:val="24"/>
          <w:szCs w:val="24"/>
        </w:rPr>
        <w:t xml:space="preserve"> </w:t>
      </w:r>
      <w:r>
        <w:br/>
      </w:r>
    </w:p>
    <w:p w:rsidR="06BB4842" w:rsidP="06BB4842" w:rsidRDefault="06BB4842" w14:paraId="48313744" w14:textId="16AE33D9">
      <w:pPr>
        <w:pStyle w:val="Normal"/>
        <w:jc w:val="both"/>
        <w:rPr>
          <w:rFonts w:ascii="Times New Roman" w:hAnsi="Times New Roman" w:eastAsia="Times New Roman" w:cs="Times New Roman"/>
          <w:b w:val="1"/>
          <w:bCs w:val="1"/>
          <w:sz w:val="24"/>
          <w:szCs w:val="24"/>
        </w:rPr>
      </w:pPr>
    </w:p>
    <w:p w:rsidR="3B043CD5" w:rsidP="06BB4842" w:rsidRDefault="3B043CD5" w14:paraId="33E8AFBA" w14:textId="08914BAE">
      <w:pPr>
        <w:pStyle w:val="Normal"/>
        <w:jc w:val="both"/>
        <w:rPr>
          <w:rFonts w:ascii="Times New Roman" w:hAnsi="Times New Roman" w:eastAsia="Times New Roman" w:cs="Times New Roman"/>
          <w:b w:val="1"/>
          <w:bCs w:val="1"/>
          <w:sz w:val="24"/>
          <w:szCs w:val="24"/>
        </w:rPr>
      </w:pPr>
      <w:r w:rsidRPr="06BB4842" w:rsidR="3B043CD5">
        <w:rPr>
          <w:rFonts w:ascii="Times New Roman" w:hAnsi="Times New Roman" w:eastAsia="Times New Roman" w:cs="Times New Roman"/>
          <w:b w:val="1"/>
          <w:bCs w:val="1"/>
          <w:sz w:val="24"/>
          <w:szCs w:val="24"/>
        </w:rPr>
        <w:t>Referencias:</w:t>
      </w:r>
      <w:r w:rsidRPr="06BB4842" w:rsidR="3B043CD5">
        <w:rPr>
          <w:rFonts w:ascii="Times New Roman" w:hAnsi="Times New Roman" w:eastAsia="Times New Roman" w:cs="Times New Roman"/>
          <w:b w:val="1"/>
          <w:bCs w:val="1"/>
          <w:sz w:val="24"/>
          <w:szCs w:val="24"/>
        </w:rPr>
        <w:t xml:space="preserve"> </w:t>
      </w:r>
    </w:p>
    <w:p w:rsidR="06BB4842" w:rsidP="06BB4842" w:rsidRDefault="06BB4842" w14:paraId="02FB8756" w14:textId="00915B45">
      <w:pPr>
        <w:pStyle w:val="Normal"/>
        <w:jc w:val="both"/>
        <w:rPr>
          <w:rFonts w:ascii="Times New Roman" w:hAnsi="Times New Roman" w:eastAsia="Times New Roman" w:cs="Times New Roman"/>
          <w:sz w:val="24"/>
          <w:szCs w:val="24"/>
        </w:rPr>
      </w:pPr>
    </w:p>
    <w:p w:rsidR="302EE946" w:rsidP="06BB4842" w:rsidRDefault="302EE946" w14:paraId="1690E48F" w14:textId="062984D6">
      <w:pPr>
        <w:pStyle w:val="Normal"/>
        <w:jc w:val="both"/>
        <w:rPr>
          <w:rFonts w:ascii="Times New Roman" w:hAnsi="Times New Roman" w:eastAsia="Times New Roman" w:cs="Times New Roman"/>
          <w:noProof w:val="0"/>
          <w:sz w:val="24"/>
          <w:szCs w:val="24"/>
          <w:lang w:val="es-ES"/>
        </w:rPr>
      </w:pPr>
      <w:r w:rsidRPr="06BB4842" w:rsidR="302EE946">
        <w:rPr>
          <w:rFonts w:ascii="Times New Roman" w:hAnsi="Times New Roman" w:eastAsia="Times New Roman" w:cs="Times New Roman"/>
          <w:sz w:val="24"/>
          <w:szCs w:val="24"/>
        </w:rPr>
        <w:t xml:space="preserve">Fernández, </w:t>
      </w:r>
      <w:r w:rsidRPr="06BB4842" w:rsidR="172E648D">
        <w:rPr>
          <w:rFonts w:ascii="Times New Roman" w:hAnsi="Times New Roman" w:eastAsia="Times New Roman" w:cs="Times New Roman"/>
          <w:sz w:val="24"/>
          <w:szCs w:val="24"/>
        </w:rPr>
        <w:t>G</w:t>
      </w:r>
      <w:r w:rsidRPr="06BB4842" w:rsidR="302EE946">
        <w:rPr>
          <w:rFonts w:ascii="Times New Roman" w:hAnsi="Times New Roman" w:eastAsia="Times New Roman" w:cs="Times New Roman"/>
          <w:sz w:val="24"/>
          <w:szCs w:val="24"/>
        </w:rPr>
        <w:t xml:space="preserve"> </w:t>
      </w:r>
      <w:r w:rsidRPr="06BB4842" w:rsidR="3155D92A">
        <w:rPr>
          <w:rFonts w:ascii="Times New Roman" w:hAnsi="Times New Roman" w:eastAsia="Times New Roman" w:cs="Times New Roman"/>
          <w:sz w:val="24"/>
          <w:szCs w:val="24"/>
        </w:rPr>
        <w:t xml:space="preserve">(2023) </w:t>
      </w:r>
      <w:r w:rsidRPr="06BB4842" w:rsidR="3155D92A">
        <w:rPr>
          <w:rFonts w:ascii="Times New Roman" w:hAnsi="Times New Roman" w:eastAsia="Times New Roman" w:cs="Times New Roman"/>
          <w:noProof w:val="0"/>
          <w:sz w:val="24"/>
          <w:szCs w:val="24"/>
          <w:lang w:val="es-ES"/>
        </w:rPr>
        <w:t xml:space="preserve">Evolución del femicidio y de los demás delitos de violencia de género en Chile. Recuperado de: </w:t>
      </w:r>
    </w:p>
    <w:p w:rsidR="43D92B30" w:rsidP="06BB4842" w:rsidRDefault="43D92B30" w14:paraId="651D49D0" w14:textId="179E8D9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hyperlink r:id="R1e5682127a4245d8">
        <w:r w:rsidRPr="06BB4842" w:rsidR="43D92B30">
          <w:rPr>
            <w:rStyle w:val="Hyperlink"/>
            <w:rFonts w:ascii="Times New Roman" w:hAnsi="Times New Roman" w:eastAsia="Times New Roman" w:cs="Times New Roman"/>
            <w:b w:val="1"/>
            <w:bCs w:val="1"/>
            <w:i w:val="0"/>
            <w:iCs w:val="0"/>
            <w:caps w:val="0"/>
            <w:smallCaps w:val="0"/>
            <w:strike w:val="0"/>
            <w:dstrike w:val="0"/>
            <w:noProof w:val="0"/>
            <w:sz w:val="24"/>
            <w:szCs w:val="24"/>
            <w:lang w:val="es-ES"/>
          </w:rPr>
          <w:t>https://obtienearchivo.bcn.cl/obtienearchivo?id=repositorio/10221/27391/1/BCN_GF_Evolucio__n_delitos_de_violencia_de_ge__nero_FINAL.pdf</w:t>
        </w:r>
      </w:hyperlink>
    </w:p>
    <w:p w:rsidR="77608EA1" w:rsidP="06BB4842" w:rsidRDefault="77608EA1" w14:paraId="293E337B" w14:textId="64451560">
      <w:pPr>
        <w:pStyle w:val="Heading1"/>
        <w:spacing w:before="322" w:beforeAutospacing="off" w:after="322" w:afterAutospacing="off"/>
        <w:jc w:val="both"/>
        <w:rPr>
          <w:rFonts w:ascii="Times New Roman" w:hAnsi="Times New Roman" w:eastAsia="Times New Roman" w:cs="Times New Roman"/>
          <w:b w:val="1"/>
          <w:bCs w:val="1"/>
          <w:i w:val="0"/>
          <w:iCs w:val="0"/>
          <w:caps w:val="0"/>
          <w:smallCaps w:val="0"/>
          <w:noProof w:val="0"/>
          <w:color w:val="031D4A"/>
          <w:sz w:val="24"/>
          <w:szCs w:val="24"/>
          <w:lang w:val="es-ES"/>
        </w:rPr>
      </w:pPr>
      <w:r w:rsidRPr="06BB4842" w:rsidR="77608EA1">
        <w:rPr>
          <w:rFonts w:ascii="Times New Roman" w:hAnsi="Times New Roman" w:eastAsia="Times New Roman" w:cs="Times New Roman"/>
          <w:b w:val="0"/>
          <w:bCs w:val="0"/>
          <w:i w:val="0"/>
          <w:iCs w:val="0"/>
          <w:caps w:val="0"/>
          <w:smallCaps w:val="0"/>
          <w:strike w:val="0"/>
          <w:dstrike w:val="0"/>
          <w:noProof w:val="0"/>
          <w:sz w:val="24"/>
          <w:szCs w:val="24"/>
          <w:lang w:val="es-ES"/>
        </w:rPr>
        <w:t>Gómez</w:t>
      </w:r>
      <w:r w:rsidRPr="06BB4842" w:rsidR="7FC0A19D">
        <w:rPr>
          <w:rFonts w:ascii="Times New Roman" w:hAnsi="Times New Roman" w:eastAsia="Times New Roman" w:cs="Times New Roman"/>
          <w:b w:val="0"/>
          <w:bCs w:val="0"/>
          <w:i w:val="0"/>
          <w:iCs w:val="0"/>
          <w:caps w:val="0"/>
          <w:smallCaps w:val="0"/>
          <w:strike w:val="0"/>
          <w:dstrike w:val="0"/>
          <w:noProof w:val="0"/>
          <w:sz w:val="24"/>
          <w:szCs w:val="24"/>
          <w:lang w:val="es-ES"/>
        </w:rPr>
        <w:t>, H (2020)</w:t>
      </w:r>
      <w:r w:rsidRPr="06BB4842" w:rsidR="46E08B68">
        <w:rPr>
          <w:rFonts w:ascii="Times New Roman" w:hAnsi="Times New Roman" w:eastAsia="Times New Roman" w:cs="Times New Roman"/>
          <w:b w:val="0"/>
          <w:bCs w:val="0"/>
          <w:i w:val="0"/>
          <w:iCs w:val="0"/>
          <w:caps w:val="0"/>
          <w:smallCaps w:val="0"/>
          <w:strike w:val="0"/>
          <w:dstrike w:val="0"/>
          <w:noProof w:val="0"/>
          <w:sz w:val="24"/>
          <w:szCs w:val="24"/>
          <w:lang w:val="es-ES"/>
        </w:rPr>
        <w:t xml:space="preserve"> </w:t>
      </w:r>
      <w:r w:rsidRPr="06BB4842" w:rsidR="46E08B68">
        <w:rPr>
          <w:rFonts w:ascii="Times New Roman" w:hAnsi="Times New Roman" w:eastAsia="Times New Roman" w:cs="Times New Roman"/>
          <w:b w:val="0"/>
          <w:bCs w:val="0"/>
          <w:i w:val="0"/>
          <w:iCs w:val="0"/>
          <w:caps w:val="0"/>
          <w:smallCaps w:val="0"/>
          <w:noProof w:val="0"/>
          <w:color w:val="031D4A"/>
          <w:sz w:val="24"/>
          <w:szCs w:val="24"/>
          <w:lang w:val="es-ES"/>
        </w:rPr>
        <w:t xml:space="preserve">Femicidios y Violencia Intrafamiliar contra la mujer. Recuperado </w:t>
      </w:r>
      <w:r w:rsidRPr="06BB4842" w:rsidR="46E08B68">
        <w:rPr>
          <w:rFonts w:ascii="Times New Roman" w:hAnsi="Times New Roman" w:eastAsia="Times New Roman" w:cs="Times New Roman"/>
          <w:b w:val="0"/>
          <w:bCs w:val="0"/>
          <w:i w:val="0"/>
          <w:iCs w:val="0"/>
          <w:caps w:val="0"/>
          <w:smallCaps w:val="0"/>
          <w:noProof w:val="0"/>
          <w:color w:val="031D4A"/>
          <w:sz w:val="24"/>
          <w:szCs w:val="24"/>
          <w:lang w:val="es-ES"/>
        </w:rPr>
        <w:t>de:</w:t>
      </w:r>
      <w:r w:rsidRPr="06BB4842" w:rsidR="46E08B68">
        <w:rPr>
          <w:rFonts w:ascii="Times New Roman" w:hAnsi="Times New Roman" w:eastAsia="Times New Roman" w:cs="Times New Roman"/>
          <w:b w:val="0"/>
          <w:bCs w:val="0"/>
          <w:i w:val="0"/>
          <w:iCs w:val="0"/>
          <w:caps w:val="0"/>
          <w:smallCaps w:val="0"/>
          <w:noProof w:val="0"/>
          <w:color w:val="031D4A"/>
          <w:sz w:val="24"/>
          <w:szCs w:val="24"/>
          <w:lang w:val="es-ES"/>
        </w:rPr>
        <w:t xml:space="preserve"> </w:t>
      </w:r>
    </w:p>
    <w:p w:rsidR="43D92B30" w:rsidP="06BB4842" w:rsidRDefault="43D92B30" w14:paraId="1BDA6E90" w14:textId="51700C35">
      <w:pPr>
        <w:pStyle w:val="Normal"/>
        <w:spacing w:after="240" w:afterAutospacing="off" w:line="48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dc129a6f8d094265">
        <w:r w:rsidRPr="06BB4842" w:rsidR="43D92B30">
          <w:rPr>
            <w:rStyle w:val="Hyperlink"/>
            <w:rFonts w:ascii="Times New Roman" w:hAnsi="Times New Roman" w:eastAsia="Times New Roman" w:cs="Times New Roman"/>
            <w:b w:val="1"/>
            <w:bCs w:val="1"/>
            <w:i w:val="0"/>
            <w:iCs w:val="0"/>
            <w:caps w:val="0"/>
            <w:smallCaps w:val="0"/>
            <w:strike w:val="0"/>
            <w:dstrike w:val="0"/>
            <w:noProof w:val="0"/>
            <w:sz w:val="24"/>
            <w:szCs w:val="24"/>
            <w:lang w:val="en-US"/>
          </w:rPr>
          <w:t>https://www.ciperchile.cl/2020/03/07/femicidios-y-violencia-intrafamiliar-contra-la-mujer/</w:t>
        </w:r>
      </w:hyperlink>
    </w:p>
    <w:p w:rsidR="4271339A" w:rsidP="06BB4842" w:rsidRDefault="4271339A" w14:paraId="3FCA8FB3" w14:textId="2352D78A">
      <w:pPr>
        <w:pStyle w:val="Normal"/>
        <w:spacing w:after="240" w:afterAutospacing="off" w:line="480" w:lineRule="auto"/>
        <w:jc w:val="both"/>
        <w:rPr>
          <w:rFonts w:ascii="Times New Roman" w:hAnsi="Times New Roman" w:eastAsia="Times New Roman" w:cs="Times New Roman"/>
          <w:sz w:val="24"/>
          <w:szCs w:val="24"/>
        </w:rPr>
      </w:pPr>
      <w:r w:rsidRPr="06BB4842" w:rsidR="4271339A">
        <w:rPr>
          <w:rFonts w:ascii="Times New Roman" w:hAnsi="Times New Roman" w:eastAsia="Times New Roman" w:cs="Times New Roman"/>
          <w:sz w:val="24"/>
          <w:szCs w:val="24"/>
        </w:rPr>
        <w:t xml:space="preserve"> BCN (2022) </w:t>
      </w:r>
      <w:r w:rsidRPr="06BB4842" w:rsidR="4271339A">
        <w:rPr>
          <w:rFonts w:ascii="Times New Roman" w:hAnsi="Times New Roman" w:eastAsia="Times New Roman" w:cs="Times New Roman"/>
          <w:sz w:val="24"/>
          <w:szCs w:val="24"/>
        </w:rPr>
        <w:t xml:space="preserve">Ley Fácil, Violencia intrafamiliar. Recuperado de: </w:t>
      </w:r>
    </w:p>
    <w:p w:rsidR="466FD2D8" w:rsidP="06BB4842" w:rsidRDefault="466FD2D8" w14:paraId="7C1DCC3E" w14:textId="7AA38A0B">
      <w:pPr>
        <w:pStyle w:val="Normal"/>
        <w:spacing w:after="240" w:afterAutospacing="off" w:line="480" w:lineRule="auto"/>
        <w:jc w:val="both"/>
        <w:rPr>
          <w:rFonts w:ascii="Times New Roman" w:hAnsi="Times New Roman" w:eastAsia="Times New Roman" w:cs="Times New Roman"/>
          <w:sz w:val="24"/>
          <w:szCs w:val="24"/>
        </w:rPr>
      </w:pPr>
      <w:hyperlink r:id="R3c25ee8df0974fd4">
        <w:r w:rsidRPr="06BB4842" w:rsidR="466FD2D8">
          <w:rPr>
            <w:rStyle w:val="Hyperlink"/>
            <w:rFonts w:ascii="Times New Roman" w:hAnsi="Times New Roman" w:eastAsia="Times New Roman" w:cs="Times New Roman"/>
            <w:sz w:val="24"/>
            <w:szCs w:val="24"/>
          </w:rPr>
          <w:t>https://www.bcn.cl/portal/leyfacil/recurso/violencia-intrafamiliar</w:t>
        </w:r>
      </w:hyperlink>
    </w:p>
    <w:p w:rsidR="06BB4842" w:rsidP="06BB4842" w:rsidRDefault="06BB4842" w14:paraId="74891C3F" w14:textId="5974506F">
      <w:pPr>
        <w:pStyle w:val="Normal"/>
        <w:jc w:val="both"/>
        <w:rPr>
          <w:rFonts w:ascii="Times New Roman" w:hAnsi="Times New Roman" w:eastAsia="Times New Roman" w:cs="Times New Roman"/>
          <w:sz w:val="24"/>
          <w:szCs w:val="24"/>
        </w:rPr>
      </w:pPr>
    </w:p>
    <w:p w:rsidR="0C16A968" w:rsidP="06BB4842" w:rsidRDefault="0C16A968" w14:paraId="342033D5" w14:textId="15E5A9C3">
      <w:pPr>
        <w:pStyle w:val="Normal"/>
        <w:jc w:val="both"/>
        <w:rPr>
          <w:rFonts w:ascii="Times New Roman" w:hAnsi="Times New Roman" w:eastAsia="Times New Roman" w:cs="Times New Roman"/>
          <w:sz w:val="24"/>
          <w:szCs w:val="24"/>
        </w:rPr>
      </w:pPr>
      <w:r w:rsidRPr="06BB4842" w:rsidR="0C16A968">
        <w:rPr>
          <w:rFonts w:ascii="Times New Roman" w:hAnsi="Times New Roman" w:eastAsia="Times New Roman" w:cs="Times New Roman"/>
          <w:sz w:val="24"/>
          <w:szCs w:val="24"/>
        </w:rPr>
        <w:t>SernamOG</w:t>
      </w:r>
      <w:r w:rsidRPr="06BB4842" w:rsidR="0C16A968">
        <w:rPr>
          <w:rFonts w:ascii="Times New Roman" w:hAnsi="Times New Roman" w:eastAsia="Times New Roman" w:cs="Times New Roman"/>
          <w:sz w:val="24"/>
          <w:szCs w:val="24"/>
        </w:rPr>
        <w:t xml:space="preserve"> (2024) femicidios. Recuperado </w:t>
      </w:r>
      <w:r w:rsidRPr="06BB4842" w:rsidR="0C16A968">
        <w:rPr>
          <w:rFonts w:ascii="Times New Roman" w:hAnsi="Times New Roman" w:eastAsia="Times New Roman" w:cs="Times New Roman"/>
          <w:sz w:val="24"/>
          <w:szCs w:val="24"/>
        </w:rPr>
        <w:t>de:</w:t>
      </w:r>
      <w:r w:rsidRPr="06BB4842" w:rsidR="0C16A968">
        <w:rPr>
          <w:rFonts w:ascii="Times New Roman" w:hAnsi="Times New Roman" w:eastAsia="Times New Roman" w:cs="Times New Roman"/>
          <w:sz w:val="24"/>
          <w:szCs w:val="24"/>
        </w:rPr>
        <w:t xml:space="preserve"> </w:t>
      </w:r>
    </w:p>
    <w:p w:rsidR="06BB4842" w:rsidP="06BB4842" w:rsidRDefault="06BB4842" w14:paraId="0996813E" w14:textId="7C548351">
      <w:pPr>
        <w:pStyle w:val="Normal"/>
        <w:jc w:val="both"/>
        <w:rPr>
          <w:rFonts w:ascii="Times New Roman" w:hAnsi="Times New Roman" w:eastAsia="Times New Roman" w:cs="Times New Roman"/>
          <w:sz w:val="24"/>
          <w:szCs w:val="24"/>
        </w:rPr>
      </w:pPr>
    </w:p>
    <w:p w:rsidR="466FD2D8" w:rsidP="06BB4842" w:rsidRDefault="466FD2D8" w14:paraId="59D4EE7D" w14:textId="3569B459">
      <w:pPr>
        <w:pStyle w:val="Normal"/>
        <w:jc w:val="both"/>
        <w:rPr>
          <w:rFonts w:ascii="Times New Roman" w:hAnsi="Times New Roman" w:eastAsia="Times New Roman" w:cs="Times New Roman"/>
          <w:sz w:val="24"/>
          <w:szCs w:val="24"/>
        </w:rPr>
      </w:pPr>
      <w:hyperlink r:id="R76c7870dcd864fc6">
        <w:r w:rsidRPr="06BB4842" w:rsidR="466FD2D8">
          <w:rPr>
            <w:rStyle w:val="Hyperlink"/>
            <w:rFonts w:ascii="Times New Roman" w:hAnsi="Times New Roman" w:eastAsia="Times New Roman" w:cs="Times New Roman"/>
            <w:sz w:val="24"/>
            <w:szCs w:val="24"/>
          </w:rPr>
          <w:t>https://www.sernameg.gob.cl/?page_id=27084</w:t>
        </w:r>
      </w:hyperlink>
    </w:p>
    <w:p w:rsidR="06BB4842" w:rsidP="06BB4842" w:rsidRDefault="06BB4842" w14:paraId="66B514B6" w14:textId="3E70ECA1">
      <w:pPr>
        <w:pStyle w:val="Normal"/>
        <w:jc w:val="both"/>
        <w:rPr>
          <w:rFonts w:ascii="Times New Roman" w:hAnsi="Times New Roman" w:eastAsia="Times New Roman" w:cs="Times New Roman"/>
          <w:sz w:val="24"/>
          <w:szCs w:val="24"/>
        </w:rPr>
      </w:pPr>
    </w:p>
    <w:sectPr w:rsidR="009B7707">
      <w:pgSz w:w="11906" w:h="16838" w:orient="portrait"/>
      <w:pgMar w:top="1417" w:right="1701" w:bottom="1417" w:left="1701" w:header="720" w:footer="720" w:gutter="0"/>
      <w:cols w:space="720"/>
      <w:docGrid w:linePitch="360"/>
      <w:headerReference w:type="default" r:id="R2e1c1a4eab374875"/>
      <w:footerReference w:type="default" r:id="Rf187f8a8358d440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005"/>
      <w:gridCol w:w="3005"/>
      <w:gridCol w:w="3005"/>
    </w:tblGrid>
    <w:tr w:rsidR="06BB4842" w:rsidTr="06BB4842" w14:paraId="5D439261">
      <w:trPr>
        <w:trHeight w:val="300"/>
      </w:trPr>
      <w:tc>
        <w:tcPr>
          <w:tcW w:w="3005" w:type="dxa"/>
          <w:tcMar/>
        </w:tcPr>
        <w:p w:rsidR="06BB4842" w:rsidP="06BB4842" w:rsidRDefault="06BB4842" w14:paraId="730ED0C8" w14:textId="6CE81885">
          <w:pPr>
            <w:pStyle w:val="Header"/>
            <w:bidi w:val="0"/>
            <w:ind w:left="-115"/>
            <w:jc w:val="left"/>
          </w:pPr>
        </w:p>
      </w:tc>
      <w:tc>
        <w:tcPr>
          <w:tcW w:w="3005" w:type="dxa"/>
          <w:tcMar/>
        </w:tcPr>
        <w:p w:rsidR="06BB4842" w:rsidP="06BB4842" w:rsidRDefault="06BB4842" w14:paraId="4DF32D1A" w14:textId="548E416B">
          <w:pPr>
            <w:pStyle w:val="Header"/>
            <w:bidi w:val="0"/>
            <w:jc w:val="center"/>
          </w:pPr>
        </w:p>
      </w:tc>
      <w:tc>
        <w:tcPr>
          <w:tcW w:w="3005" w:type="dxa"/>
          <w:tcMar/>
        </w:tcPr>
        <w:p w:rsidR="06BB4842" w:rsidP="06BB4842" w:rsidRDefault="06BB4842" w14:paraId="34566D29" w14:textId="4C63360F">
          <w:pPr>
            <w:pStyle w:val="Header"/>
            <w:bidi w:val="0"/>
            <w:ind w:right="-115"/>
            <w:jc w:val="right"/>
          </w:pPr>
        </w:p>
        <w:p w:rsidR="06BB4842" w:rsidP="06BB4842" w:rsidRDefault="06BB4842" w14:paraId="036BDA87" w14:textId="0015C961">
          <w:pPr>
            <w:pStyle w:val="Header"/>
            <w:bidi w:val="0"/>
            <w:ind w:right="-115"/>
            <w:jc w:val="right"/>
          </w:pPr>
          <w:r>
            <w:fldChar w:fldCharType="begin"/>
          </w:r>
          <w:r>
            <w:instrText xml:space="preserve">PAGE</w:instrText>
          </w:r>
          <w:r>
            <w:fldChar w:fldCharType="separate"/>
          </w:r>
          <w:r>
            <w:fldChar w:fldCharType="end"/>
          </w:r>
        </w:p>
      </w:tc>
    </w:tr>
  </w:tbl>
  <w:p w:rsidR="06BB4842" w:rsidP="06BB4842" w:rsidRDefault="06BB4842" w14:paraId="17F39173" w14:textId="04EB0C54">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p w:rsidR="06BB4842" w:rsidP="06BB4842" w:rsidRDefault="06BB4842" w14:paraId="5756457F" w14:textId="61D14AEF">
    <w:pPr>
      <w:pStyle w:val="Normal"/>
    </w:pPr>
  </w:p>
  <w:tbl>
    <w:tblPr>
      <w:tblStyle w:val="Tablanormal"/>
      <w:bidiVisual w:val="0"/>
      <w:tblW w:w="0" w:type="auto"/>
      <w:tblLayout w:type="fixed"/>
      <w:tblLook w:val="06A0" w:firstRow="1" w:lastRow="0" w:firstColumn="1" w:lastColumn="0" w:noHBand="1" w:noVBand="1"/>
    </w:tblPr>
    <w:tblGrid>
      <w:gridCol w:w="3005"/>
      <w:gridCol w:w="3005"/>
      <w:gridCol w:w="3005"/>
    </w:tblGrid>
    <w:tr w:rsidR="06BB4842" w:rsidTr="06BB4842" w14:paraId="20CE6131">
      <w:trPr>
        <w:trHeight w:val="300"/>
      </w:trPr>
      <w:tc>
        <w:tcPr>
          <w:tcW w:w="3005" w:type="dxa"/>
          <w:tcMar/>
        </w:tcPr>
        <w:p w:rsidR="06BB4842" w:rsidP="06BB4842" w:rsidRDefault="06BB4842" w14:paraId="78823A74" w14:textId="37A67063">
          <w:pPr>
            <w:pStyle w:val="Header"/>
            <w:bidi w:val="0"/>
            <w:ind w:left="-115"/>
            <w:jc w:val="left"/>
          </w:pPr>
          <w:r w:rsidR="06BB4842">
            <w:drawing>
              <wp:inline wp14:editId="23FFE2B9" wp14:anchorId="16D01742">
                <wp:extent cx="828675" cy="828675"/>
                <wp:effectExtent l="0" t="0" r="0" b="0"/>
                <wp:docPr id="113070121" name="" title=""/>
                <wp:cNvGraphicFramePr>
                  <a:graphicFrameLocks noChangeAspect="1"/>
                </wp:cNvGraphicFramePr>
                <a:graphic>
                  <a:graphicData uri="http://schemas.openxmlformats.org/drawingml/2006/picture">
                    <pic:pic>
                      <pic:nvPicPr>
                        <pic:cNvPr id="0" name=""/>
                        <pic:cNvPicPr/>
                      </pic:nvPicPr>
                      <pic:blipFill>
                        <a:blip r:embed="R6fa5c8373c74429b">
                          <a:extLst>
                            <a:ext xmlns:a="http://schemas.openxmlformats.org/drawingml/2006/main" uri="{28A0092B-C50C-407E-A947-70E740481C1C}">
                              <a14:useLocalDpi val="0"/>
                            </a:ext>
                          </a:extLst>
                        </a:blip>
                        <a:stretch>
                          <a:fillRect/>
                        </a:stretch>
                      </pic:blipFill>
                      <pic:spPr>
                        <a:xfrm>
                          <a:off x="0" y="0"/>
                          <a:ext cx="828675" cy="828675"/>
                        </a:xfrm>
                        <a:prstGeom prst="rect">
                          <a:avLst/>
                        </a:prstGeom>
                      </pic:spPr>
                    </pic:pic>
                  </a:graphicData>
                </a:graphic>
              </wp:inline>
            </w:drawing>
          </w:r>
        </w:p>
      </w:tc>
      <w:tc>
        <w:tcPr>
          <w:tcW w:w="3005" w:type="dxa"/>
          <w:tcMar/>
        </w:tcPr>
        <w:p w:rsidR="06BB4842" w:rsidP="06BB4842" w:rsidRDefault="06BB4842" w14:paraId="3FEFC2A4" w14:textId="38322CE8">
          <w:pPr>
            <w:pStyle w:val="Header"/>
            <w:bidi w:val="0"/>
            <w:jc w:val="center"/>
          </w:pPr>
        </w:p>
      </w:tc>
      <w:tc>
        <w:tcPr>
          <w:tcW w:w="3005" w:type="dxa"/>
          <w:tcMar/>
        </w:tcPr>
        <w:p w:rsidR="06BB4842" w:rsidP="06BB4842" w:rsidRDefault="06BB4842" w14:paraId="5FC5DB59" w14:textId="389CF758">
          <w:pPr>
            <w:pStyle w:val="Header"/>
            <w:bidi w:val="0"/>
            <w:ind w:right="-115"/>
            <w:jc w:val="right"/>
          </w:pPr>
        </w:p>
      </w:tc>
    </w:tr>
  </w:tbl>
  <w:p w:rsidR="06BB4842" w:rsidP="06BB4842" w:rsidRDefault="06BB4842" w14:paraId="0BB2C25D" w14:textId="2DECEEEC">
    <w:pPr>
      <w:pStyle w:val="Header"/>
    </w:pPr>
  </w:p>
</w:hdr>
</file>

<file path=word/intelligence2.xml><?xml version="1.0" encoding="utf-8"?>
<int2:intelligence xmlns:int2="http://schemas.microsoft.com/office/intelligence/2020/intelligence">
  <int2:observations>
    <int2:textHash int2:hashCode="uJ0UoUJKo0OigV" int2:id="WSJFvkIb">
      <int2:state int2:type="AugLoop_Text_Critique" int2:value="Rejected"/>
    </int2:textHash>
    <int2:textHash int2:hashCode="DPA/9987KbzCx7" int2:id="IZrjUDCw">
      <int2:state int2:type="AugLoop_Text_Critique" int2:value="Rejected"/>
    </int2:textHash>
    <int2:textHash int2:hashCode="Z2wScp2X0HfNBa" int2:id="8OTqhMZr">
      <int2:state int2:type="AugLoop_Text_Critique" int2:value="Rejected"/>
    </int2:textHash>
    <int2:textHash int2:hashCode="Bs+ZdtbAz+EFaq" int2:id="BsbI7dAw">
      <int2:state int2:type="AugLoop_Text_Critique" int2:value="Rejected"/>
    </int2:textHash>
    <int2:textHash int2:hashCode="WWYnTuzHyxlydl" int2:id="xav0KYqV">
      <int2:state int2:type="AugLoop_Text_Critique" int2:value="Rejected"/>
    </int2:textHash>
    <int2:bookmark int2:bookmarkName="_Int_FCVkoss9" int2:invalidationBookmarkName="" int2:hashCode="+j2nzv3ugcouNI" int2:id="8tJT8aAu">
      <int2:state int2:type="AugLoop_Text_Critique" int2:value="Rejected"/>
    </int2:bookmark>
    <int2:bookmark int2:bookmarkName="_Int_nH1GK4pZ" int2:invalidationBookmarkName="" int2:hashCode="HSRqwrgjMHY1jI" int2:id="Os9bG59k">
      <int2:state int2:type="WordDesignerSuggestedImageAnnotation" int2:value="Reviewed"/>
    </int2:bookmark>
    <int2:bookmark int2:bookmarkName="_Int_oMvhI1Yw" int2:invalidationBookmarkName="" int2:hashCode="Jmc3zG+VBCemlx" int2:id="vpK2jgbx">
      <int2:state int2:type="AugLoop_Text_Critique" int2:value="Rejected"/>
    </int2:bookmark>
    <int2:bookmark int2:bookmarkName="_Int_b1MA59Dp" int2:invalidationBookmarkName="" int2:hashCode="j2ZQB+dyaSpn3s" int2:id="9bXa3HPm">
      <int2:state int2:type="AugLoop_Text_Critique" int2:value="Rejected"/>
    </int2:bookmark>
    <int2:bookmark int2:bookmarkName="_Int_ayoCydRj" int2:invalidationBookmarkName="" int2:hashCode="Gy4714CqfHvR19" int2:id="UsULqLys">
      <int2:state int2:type="AugLoop_Text_Critique" int2:value="Rejected"/>
    </int2:bookmark>
    <int2:bookmark int2:bookmarkName="_Int_Q5f1h1AM" int2:invalidationBookmarkName="" int2:hashCode="aUevJU9ItOvssA" int2:id="ipyzxi8Y">
      <int2:state int2:type="AugLoop_Text_Critique" int2:value="Rejected"/>
    </int2:bookmark>
    <int2:bookmark int2:bookmarkName="_Int_HGcXrzOu" int2:invalidationBookmarkName="" int2:hashCode="rtjUknGs9lyIiI" int2:id="y2MGvt3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89dde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4692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B1F65C"/>
    <w:rsid w:val="001B65B7"/>
    <w:rsid w:val="004AAC6A"/>
    <w:rsid w:val="005CFC03"/>
    <w:rsid w:val="009B7707"/>
    <w:rsid w:val="00A89E50"/>
    <w:rsid w:val="00A89E50"/>
    <w:rsid w:val="00CD27F1"/>
    <w:rsid w:val="00D1497C"/>
    <w:rsid w:val="012CCFC0"/>
    <w:rsid w:val="0140085F"/>
    <w:rsid w:val="0140085F"/>
    <w:rsid w:val="01CE56D2"/>
    <w:rsid w:val="01F5FCB5"/>
    <w:rsid w:val="02110215"/>
    <w:rsid w:val="0285F201"/>
    <w:rsid w:val="033A3A55"/>
    <w:rsid w:val="045B62FA"/>
    <w:rsid w:val="04842E8B"/>
    <w:rsid w:val="04D2A044"/>
    <w:rsid w:val="04E3442E"/>
    <w:rsid w:val="04E9B869"/>
    <w:rsid w:val="050E340A"/>
    <w:rsid w:val="058B66BD"/>
    <w:rsid w:val="05AFCB8B"/>
    <w:rsid w:val="05CDB8EA"/>
    <w:rsid w:val="05FC1534"/>
    <w:rsid w:val="05FC1534"/>
    <w:rsid w:val="063D9C30"/>
    <w:rsid w:val="0687BB56"/>
    <w:rsid w:val="06B56B51"/>
    <w:rsid w:val="06BB4842"/>
    <w:rsid w:val="0719B44C"/>
    <w:rsid w:val="075330D6"/>
    <w:rsid w:val="0756F6CD"/>
    <w:rsid w:val="0847F414"/>
    <w:rsid w:val="08BD5FC5"/>
    <w:rsid w:val="08C2DCA5"/>
    <w:rsid w:val="09317723"/>
    <w:rsid w:val="093EC5F3"/>
    <w:rsid w:val="09F47FBD"/>
    <w:rsid w:val="0A3180A3"/>
    <w:rsid w:val="0A600E5E"/>
    <w:rsid w:val="0ADD9878"/>
    <w:rsid w:val="0B09905B"/>
    <w:rsid w:val="0B42A23C"/>
    <w:rsid w:val="0B9E52D5"/>
    <w:rsid w:val="0C16A968"/>
    <w:rsid w:val="0CFF0247"/>
    <w:rsid w:val="0D73B4BE"/>
    <w:rsid w:val="0DD0EFBC"/>
    <w:rsid w:val="0DD1751C"/>
    <w:rsid w:val="0DD1751C"/>
    <w:rsid w:val="0E1CDC65"/>
    <w:rsid w:val="0E2A349F"/>
    <w:rsid w:val="0EB6E8FA"/>
    <w:rsid w:val="0EE6F720"/>
    <w:rsid w:val="0EF0A5E1"/>
    <w:rsid w:val="103F7282"/>
    <w:rsid w:val="105C4C94"/>
    <w:rsid w:val="10B7FF27"/>
    <w:rsid w:val="11F620C5"/>
    <w:rsid w:val="13D522A1"/>
    <w:rsid w:val="145FE74A"/>
    <w:rsid w:val="1498491E"/>
    <w:rsid w:val="14D78937"/>
    <w:rsid w:val="152E93D8"/>
    <w:rsid w:val="16259034"/>
    <w:rsid w:val="162B0587"/>
    <w:rsid w:val="1634102B"/>
    <w:rsid w:val="164A1992"/>
    <w:rsid w:val="166B3F39"/>
    <w:rsid w:val="167F66B0"/>
    <w:rsid w:val="1708F8E4"/>
    <w:rsid w:val="172E648D"/>
    <w:rsid w:val="172E88E6"/>
    <w:rsid w:val="17CE19B6"/>
    <w:rsid w:val="17E559FC"/>
    <w:rsid w:val="180F29F9"/>
    <w:rsid w:val="1921A7F2"/>
    <w:rsid w:val="19C37825"/>
    <w:rsid w:val="19DD5970"/>
    <w:rsid w:val="1A8E7982"/>
    <w:rsid w:val="1ADD15DC"/>
    <w:rsid w:val="1B533D01"/>
    <w:rsid w:val="1C575181"/>
    <w:rsid w:val="1C8DA9F6"/>
    <w:rsid w:val="1CF7EDC2"/>
    <w:rsid w:val="1D262DF4"/>
    <w:rsid w:val="1DEF866C"/>
    <w:rsid w:val="1DEFE282"/>
    <w:rsid w:val="1E2E7FF3"/>
    <w:rsid w:val="1E5884C4"/>
    <w:rsid w:val="1E7E6B7D"/>
    <w:rsid w:val="1E82117D"/>
    <w:rsid w:val="1E9018DB"/>
    <w:rsid w:val="1EB05DD7"/>
    <w:rsid w:val="1EEDEA87"/>
    <w:rsid w:val="1F083B84"/>
    <w:rsid w:val="1F2B38F8"/>
    <w:rsid w:val="1FD3FBFE"/>
    <w:rsid w:val="206CA87A"/>
    <w:rsid w:val="229E47ED"/>
    <w:rsid w:val="236A2B1C"/>
    <w:rsid w:val="24267B03"/>
    <w:rsid w:val="242EA871"/>
    <w:rsid w:val="24B4CA40"/>
    <w:rsid w:val="254E04D1"/>
    <w:rsid w:val="25741078"/>
    <w:rsid w:val="260B58DC"/>
    <w:rsid w:val="2625562D"/>
    <w:rsid w:val="26405686"/>
    <w:rsid w:val="26ABA971"/>
    <w:rsid w:val="26B447DE"/>
    <w:rsid w:val="26B89948"/>
    <w:rsid w:val="26C1A93E"/>
    <w:rsid w:val="26FC7E3C"/>
    <w:rsid w:val="276F12AF"/>
    <w:rsid w:val="27F7E7FB"/>
    <w:rsid w:val="2802E436"/>
    <w:rsid w:val="28118A83"/>
    <w:rsid w:val="283A1C5A"/>
    <w:rsid w:val="28E0F39B"/>
    <w:rsid w:val="290D76B5"/>
    <w:rsid w:val="29F932C1"/>
    <w:rsid w:val="2A94E860"/>
    <w:rsid w:val="2AAF0607"/>
    <w:rsid w:val="2ABD9BCD"/>
    <w:rsid w:val="2AD8BC63"/>
    <w:rsid w:val="2AFAE768"/>
    <w:rsid w:val="2B975BF5"/>
    <w:rsid w:val="2B9ED58B"/>
    <w:rsid w:val="2BC7D741"/>
    <w:rsid w:val="2C321A9F"/>
    <w:rsid w:val="2C3298C6"/>
    <w:rsid w:val="2C8C1B4B"/>
    <w:rsid w:val="2CE57877"/>
    <w:rsid w:val="2DA9DB84"/>
    <w:rsid w:val="2ECCF669"/>
    <w:rsid w:val="2F1BA913"/>
    <w:rsid w:val="2F1BCB93"/>
    <w:rsid w:val="2FDAD84B"/>
    <w:rsid w:val="302EE946"/>
    <w:rsid w:val="3047C683"/>
    <w:rsid w:val="30B75A99"/>
    <w:rsid w:val="311A6FA8"/>
    <w:rsid w:val="3155D92A"/>
    <w:rsid w:val="31D41D8F"/>
    <w:rsid w:val="32344463"/>
    <w:rsid w:val="32396A39"/>
    <w:rsid w:val="32AC8427"/>
    <w:rsid w:val="3365B56E"/>
    <w:rsid w:val="345824D8"/>
    <w:rsid w:val="34B33E7F"/>
    <w:rsid w:val="34D8FE2D"/>
    <w:rsid w:val="3500C210"/>
    <w:rsid w:val="3504C31C"/>
    <w:rsid w:val="352D48E3"/>
    <w:rsid w:val="3545FD72"/>
    <w:rsid w:val="3640F0D5"/>
    <w:rsid w:val="36D93F6F"/>
    <w:rsid w:val="3753BE85"/>
    <w:rsid w:val="3764F2BD"/>
    <w:rsid w:val="38148F9F"/>
    <w:rsid w:val="38435F13"/>
    <w:rsid w:val="394228B3"/>
    <w:rsid w:val="3A20E943"/>
    <w:rsid w:val="3A39CA14"/>
    <w:rsid w:val="3A415B67"/>
    <w:rsid w:val="3A50F114"/>
    <w:rsid w:val="3A517A6B"/>
    <w:rsid w:val="3A7B01BA"/>
    <w:rsid w:val="3AA907A4"/>
    <w:rsid w:val="3B043CD5"/>
    <w:rsid w:val="3B2CD9F1"/>
    <w:rsid w:val="3B35D615"/>
    <w:rsid w:val="3B74A7B3"/>
    <w:rsid w:val="3BF166FB"/>
    <w:rsid w:val="3C0C4AF8"/>
    <w:rsid w:val="3CE8C34B"/>
    <w:rsid w:val="3E129312"/>
    <w:rsid w:val="3EC56DED"/>
    <w:rsid w:val="3F3E0342"/>
    <w:rsid w:val="3F6538E4"/>
    <w:rsid w:val="3FB8BC05"/>
    <w:rsid w:val="3FB8BC05"/>
    <w:rsid w:val="40B1F65C"/>
    <w:rsid w:val="41719FC4"/>
    <w:rsid w:val="417C7E29"/>
    <w:rsid w:val="41884551"/>
    <w:rsid w:val="4271339A"/>
    <w:rsid w:val="42C7463F"/>
    <w:rsid w:val="42FE0DCA"/>
    <w:rsid w:val="436E6D7F"/>
    <w:rsid w:val="43AE98FB"/>
    <w:rsid w:val="43D92B30"/>
    <w:rsid w:val="44E5A438"/>
    <w:rsid w:val="457D17B8"/>
    <w:rsid w:val="45E39635"/>
    <w:rsid w:val="466FD2D8"/>
    <w:rsid w:val="46815F69"/>
    <w:rsid w:val="46D98AF5"/>
    <w:rsid w:val="46E08B68"/>
    <w:rsid w:val="47E437E3"/>
    <w:rsid w:val="482E9F96"/>
    <w:rsid w:val="483B79C8"/>
    <w:rsid w:val="4845DF95"/>
    <w:rsid w:val="491AF516"/>
    <w:rsid w:val="4940DA2D"/>
    <w:rsid w:val="49AF1C29"/>
    <w:rsid w:val="49DF6345"/>
    <w:rsid w:val="4A4D272E"/>
    <w:rsid w:val="4A5AD59E"/>
    <w:rsid w:val="4C73BA81"/>
    <w:rsid w:val="4C7F9C5C"/>
    <w:rsid w:val="4C7FB7DA"/>
    <w:rsid w:val="4CB82C80"/>
    <w:rsid w:val="4D02C706"/>
    <w:rsid w:val="4D63CB64"/>
    <w:rsid w:val="4DC5AB4A"/>
    <w:rsid w:val="4DD2728E"/>
    <w:rsid w:val="4EE5DC36"/>
    <w:rsid w:val="4F0218DF"/>
    <w:rsid w:val="4F8320C1"/>
    <w:rsid w:val="50277907"/>
    <w:rsid w:val="5045CD1C"/>
    <w:rsid w:val="507AE4F5"/>
    <w:rsid w:val="517AF07A"/>
    <w:rsid w:val="518CF228"/>
    <w:rsid w:val="51E7B1AD"/>
    <w:rsid w:val="523E4352"/>
    <w:rsid w:val="5253FDDA"/>
    <w:rsid w:val="53CD1195"/>
    <w:rsid w:val="5477F148"/>
    <w:rsid w:val="54E8842B"/>
    <w:rsid w:val="5569E144"/>
    <w:rsid w:val="55FBAA54"/>
    <w:rsid w:val="56EBE500"/>
    <w:rsid w:val="5711B1B4"/>
    <w:rsid w:val="5742C3AA"/>
    <w:rsid w:val="57824F28"/>
    <w:rsid w:val="57A43ED7"/>
    <w:rsid w:val="57B9500A"/>
    <w:rsid w:val="57BFAD0C"/>
    <w:rsid w:val="57DCCE69"/>
    <w:rsid w:val="589DCE2E"/>
    <w:rsid w:val="58C52AB0"/>
    <w:rsid w:val="590DE7D2"/>
    <w:rsid w:val="591CAECB"/>
    <w:rsid w:val="59390666"/>
    <w:rsid w:val="5AB05A56"/>
    <w:rsid w:val="5ACBCC12"/>
    <w:rsid w:val="5B23B8FE"/>
    <w:rsid w:val="5B36B90E"/>
    <w:rsid w:val="5BED6951"/>
    <w:rsid w:val="5C037F3A"/>
    <w:rsid w:val="5C4D74D3"/>
    <w:rsid w:val="5C94F888"/>
    <w:rsid w:val="5CBAA462"/>
    <w:rsid w:val="5DBC51B1"/>
    <w:rsid w:val="5E8D8B1B"/>
    <w:rsid w:val="5EA5C915"/>
    <w:rsid w:val="5EDB1846"/>
    <w:rsid w:val="5EDFF125"/>
    <w:rsid w:val="5F5EAC49"/>
    <w:rsid w:val="5F89D788"/>
    <w:rsid w:val="601AE8B2"/>
    <w:rsid w:val="60E30D79"/>
    <w:rsid w:val="61186A67"/>
    <w:rsid w:val="611A4340"/>
    <w:rsid w:val="613760DE"/>
    <w:rsid w:val="6144184B"/>
    <w:rsid w:val="6164E008"/>
    <w:rsid w:val="623A98EA"/>
    <w:rsid w:val="62589E13"/>
    <w:rsid w:val="62A3A019"/>
    <w:rsid w:val="62D2A277"/>
    <w:rsid w:val="631E66A3"/>
    <w:rsid w:val="63CCAF44"/>
    <w:rsid w:val="64009C2B"/>
    <w:rsid w:val="64686453"/>
    <w:rsid w:val="65A6070E"/>
    <w:rsid w:val="65C155A1"/>
    <w:rsid w:val="65CE8FA0"/>
    <w:rsid w:val="65D6BEE4"/>
    <w:rsid w:val="65EE11A3"/>
    <w:rsid w:val="667E8C24"/>
    <w:rsid w:val="66977084"/>
    <w:rsid w:val="6808F34E"/>
    <w:rsid w:val="680FB174"/>
    <w:rsid w:val="6947ECBF"/>
    <w:rsid w:val="6B03F576"/>
    <w:rsid w:val="6BB452B8"/>
    <w:rsid w:val="6C57CB30"/>
    <w:rsid w:val="6D64376D"/>
    <w:rsid w:val="6DA70E52"/>
    <w:rsid w:val="6E883580"/>
    <w:rsid w:val="6ED904EE"/>
    <w:rsid w:val="6F6EFE8E"/>
    <w:rsid w:val="6F8899C6"/>
    <w:rsid w:val="6FD64B9B"/>
    <w:rsid w:val="702A56A6"/>
    <w:rsid w:val="709CDEA7"/>
    <w:rsid w:val="71357948"/>
    <w:rsid w:val="71A6B3A1"/>
    <w:rsid w:val="722EE434"/>
    <w:rsid w:val="72E0D1D8"/>
    <w:rsid w:val="73D5121C"/>
    <w:rsid w:val="73FAF479"/>
    <w:rsid w:val="74B367D2"/>
    <w:rsid w:val="74BFA207"/>
    <w:rsid w:val="74E17D72"/>
    <w:rsid w:val="752076E8"/>
    <w:rsid w:val="7540317C"/>
    <w:rsid w:val="756C776D"/>
    <w:rsid w:val="75B815D3"/>
    <w:rsid w:val="762E3857"/>
    <w:rsid w:val="765660F2"/>
    <w:rsid w:val="7664D7B7"/>
    <w:rsid w:val="76C44E0D"/>
    <w:rsid w:val="76E8C3C7"/>
    <w:rsid w:val="77608EA1"/>
    <w:rsid w:val="77EA4A29"/>
    <w:rsid w:val="7826AA5E"/>
    <w:rsid w:val="789AE5B9"/>
    <w:rsid w:val="78A4182F"/>
    <w:rsid w:val="7939CE39"/>
    <w:rsid w:val="794BC7FC"/>
    <w:rsid w:val="79760328"/>
    <w:rsid w:val="79925657"/>
    <w:rsid w:val="79C6DA8E"/>
    <w:rsid w:val="79E076A6"/>
    <w:rsid w:val="7A63D7CE"/>
    <w:rsid w:val="7A7D164D"/>
    <w:rsid w:val="7AF2F605"/>
    <w:rsid w:val="7B62D883"/>
    <w:rsid w:val="7B6B6D07"/>
    <w:rsid w:val="7B9625BC"/>
    <w:rsid w:val="7C0F1063"/>
    <w:rsid w:val="7C909F3F"/>
    <w:rsid w:val="7C909F3F"/>
    <w:rsid w:val="7C95ACFD"/>
    <w:rsid w:val="7D3EB4CA"/>
    <w:rsid w:val="7D778952"/>
    <w:rsid w:val="7D86FEBC"/>
    <w:rsid w:val="7D90B1AF"/>
    <w:rsid w:val="7E35C3AE"/>
    <w:rsid w:val="7E6ABFC0"/>
    <w:rsid w:val="7FC0A19D"/>
    <w:rsid w:val="7FE5548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F65C"/>
  <w15:chartTrackingRefBased/>
  <w15:docId w15:val="{FB949582-C6AD-46DE-9C80-A6D9773F9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normaltextrun" w:customStyle="true">
    <w:uiPriority w:val="1"/>
    <w:name w:val="normaltextrun"/>
    <w:basedOn w:val="Fuentedeprrafopredeter"/>
    <w:rsid w:val="06BB4842"/>
    <w:rPr>
      <w:rFonts w:ascii="Calibri" w:hAnsi="Calibri" w:eastAsia="Calibri" w:cs="Arial" w:asciiTheme="minorAscii" w:hAnsiTheme="minorAscii" w:eastAsiaTheme="minorAscii" w:cstheme="minorBidi"/>
      <w:sz w:val="22"/>
      <w:szCs w:val="22"/>
    </w:rPr>
  </w:style>
  <w:style w:type="character" w:styleId="eop" w:customStyle="true">
    <w:uiPriority w:val="1"/>
    <w:name w:val="eop"/>
    <w:basedOn w:val="Fuentedeprrafopredeter"/>
    <w:rsid w:val="06BB4842"/>
    <w:rPr>
      <w:rFonts w:ascii="Calibri" w:hAnsi="Calibri" w:eastAsia="Calibri" w:cs="Arial" w:asciiTheme="minorAscii" w:hAnsiTheme="minorAscii" w:eastAsiaTheme="minorAscii" w:cstheme="minorBidi"/>
      <w:sz w:val="22"/>
      <w:szCs w:val="22"/>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Fuentedeprrafopredeter"/>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Fuentedeprrafopredeter"/>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Nsilvao2@correo.uss.cl" TargetMode="External" Id="R2973772969624362" /><Relationship Type="http://schemas.openxmlformats.org/officeDocument/2006/relationships/hyperlink" Target="https://www.bcn.cl/leychile/navegar?idNorma=1143040&amp;tipoVersion=0" TargetMode="External" Id="Rdf1d85c7694942dd" /><Relationship Type="http://schemas.openxmlformats.org/officeDocument/2006/relationships/image" Target="/media/image.png" Id="R9b8fa2e831aa40db" /><Relationship Type="http://schemas.openxmlformats.org/officeDocument/2006/relationships/image" Target="/media/image2.png" Id="R8a2c7843656a4cbd" /><Relationship Type="http://schemas.openxmlformats.org/officeDocument/2006/relationships/image" Target="/media/image3.png" Id="Rce3041e8bc574206" /><Relationship Type="http://schemas.openxmlformats.org/officeDocument/2006/relationships/image" Target="/media/image4.png" Id="Rc7156e812f384742" /><Relationship Type="http://schemas.openxmlformats.org/officeDocument/2006/relationships/image" Target="/media/image5.png" Id="R80b5a124829f4ad2" /><Relationship Type="http://schemas.openxmlformats.org/officeDocument/2006/relationships/hyperlink" Target="https://obtienearchivo.bcn.cl/obtienearchivo?id=repositorio/10221/27391/1/BCN_GF_Evolucio__n_delitos_de_violencia_de_ge__nero_FINAL.pdf" TargetMode="External" Id="R1e5682127a4245d8" /><Relationship Type="http://schemas.openxmlformats.org/officeDocument/2006/relationships/hyperlink" Target="https://www.ciperchile.cl/2020/03/07/femicidios-y-violencia-intrafamiliar-contra-la-mujer/" TargetMode="External" Id="Rdc129a6f8d094265" /><Relationship Type="http://schemas.openxmlformats.org/officeDocument/2006/relationships/hyperlink" Target="https://www.bcn.cl/portal/leyfacil/recurso/violencia-intrafamiliar" TargetMode="External" Id="R3c25ee8df0974fd4" /><Relationship Type="http://schemas.openxmlformats.org/officeDocument/2006/relationships/hyperlink" Target="https://www.sernameg.gob.cl/?page_id=27084" TargetMode="External" Id="R76c7870dcd864fc6" /><Relationship Type="http://schemas.openxmlformats.org/officeDocument/2006/relationships/header" Target="header.xml" Id="R2e1c1a4eab374875" /><Relationship Type="http://schemas.openxmlformats.org/officeDocument/2006/relationships/footer" Target="footer.xml" Id="Rf187f8a8358d4406" /><Relationship Type="http://schemas.microsoft.com/office/2020/10/relationships/intelligence" Target="intelligence2.xml" Id="R0659b5b926d3471e" /><Relationship Type="http://schemas.openxmlformats.org/officeDocument/2006/relationships/numbering" Target="numbering.xml" Id="R992c6d73da1c47f5" /></Relationships>
</file>

<file path=word/_rels/header.xml.rels>&#65279;<?xml version="1.0" encoding="utf-8"?><Relationships xmlns="http://schemas.openxmlformats.org/package/2006/relationships"><Relationship Type="http://schemas.openxmlformats.org/officeDocument/2006/relationships/image" Target="/media/image.jpg" Id="R6fa5c8373c7442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NICOLE SILVA OLIVARES</dc:creator>
  <keywords/>
  <dc:description/>
  <lastModifiedBy>NICOLE SILVA OLIVARES</lastModifiedBy>
  <revision>2</revision>
  <dcterms:created xsi:type="dcterms:W3CDTF">2024-06-14T17:24:00.0000000Z</dcterms:created>
  <dcterms:modified xsi:type="dcterms:W3CDTF">2024-06-17T03:31:01.3644171Z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4e9a4a-eb20-4aad-9a64-8872817c1a6f_Enabled">
    <vt:lpwstr>true</vt:lpwstr>
  </property>
  <property fmtid="{D5CDD505-2E9C-101B-9397-08002B2CF9AE}" pid="3" name="MSIP_Label_9f4e9a4a-eb20-4aad-9a64-8872817c1a6f_SetDate">
    <vt:lpwstr>2024-06-14T17:24:46Z</vt:lpwstr>
  </property>
  <property fmtid="{D5CDD505-2E9C-101B-9397-08002B2CF9AE}" pid="4" name="MSIP_Label_9f4e9a4a-eb20-4aad-9a64-8872817c1a6f_Method">
    <vt:lpwstr>Standard</vt:lpwstr>
  </property>
  <property fmtid="{D5CDD505-2E9C-101B-9397-08002B2CF9AE}" pid="5" name="MSIP_Label_9f4e9a4a-eb20-4aad-9a64-8872817c1a6f_Name">
    <vt:lpwstr>defa4170-0d19-0005-0004-bc88714345d2</vt:lpwstr>
  </property>
  <property fmtid="{D5CDD505-2E9C-101B-9397-08002B2CF9AE}" pid="6" name="MSIP_Label_9f4e9a4a-eb20-4aad-9a64-8872817c1a6f_SiteId">
    <vt:lpwstr>7a599002-001c-432c-846e-1ddca9f6b299</vt:lpwstr>
  </property>
  <property fmtid="{D5CDD505-2E9C-101B-9397-08002B2CF9AE}" pid="7" name="MSIP_Label_9f4e9a4a-eb20-4aad-9a64-8872817c1a6f_ActionId">
    <vt:lpwstr>f2735add-cfe1-4086-8353-671d7f8df385</vt:lpwstr>
  </property>
  <property fmtid="{D5CDD505-2E9C-101B-9397-08002B2CF9AE}" pid="8" name="MSIP_Label_9f4e9a4a-eb20-4aad-9a64-8872817c1a6f_ContentBits">
    <vt:lpwstr>0</vt:lpwstr>
  </property>
</Properties>
</file>