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D8FD2" w14:textId="29BBF855" w:rsidR="00F87CD0" w:rsidRPr="003F1102" w:rsidRDefault="00F87CD0" w:rsidP="00F87CD0">
      <w:pPr>
        <w:spacing w:after="120" w:line="276" w:lineRule="auto"/>
        <w:jc w:val="center"/>
        <w:rPr>
          <w:sz w:val="29"/>
          <w:szCs w:val="29"/>
        </w:rPr>
      </w:pPr>
      <w:r w:rsidRPr="003F1102">
        <w:rPr>
          <w:sz w:val="29"/>
          <w:szCs w:val="29"/>
        </w:rPr>
        <w:t xml:space="preserve">Evaluation of a simple </w:t>
      </w:r>
      <w:r w:rsidR="008F4C24">
        <w:rPr>
          <w:sz w:val="29"/>
          <w:szCs w:val="29"/>
        </w:rPr>
        <w:t>parameterization</w:t>
      </w:r>
      <w:r w:rsidRPr="003F1102">
        <w:rPr>
          <w:sz w:val="29"/>
          <w:szCs w:val="29"/>
        </w:rPr>
        <w:t xml:space="preserve"> </w:t>
      </w:r>
      <w:r w:rsidR="00D36C9B" w:rsidRPr="003F1102">
        <w:rPr>
          <w:sz w:val="29"/>
          <w:szCs w:val="29"/>
        </w:rPr>
        <w:t>of</w:t>
      </w:r>
      <w:r w:rsidRPr="003F1102">
        <w:rPr>
          <w:sz w:val="29"/>
          <w:szCs w:val="29"/>
        </w:rPr>
        <w:t xml:space="preserve"> the Evaporative Stress Index using FLUXNET data and a planetary boundary layer model</w:t>
      </w:r>
    </w:p>
    <w:p w14:paraId="4F735264" w14:textId="77777777" w:rsidR="00F87CD0" w:rsidRPr="003F1102" w:rsidRDefault="00F87CD0" w:rsidP="00F87CD0">
      <w:pPr>
        <w:spacing w:after="120" w:line="276" w:lineRule="auto"/>
        <w:jc w:val="center"/>
      </w:pPr>
      <w:r w:rsidRPr="003F1102">
        <w:t>Nicole Keeney</w:t>
      </w:r>
      <w:r w:rsidRPr="003F1102">
        <w:rPr>
          <w:vertAlign w:val="superscript"/>
        </w:rPr>
        <w:t>1</w:t>
      </w:r>
      <w:r w:rsidRPr="003F1102">
        <w:t xml:space="preserve"> and Dennis Baldocchi</w:t>
      </w:r>
      <w:r w:rsidRPr="003F1102">
        <w:rPr>
          <w:vertAlign w:val="superscript"/>
        </w:rPr>
        <w:t>2</w:t>
      </w:r>
    </w:p>
    <w:p w14:paraId="162C9DC6" w14:textId="77777777" w:rsidR="00F87CD0" w:rsidRPr="003F1102" w:rsidRDefault="00F87CD0" w:rsidP="00F87CD0">
      <w:pPr>
        <w:spacing w:after="120"/>
        <w:jc w:val="center"/>
        <w:rPr>
          <w:i/>
          <w:iCs/>
          <w:sz w:val="18"/>
          <w:szCs w:val="18"/>
        </w:rPr>
      </w:pPr>
      <w:r w:rsidRPr="003F1102">
        <w:rPr>
          <w:i/>
          <w:iCs/>
          <w:sz w:val="18"/>
          <w:szCs w:val="18"/>
          <w:vertAlign w:val="superscript"/>
        </w:rPr>
        <w:t>1</w:t>
      </w:r>
      <w:r w:rsidRPr="003F1102">
        <w:rPr>
          <w:i/>
          <w:iCs/>
          <w:sz w:val="18"/>
          <w:szCs w:val="18"/>
        </w:rPr>
        <w:t>Department of Earth and Planetary Science, University of California, Berkeley, California, USA</w:t>
      </w:r>
    </w:p>
    <w:p w14:paraId="48AD676E" w14:textId="77777777" w:rsidR="00F87CD0" w:rsidRPr="003F1102" w:rsidRDefault="00F87CD0" w:rsidP="00F87CD0">
      <w:pPr>
        <w:spacing w:after="120"/>
        <w:jc w:val="center"/>
        <w:rPr>
          <w:i/>
          <w:iCs/>
          <w:sz w:val="18"/>
          <w:szCs w:val="18"/>
        </w:rPr>
      </w:pPr>
      <w:r w:rsidRPr="003F1102">
        <w:rPr>
          <w:i/>
          <w:iCs/>
          <w:sz w:val="18"/>
          <w:szCs w:val="18"/>
          <w:vertAlign w:val="superscript"/>
        </w:rPr>
        <w:t>2</w:t>
      </w:r>
      <w:r w:rsidRPr="003F1102">
        <w:rPr>
          <w:i/>
          <w:iCs/>
          <w:sz w:val="18"/>
          <w:szCs w:val="18"/>
        </w:rPr>
        <w:t>Department of Environmental Science, Policy, and Management, University of California, Berkeley, California, USA</w:t>
      </w:r>
    </w:p>
    <w:p w14:paraId="3F65D122" w14:textId="77777777" w:rsidR="00F87CD0" w:rsidRPr="003F1102" w:rsidRDefault="00F87CD0" w:rsidP="00F87CD0">
      <w:pPr>
        <w:pBdr>
          <w:bottom w:val="single" w:sz="12" w:space="1" w:color="auto"/>
        </w:pBdr>
        <w:spacing w:after="120" w:line="360" w:lineRule="auto"/>
      </w:pPr>
    </w:p>
    <w:p w14:paraId="4014EDF4" w14:textId="77777777" w:rsidR="00F87CD0" w:rsidRPr="003F1102" w:rsidRDefault="00F87CD0" w:rsidP="00F87CD0">
      <w:pPr>
        <w:spacing w:after="120" w:line="360" w:lineRule="auto"/>
        <w:rPr>
          <w:b/>
          <w:bCs/>
        </w:rPr>
      </w:pPr>
    </w:p>
    <w:p w14:paraId="7DF972FE" w14:textId="1F23FC05" w:rsidR="00F87CD0" w:rsidRPr="003F1102" w:rsidRDefault="00F87CD0" w:rsidP="00F87CD0">
      <w:pPr>
        <w:spacing w:after="120" w:line="360" w:lineRule="auto"/>
      </w:pPr>
      <w:r w:rsidRPr="003F1102">
        <w:t xml:space="preserve">The Evaporative Stress Index (ESI) is a drought index that describes temporal anomalies in evapotranspiration, providing an important measure of ecosystem water stress and soil moisture deficits. We evaluate a simple parameterization of ESI introduced by Fisher et al. (2008) as a soil moisture constraint that is reliant only on relative humidity, vapor pressure deficit, and a power law parameter, greatly reducing the number of input parameters required and allowing for calculation of soil moisture deficits using atmospheric variables that can be easily measured from space. Calculation of ESI is typically dependent on complex parameterizations of evapotranspiration and knowledge of the surface energy budget, with limited utility if all input variables are not known or if measurement error is large. Evaluations of our proposed ESI parameterization using both a planetary boundary layer model and eddy covariance tower data from FLUXNET 2015 indicate that the model is a good approximation of ESI, particularly when the power law parameter is calculated by ecotype. Our analysis suggests that biosphere-atmosphere interactions, which directly impact vapor pressure deficit and relative humidity, can provide a simple but effective measure of soil moisture deficits. </w:t>
      </w:r>
    </w:p>
    <w:p w14:paraId="65BD73CE" w14:textId="77777777" w:rsidR="00F87CD0" w:rsidRPr="003F1102" w:rsidRDefault="00F87CD0" w:rsidP="00F87CD0">
      <w:pPr>
        <w:pBdr>
          <w:bottom w:val="single" w:sz="12" w:space="1" w:color="auto"/>
        </w:pBdr>
        <w:spacing w:after="120" w:line="360" w:lineRule="auto"/>
      </w:pPr>
    </w:p>
    <w:p w14:paraId="301097A7" w14:textId="77777777" w:rsidR="00F87CD0" w:rsidRPr="003F1102" w:rsidRDefault="00F87CD0" w:rsidP="00F87CD0">
      <w:pPr>
        <w:spacing w:after="120" w:line="360" w:lineRule="auto"/>
      </w:pPr>
    </w:p>
    <w:p w14:paraId="0796B824" w14:textId="77777777" w:rsidR="00F87CD0" w:rsidRPr="003F1102" w:rsidRDefault="00F87CD0" w:rsidP="00F87CD0">
      <w:pPr>
        <w:pStyle w:val="ListParagraph"/>
        <w:numPr>
          <w:ilvl w:val="0"/>
          <w:numId w:val="1"/>
        </w:numPr>
        <w:spacing w:after="120" w:line="360" w:lineRule="auto"/>
        <w:contextualSpacing w:val="0"/>
        <w:rPr>
          <w:rFonts w:ascii="Times New Roman" w:hAnsi="Times New Roman" w:cs="Times New Roman"/>
          <w:b/>
          <w:bCs/>
        </w:rPr>
      </w:pPr>
      <w:r w:rsidRPr="003F1102">
        <w:rPr>
          <w:rFonts w:ascii="Times New Roman" w:hAnsi="Times New Roman" w:cs="Times New Roman"/>
          <w:b/>
          <w:bCs/>
        </w:rPr>
        <w:t>Introduction</w:t>
      </w:r>
    </w:p>
    <w:p w14:paraId="3C22E1B8" w14:textId="77777777" w:rsidR="00F87CD0" w:rsidRPr="003F1102" w:rsidRDefault="00F87CD0" w:rsidP="00F87CD0">
      <w:pPr>
        <w:spacing w:after="120" w:line="360" w:lineRule="auto"/>
        <w:ind w:firstLine="360"/>
      </w:pPr>
      <w:r w:rsidRPr="003F1102">
        <w:t xml:space="preserve">Understanding the spatial and temporal distribution of ecosystem water use is a key component of identifying regions currently undergoing or at risk of drought. Given that anthropogenic climate change is shifting many arid regions toward warmer and drier climates, along with increasing the frequency and intensity of extreme precipitation events, its pertinent to </w:t>
      </w:r>
      <w:r w:rsidRPr="003F1102">
        <w:lastRenderedPageBreak/>
        <w:t xml:space="preserve">have accurate and easily accessible information on ecosystem water stress (Easterling et al., 2000; Stocker et al., 2013). </w:t>
      </w:r>
    </w:p>
    <w:p w14:paraId="213A22DE" w14:textId="77777777" w:rsidR="00F87CD0" w:rsidRPr="003F1102" w:rsidRDefault="00F87CD0" w:rsidP="00F87CD0">
      <w:pPr>
        <w:spacing w:after="120" w:line="360" w:lineRule="auto"/>
        <w:ind w:firstLine="720"/>
      </w:pPr>
      <w:r w:rsidRPr="003F1102">
        <w:t xml:space="preserve">Assessing drought conditions requires routine measurement of soil moisture deficits on large spatial scales. While remote sensing data can provide useful estimates of soil moisture, satellites can only accurately detect water in the first few centimeters of soil (Wang et al., 2009). Considering that many plants have deep roots, with some plants capable of tapping into groundwater reserves, the moisture content in the top layer of soil can only provide a limited view of ecosystem water use (Fan et al., 2017). Remote sensing-derived models of evapotranspiration, such as the Priestley-Taylor Jet Propulsion Laboratory model, rely on partitioning and parameterizing contributing surface processes (Talsma et al., 2018). Furthermore, remote sensing-derived estimates of the components used to calculate evapotranspiration exhibit large deviations between models as well as significant errors from field estimates (Talsma et al., 2018). Given the challenges and limitations of measuring the soil moisture budget from space, its necessary to continue evaluating and improving upon existing models. </w:t>
      </w:r>
    </w:p>
    <w:p w14:paraId="4E585C04" w14:textId="345C7BD6" w:rsidR="00F87CD0" w:rsidRPr="003F1102" w:rsidRDefault="00F87CD0" w:rsidP="00F87CD0">
      <w:pPr>
        <w:spacing w:after="120" w:line="360" w:lineRule="auto"/>
        <w:ind w:firstLine="720"/>
      </w:pPr>
      <w:r w:rsidRPr="003F1102">
        <w:t xml:space="preserve"> The evaporative stress index (ESI) is an evapotranspiration-based drought index that describes soil moisture deficits (Anderson, 201</w:t>
      </w:r>
      <w:r w:rsidR="00666CFC" w:rsidRPr="003F1102">
        <w:t>1</w:t>
      </w:r>
      <w:r w:rsidRPr="003F1102">
        <w:t>). ESI is defined as the ratio of actual evapotranspiration to potential evapotranspiration and is typically computed using remote sensing-derived estimates of evapotranspiration. In this study, however, we evaluate a model for ESI introduced by Fisher et al. (2008) as a soil moisture constraint (</w:t>
      </w:r>
      <w:r w:rsidRPr="003F1102">
        <w:rPr>
          <w:i/>
          <w:iCs/>
        </w:rPr>
        <w:t>f</w:t>
      </w:r>
      <w:r w:rsidRPr="003F1102">
        <w:rPr>
          <w:i/>
          <w:iCs/>
          <w:vertAlign w:val="subscript"/>
        </w:rPr>
        <w:t>SM</w:t>
      </w:r>
      <w:r w:rsidRPr="003F1102">
        <w:t>) that is based on the principle that ecosystem water stress—and therefore soil moisture deficits—can be determined from the water vapor content of the surrounding atmosphere. This assumption is based on previous research indicating that stomatal closure exhibits considerable control over transpiration when soil water supply is limiting, while transpiration under well-watered conditions is largely driven by available energy (Jarvis and McNaughton, 1986). This concept describes the feedback of the planetary boundary layer to surface fluxes, such that an increase in surface transpiration causes humidification and growth of the planetary boundary layer (Jacobs and De Bruin, 199</w:t>
      </w:r>
      <w:r w:rsidR="00D36C9B" w:rsidRPr="003F1102">
        <w:t>2</w:t>
      </w:r>
      <w:r w:rsidRPr="003F1102">
        <w:t xml:space="preserve">). Thus, we expect atmospheric water vapor content to reflect soil moisture conditions, considering that transpiration drives transport of water up the soil-plant-atmosphere continuum. Using relative humidity (RH) and vapor pressure deficit (VPD) as a measure of atmospheric water </w:t>
      </w:r>
      <w:r w:rsidRPr="003F1102">
        <w:lastRenderedPageBreak/>
        <w:t>vapor, Fisher et al. (2008) defines a relationship between soil and atmospheric moisture given by:</w:t>
      </w:r>
    </w:p>
    <w:p w14:paraId="2ECED63A" w14:textId="77777777" w:rsidR="00F87CD0" w:rsidRPr="003F1102" w:rsidRDefault="00177EC5" w:rsidP="00F87CD0">
      <w:pPr>
        <w:spacing w:after="120"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SM</m:t>
              </m:r>
            </m:sub>
          </m:sSub>
          <m:r>
            <w:rPr>
              <w:rFonts w:ascii="Cambria Math" w:hAnsi="Cambria Math"/>
            </w:rPr>
            <m:t>=</m:t>
          </m:r>
          <m:sSup>
            <m:sSupPr>
              <m:ctrlPr>
                <w:rPr>
                  <w:rFonts w:ascii="Cambria Math" w:hAnsi="Cambria Math"/>
                  <w:iCs/>
                </w:rPr>
              </m:ctrlPr>
            </m:sSupPr>
            <m:e>
              <m:r>
                <m:rPr>
                  <m:sty m:val="p"/>
                </m:rPr>
                <w:rPr>
                  <w:rFonts w:ascii="Cambria Math" w:hAnsi="Cambria Math"/>
                </w:rPr>
                <m:t>RH</m:t>
              </m:r>
            </m:e>
            <m:sup>
              <m:r>
                <m:rPr>
                  <m:sty m:val="p"/>
                </m:rPr>
                <w:rPr>
                  <w:rFonts w:ascii="Cambria Math" w:hAnsi="Cambria Math"/>
                </w:rPr>
                <m:t>VPD/β</m:t>
              </m:r>
            </m:sup>
          </m:sSup>
        </m:oMath>
      </m:oMathPara>
    </w:p>
    <w:p w14:paraId="4FFD4191" w14:textId="77777777" w:rsidR="00F87CD0" w:rsidRPr="003F1102" w:rsidRDefault="00F87CD0" w:rsidP="00F87CD0">
      <w:pPr>
        <w:spacing w:after="120" w:line="360" w:lineRule="auto"/>
        <w:rPr>
          <w:color w:val="000000" w:themeColor="text1"/>
        </w:rPr>
      </w:pPr>
      <w:r w:rsidRPr="003F1102">
        <w:t xml:space="preserve">where the exponential relationship between RH and VPD describes the nonlinearly of </w:t>
      </w:r>
      <w:r w:rsidRPr="003F1102">
        <w:rPr>
          <w:i/>
          <w:iCs/>
        </w:rPr>
        <w:t>f</w:t>
      </w:r>
      <w:r w:rsidRPr="003F1102">
        <w:rPr>
          <w:i/>
          <w:iCs/>
          <w:vertAlign w:val="subscript"/>
        </w:rPr>
        <w:t>SM</w:t>
      </w:r>
      <w:r w:rsidRPr="003F1102">
        <w:t xml:space="preserve"> in response to anomalously high and low VPD values. The power law parameter </w:t>
      </w:r>
      <w:r w:rsidRPr="003F1102">
        <w:rPr>
          <w:color w:val="000000" w:themeColor="text1"/>
          <w:shd w:val="clear" w:color="auto" w:fill="FFFFFF"/>
        </w:rPr>
        <w:t>β</w:t>
      </w:r>
      <w:r w:rsidRPr="003F1102">
        <w:t xml:space="preserve"> defines sensitivity of the system to VPD and is computed in our analysis</w:t>
      </w:r>
      <w:r w:rsidRPr="003F1102">
        <w:rPr>
          <w:color w:val="000000" w:themeColor="text1"/>
        </w:rPr>
        <w:t>.</w:t>
      </w:r>
      <w:r w:rsidRPr="003F1102">
        <w:t xml:space="preserve"> </w:t>
      </w:r>
    </w:p>
    <w:p w14:paraId="41C930FE" w14:textId="02F58434" w:rsidR="00F87CD0" w:rsidRPr="003F1102" w:rsidRDefault="00F87CD0" w:rsidP="00F87CD0">
      <w:pPr>
        <w:spacing w:after="120" w:line="360" w:lineRule="auto"/>
        <w:ind w:firstLine="720"/>
      </w:pPr>
      <w:r w:rsidRPr="003F1102">
        <w:rPr>
          <w:color w:val="000000" w:themeColor="text1"/>
        </w:rPr>
        <w:t xml:space="preserve">In this study, we test the mechanism and utility </w:t>
      </w:r>
      <w:r w:rsidRPr="003F1102">
        <w:t xml:space="preserve">of the </w:t>
      </w:r>
      <w:r w:rsidRPr="003F1102">
        <w:rPr>
          <w:i/>
          <w:iCs/>
        </w:rPr>
        <w:t>f</w:t>
      </w:r>
      <w:r w:rsidRPr="003F1102">
        <w:rPr>
          <w:i/>
          <w:iCs/>
          <w:vertAlign w:val="subscript"/>
        </w:rPr>
        <w:t>SM</w:t>
      </w:r>
      <w:r w:rsidRPr="003F1102">
        <w:rPr>
          <w:vertAlign w:val="subscript"/>
        </w:rPr>
        <w:t xml:space="preserve"> </w:t>
      </w:r>
      <w:r w:rsidRPr="003F1102">
        <w:t xml:space="preserve">model for the evaporative stress index using a planetary boundary layer model and eddy covariance tower data representing a range of different ecotypes. </w:t>
      </w:r>
      <w:r w:rsidRPr="003F1102">
        <w:rPr>
          <w:rFonts w:eastAsiaTheme="minorEastAsia"/>
          <w:iCs/>
          <w:color w:val="000000" w:themeColor="text1"/>
        </w:rPr>
        <w:t xml:space="preserve">We demonstrate the strength of the model in assessing water stress experienced by dryland ecosystems, which frequently experience drought. Our results indicate that plant-atmosphere interactions can act as a sensor for soil moisture deficits over large time scales. </w:t>
      </w:r>
    </w:p>
    <w:p w14:paraId="5E694787" w14:textId="77777777" w:rsidR="00F87CD0" w:rsidRPr="003F1102" w:rsidRDefault="00F87CD0" w:rsidP="00F87CD0">
      <w:pPr>
        <w:spacing w:after="120" w:line="360" w:lineRule="auto"/>
        <w:ind w:firstLine="720"/>
      </w:pPr>
    </w:p>
    <w:p w14:paraId="07E9FC49" w14:textId="77777777" w:rsidR="00F87CD0" w:rsidRPr="003F1102" w:rsidRDefault="00F87CD0" w:rsidP="00F87CD0">
      <w:pPr>
        <w:pStyle w:val="ListParagraph"/>
        <w:numPr>
          <w:ilvl w:val="0"/>
          <w:numId w:val="2"/>
        </w:numPr>
        <w:spacing w:after="120" w:line="360" w:lineRule="auto"/>
        <w:contextualSpacing w:val="0"/>
        <w:rPr>
          <w:rFonts w:ascii="Times New Roman" w:hAnsi="Times New Roman" w:cs="Times New Roman"/>
          <w:b/>
          <w:bCs/>
        </w:rPr>
      </w:pPr>
      <w:r w:rsidRPr="003F1102">
        <w:rPr>
          <w:rFonts w:ascii="Times New Roman" w:hAnsi="Times New Roman" w:cs="Times New Roman"/>
          <w:b/>
          <w:bCs/>
        </w:rPr>
        <w:t>Materials and Methods</w:t>
      </w:r>
    </w:p>
    <w:p w14:paraId="368021C3" w14:textId="77777777" w:rsidR="00F87CD0" w:rsidRPr="003F1102" w:rsidRDefault="00F87CD0" w:rsidP="00F87CD0">
      <w:pPr>
        <w:pStyle w:val="ListParagraph"/>
        <w:numPr>
          <w:ilvl w:val="1"/>
          <w:numId w:val="2"/>
        </w:numPr>
        <w:spacing w:after="120" w:line="360" w:lineRule="auto"/>
        <w:contextualSpacing w:val="0"/>
        <w:rPr>
          <w:rFonts w:ascii="Times New Roman" w:hAnsi="Times New Roman" w:cs="Times New Roman"/>
          <w:i/>
          <w:iCs/>
        </w:rPr>
      </w:pPr>
      <w:r w:rsidRPr="003F1102">
        <w:rPr>
          <w:rFonts w:ascii="Times New Roman" w:hAnsi="Times New Roman" w:cs="Times New Roman"/>
          <w:i/>
          <w:iCs/>
        </w:rPr>
        <w:t>Model evaluation with FLUXNET 2015 data</w:t>
      </w:r>
    </w:p>
    <w:p w14:paraId="6C9BF3E1" w14:textId="06299BDC" w:rsidR="00F87CD0" w:rsidRPr="003F1102" w:rsidRDefault="00F87CD0" w:rsidP="00F87CD0">
      <w:pPr>
        <w:spacing w:after="120" w:line="360" w:lineRule="auto"/>
        <w:ind w:firstLine="720"/>
        <w:rPr>
          <w:iCs/>
          <w:color w:val="000000" w:themeColor="text1"/>
        </w:rPr>
      </w:pPr>
      <w:r w:rsidRPr="003F1102">
        <w:rPr>
          <w:color w:val="000000" w:themeColor="text1"/>
        </w:rPr>
        <w:t>We</w:t>
      </w:r>
      <w:r w:rsidRPr="003F1102">
        <w:rPr>
          <w:rFonts w:eastAsiaTheme="minorEastAsia"/>
          <w:iCs/>
          <w:color w:val="000000" w:themeColor="text1"/>
        </w:rPr>
        <w:t xml:space="preserve"> evaluate the </w:t>
      </w:r>
      <w:r w:rsidRPr="003F1102">
        <w:rPr>
          <w:i/>
          <w:iCs/>
        </w:rPr>
        <w:t>f</w:t>
      </w:r>
      <w:r w:rsidRPr="003F1102">
        <w:rPr>
          <w:i/>
          <w:iCs/>
          <w:vertAlign w:val="subscript"/>
        </w:rPr>
        <w:t>SM</w:t>
      </w:r>
      <w:r w:rsidRPr="003F1102">
        <w:rPr>
          <w:vertAlign w:val="subscript"/>
        </w:rPr>
        <w:t xml:space="preserve"> </w:t>
      </w:r>
      <w:r w:rsidRPr="003F1102">
        <w:t xml:space="preserve">model </w:t>
      </w:r>
      <w:r w:rsidRPr="003F1102">
        <w:rPr>
          <w:rFonts w:eastAsiaTheme="minorEastAsia"/>
          <w:iCs/>
          <w:color w:val="000000" w:themeColor="text1"/>
        </w:rPr>
        <w:t>with data from FLUXNET, a global network of eddy covariance towers that provide in-situ measurements of scalar and energy fluxes (</w:t>
      </w:r>
      <w:proofErr w:type="spellStart"/>
      <w:r w:rsidRPr="003F1102">
        <w:rPr>
          <w:rFonts w:eastAsiaTheme="minorEastAsia"/>
          <w:iCs/>
          <w:color w:val="000000" w:themeColor="text1"/>
        </w:rPr>
        <w:t>Pastorello</w:t>
      </w:r>
      <w:proofErr w:type="spellEnd"/>
      <w:r w:rsidRPr="003F1102">
        <w:rPr>
          <w:rFonts w:eastAsiaTheme="minorEastAsia"/>
          <w:iCs/>
          <w:color w:val="000000" w:themeColor="text1"/>
        </w:rPr>
        <w:t xml:space="preserve"> et al., 2020). We include in our analysis all towers</w:t>
      </w:r>
      <w:r w:rsidRPr="003F1102">
        <w:rPr>
          <w:color w:val="000000" w:themeColor="text1"/>
        </w:rPr>
        <w:t xml:space="preserve"> from the FLUXNET 2015 dataset that provide measurements for vapor pressure deficit, relative humidity, air temperature, air pressure, net radiation, soil heat flux, and latent heat flux.</w:t>
      </w:r>
      <w:r w:rsidRPr="003F1102">
        <w:rPr>
          <w:iCs/>
          <w:color w:val="000000" w:themeColor="text1"/>
        </w:rPr>
        <w:t xml:space="preserve"> </w:t>
      </w:r>
      <w:r w:rsidRPr="003F1102">
        <w:rPr>
          <w:color w:val="000000" w:themeColor="text1"/>
        </w:rPr>
        <w:t xml:space="preserve">This subset includes a total of 146 towers representing 10 different ecotypes, with over a decade of data collection for many towers. An advantage to using the FLUXNET 2015 dataset is that all measurements have been quality checked and gap-filled using the same methods, assuring that data processing is uniform between different sites. </w:t>
      </w:r>
      <w:r w:rsidRPr="003F1102">
        <w:rPr>
          <w:iCs/>
          <w:color w:val="000000" w:themeColor="text1"/>
        </w:rPr>
        <w:t>We compute monthly averages for our analysis, reducing noise from daily measurements and allowing for the assumption that the system is at equilibrium.</w:t>
      </w:r>
    </w:p>
    <w:p w14:paraId="35E7E7DD" w14:textId="77777777" w:rsidR="00F87CD0" w:rsidRPr="003F1102" w:rsidRDefault="00F87CD0" w:rsidP="00F87CD0">
      <w:pPr>
        <w:spacing w:after="120" w:line="360" w:lineRule="auto"/>
        <w:ind w:firstLine="720"/>
        <w:rPr>
          <w:iCs/>
          <w:color w:val="000000" w:themeColor="text1"/>
        </w:rPr>
      </w:pPr>
      <w:r w:rsidRPr="003F1102">
        <w:rPr>
          <w:iCs/>
          <w:color w:val="000000" w:themeColor="text1"/>
        </w:rPr>
        <w:t xml:space="preserve">Monthly averaged data is used to compute ESI as originally defined as the ratio of actual to potential evapotranspiration at every data point for each tower. Actual evapotranspiration is given by the latent heat flux, and we calculate potential evapotranspiration using the Priestley Taylor model (Priestley and Taylor, 1972): </w:t>
      </w:r>
    </w:p>
    <w:p w14:paraId="1CB6DD22" w14:textId="77777777" w:rsidR="00F87CD0" w:rsidRPr="003F1102" w:rsidRDefault="00F87CD0" w:rsidP="00F87CD0">
      <w:pPr>
        <w:spacing w:after="120" w:line="360" w:lineRule="auto"/>
        <w:rPr>
          <w:iCs/>
          <w:color w:val="000000" w:themeColor="text1"/>
        </w:rPr>
      </w:pPr>
      <m:oMathPara>
        <m:oMath>
          <m:r>
            <m:rPr>
              <m:sty m:val="p"/>
            </m:rPr>
            <w:rPr>
              <w:rFonts w:ascii="Cambria Math" w:hAnsi="Cambria Math"/>
              <w:color w:val="000000" w:themeColor="text1"/>
            </w:rPr>
            <w:lastRenderedPageBreak/>
            <m:t xml:space="preserve">ET= α </m:t>
          </m:r>
          <m:f>
            <m:fPr>
              <m:ctrlPr>
                <w:rPr>
                  <w:rFonts w:ascii="Cambria Math" w:hAnsi="Cambria Math"/>
                  <w:iCs/>
                  <w:color w:val="000000" w:themeColor="text1"/>
                </w:rPr>
              </m:ctrlPr>
            </m:fPr>
            <m:num>
              <m:r>
                <m:rPr>
                  <m:sty m:val="p"/>
                </m:rPr>
                <w:rPr>
                  <w:rFonts w:ascii="Cambria Math" w:hAnsi="Cambria Math"/>
                  <w:color w:val="000000" w:themeColor="text1"/>
                </w:rPr>
                <m:t>s</m:t>
              </m:r>
            </m:num>
            <m:den>
              <m:r>
                <m:rPr>
                  <m:sty m:val="p"/>
                </m:rPr>
                <w:rPr>
                  <w:rFonts w:ascii="Cambria Math" w:hAnsi="Cambria Math"/>
                  <w:color w:val="000000" w:themeColor="text1"/>
                </w:rPr>
                <m:t>s+ γ</m:t>
              </m:r>
            </m:den>
          </m:f>
          <m:r>
            <m:rPr>
              <m:sty m:val="p"/>
            </m:rPr>
            <w:rPr>
              <w:rFonts w:ascii="Cambria Math" w:hAnsi="Cambria Math"/>
              <w:color w:val="000000" w:themeColor="text1"/>
            </w:rPr>
            <m:t xml:space="preserve"> (</m:t>
          </m:r>
          <m:sSub>
            <m:sSubPr>
              <m:ctrlPr>
                <w:rPr>
                  <w:rFonts w:ascii="Cambria Math" w:hAnsi="Cambria Math"/>
                  <w:iCs/>
                  <w:color w:val="000000" w:themeColor="text1"/>
                </w:rPr>
              </m:ctrlPr>
            </m:sSubPr>
            <m:e>
              <m:r>
                <m:rPr>
                  <m:sty m:val="p"/>
                </m:rPr>
                <w:rPr>
                  <w:rFonts w:ascii="Cambria Math" w:hAnsi="Cambria Math"/>
                  <w:color w:val="000000" w:themeColor="text1"/>
                </w:rPr>
                <m:t>R</m:t>
              </m:r>
            </m:e>
            <m:sub>
              <m:r>
                <m:rPr>
                  <m:sty m:val="p"/>
                </m:rPr>
                <w:rPr>
                  <w:rFonts w:ascii="Cambria Math" w:hAnsi="Cambria Math"/>
                  <w:color w:val="000000" w:themeColor="text1"/>
                </w:rPr>
                <m:t>net</m:t>
              </m:r>
            </m:sub>
          </m:sSub>
          <m:r>
            <m:rPr>
              <m:sty m:val="p"/>
            </m:rPr>
            <w:rPr>
              <w:rFonts w:ascii="Cambria Math" w:hAnsi="Cambria Math"/>
              <w:color w:val="000000" w:themeColor="text1"/>
            </w:rPr>
            <m:t>-G)</m:t>
          </m:r>
        </m:oMath>
      </m:oMathPara>
    </w:p>
    <w:p w14:paraId="2E4E1EA5" w14:textId="77777777" w:rsidR="00F87CD0" w:rsidRPr="003F1102" w:rsidRDefault="00F87CD0" w:rsidP="00F87CD0">
      <w:pPr>
        <w:spacing w:after="120" w:line="360" w:lineRule="auto"/>
        <w:rPr>
          <w:rFonts w:eastAsiaTheme="minorEastAsia"/>
          <w:color w:val="000000" w:themeColor="text1"/>
        </w:rPr>
      </w:pPr>
      <w:r w:rsidRPr="003F1102">
        <w:rPr>
          <w:color w:val="000000" w:themeColor="text1"/>
        </w:rPr>
        <w:t>where net radiation (</w:t>
      </w:r>
      <w:proofErr w:type="spellStart"/>
      <w:r w:rsidRPr="003F1102">
        <w:rPr>
          <w:color w:val="000000" w:themeColor="text1"/>
        </w:rPr>
        <w:t>R</w:t>
      </w:r>
      <w:r w:rsidRPr="003F1102">
        <w:rPr>
          <w:color w:val="000000" w:themeColor="text1"/>
          <w:vertAlign w:val="subscript"/>
        </w:rPr>
        <w:t>net</w:t>
      </w:r>
      <w:proofErr w:type="spellEnd"/>
      <w:r w:rsidRPr="003F1102">
        <w:rPr>
          <w:color w:val="000000" w:themeColor="text1"/>
        </w:rPr>
        <w:t>) and soil heat flux (G) are provided as direct measurements from the eddy covariance towers. We use a Priestley Taylor constant (</w:t>
      </w:r>
      <m:oMath>
        <m:r>
          <m:rPr>
            <m:sty m:val="p"/>
          </m:rPr>
          <w:rPr>
            <w:rFonts w:ascii="Cambria Math" w:hAnsi="Cambria Math"/>
            <w:color w:val="000000" w:themeColor="text1"/>
          </w:rPr>
          <m:t>α</m:t>
        </m:r>
      </m:oMath>
      <w:r w:rsidRPr="003F1102">
        <w:rPr>
          <w:rFonts w:eastAsiaTheme="minorEastAsia"/>
          <w:color w:val="000000" w:themeColor="text1"/>
        </w:rPr>
        <w:t>) of 1.26, consistent with previous research for a well-watered canopy model (</w:t>
      </w:r>
      <w:r w:rsidRPr="003F1102">
        <w:rPr>
          <w:iCs/>
          <w:color w:val="000000" w:themeColor="text1"/>
        </w:rPr>
        <w:t xml:space="preserve">Priestley and Taylor, 1972; </w:t>
      </w:r>
      <w:r w:rsidRPr="003F1102">
        <w:rPr>
          <w:rFonts w:eastAsiaTheme="minorEastAsia"/>
          <w:color w:val="000000" w:themeColor="text1"/>
        </w:rPr>
        <w:t>De Bruin, 1983). The slope of the saturation vapor pressure-temperature curve (s) is calculated by taking the derivative of saturation vapor pressure in respect to air temperature at each data point. The psychrometric constant (</w:t>
      </w:r>
      <m:oMath>
        <m:r>
          <m:rPr>
            <m:sty m:val="p"/>
          </m:rPr>
          <w:rPr>
            <w:rFonts w:ascii="Cambria Math" w:hAnsi="Cambria Math"/>
            <w:color w:val="000000" w:themeColor="text1"/>
          </w:rPr>
          <m:t>γ</m:t>
        </m:r>
      </m:oMath>
      <w:r w:rsidRPr="003F1102">
        <w:rPr>
          <w:rFonts w:eastAsiaTheme="minorEastAsia"/>
          <w:color w:val="000000" w:themeColor="text1"/>
        </w:rPr>
        <w:t xml:space="preserve">), which describes the relationship between air temperature and the partial pressure of water in the air, is similarly computed at each data point. </w:t>
      </w:r>
    </w:p>
    <w:p w14:paraId="05FA69C0" w14:textId="49A080FE" w:rsidR="00F87CD0" w:rsidRPr="003F1102" w:rsidRDefault="00F87CD0" w:rsidP="00F87CD0">
      <w:pPr>
        <w:spacing w:after="120" w:line="360" w:lineRule="auto"/>
        <w:rPr>
          <w:u w:val="single"/>
        </w:rPr>
      </w:pPr>
      <w:r w:rsidRPr="003F1102">
        <w:rPr>
          <w:rFonts w:eastAsiaTheme="minorEastAsia"/>
          <w:color w:val="000000" w:themeColor="text1"/>
        </w:rPr>
        <w:tab/>
        <w:t xml:space="preserve">Using the relationship between relative humidity and the evaporative stress index computed from FLUXNET data, we derive a value for the </w:t>
      </w:r>
      <w:r w:rsidRPr="003F1102">
        <w:t xml:space="preserve">power law parameter </w:t>
      </w:r>
      <m:oMath>
        <m:r>
          <m:rPr>
            <m:sty m:val="p"/>
          </m:rPr>
          <w:rPr>
            <w:rFonts w:ascii="Cambria Math" w:hAnsi="Cambria Math"/>
            <w:color w:val="000000" w:themeColor="text1"/>
          </w:rPr>
          <m:t>β</m:t>
        </m:r>
      </m:oMath>
      <w:r w:rsidRPr="003F1102">
        <w:rPr>
          <w:rFonts w:eastAsiaTheme="minorEastAsia"/>
          <w:color w:val="000000" w:themeColor="text1"/>
        </w:rPr>
        <w:t xml:space="preserve"> required for evaluation of the </w:t>
      </w:r>
      <w:r w:rsidRPr="003F1102">
        <w:rPr>
          <w:i/>
          <w:iCs/>
        </w:rPr>
        <w:t>f</w:t>
      </w:r>
      <w:r w:rsidRPr="003F1102">
        <w:rPr>
          <w:i/>
          <w:iCs/>
          <w:vertAlign w:val="subscript"/>
        </w:rPr>
        <w:t>SM</w:t>
      </w:r>
      <w:r w:rsidRPr="003F1102">
        <w:rPr>
          <w:vertAlign w:val="subscript"/>
        </w:rPr>
        <w:t xml:space="preserve"> </w:t>
      </w:r>
      <w:r w:rsidRPr="003F1102">
        <w:t>model</w:t>
      </w:r>
      <w:r w:rsidRPr="003F1102">
        <w:rPr>
          <w:rFonts w:eastAsiaTheme="minorEastAsia"/>
          <w:color w:val="000000" w:themeColor="text1"/>
        </w:rPr>
        <w:t xml:space="preserve">. The </w:t>
      </w:r>
      <w:proofErr w:type="spellStart"/>
      <w:r w:rsidRPr="003F1102">
        <w:rPr>
          <w:rFonts w:eastAsiaTheme="minorEastAsia"/>
          <w:color w:val="000000" w:themeColor="text1"/>
        </w:rPr>
        <w:t>Broyden</w:t>
      </w:r>
      <w:proofErr w:type="spellEnd"/>
      <w:r w:rsidRPr="003F1102">
        <w:rPr>
          <w:rFonts w:eastAsiaTheme="minorEastAsia"/>
          <w:color w:val="000000" w:themeColor="text1"/>
        </w:rPr>
        <w:t>-Fletcher-Goldfarb-</w:t>
      </w:r>
      <w:proofErr w:type="spellStart"/>
      <w:r w:rsidRPr="003F1102">
        <w:rPr>
          <w:rFonts w:eastAsiaTheme="minorEastAsia"/>
          <w:color w:val="000000" w:themeColor="text1"/>
        </w:rPr>
        <w:t>Shanno</w:t>
      </w:r>
      <w:proofErr w:type="spellEnd"/>
      <w:r w:rsidRPr="003F1102">
        <w:rPr>
          <w:rFonts w:eastAsiaTheme="minorEastAsia"/>
          <w:color w:val="000000" w:themeColor="text1"/>
        </w:rPr>
        <w:t xml:space="preserve"> optimization algorithm is applied to solve for a best fit </w:t>
      </w:r>
      <m:oMath>
        <m:r>
          <m:rPr>
            <m:sty m:val="p"/>
          </m:rPr>
          <w:rPr>
            <w:rFonts w:ascii="Cambria Math" w:hAnsi="Cambria Math"/>
            <w:color w:val="000000" w:themeColor="text1"/>
          </w:rPr>
          <m:t>β</m:t>
        </m:r>
      </m:oMath>
      <w:r w:rsidRPr="003F1102">
        <w:rPr>
          <w:rFonts w:eastAsiaTheme="minorEastAsia"/>
          <w:color w:val="000000" w:themeColor="text1"/>
        </w:rPr>
        <w:t xml:space="preserve"> value in python. We report an overall </w:t>
      </w:r>
      <m:oMath>
        <m:r>
          <m:rPr>
            <m:sty m:val="p"/>
          </m:rPr>
          <w:rPr>
            <w:rFonts w:ascii="Cambria Math" w:hAnsi="Cambria Math"/>
            <w:color w:val="000000" w:themeColor="text1"/>
          </w:rPr>
          <m:t>β</m:t>
        </m:r>
      </m:oMath>
      <w:r w:rsidRPr="003F1102">
        <w:rPr>
          <w:rFonts w:eastAsiaTheme="minorEastAsia"/>
          <w:color w:val="000000" w:themeColor="text1"/>
        </w:rPr>
        <w:t xml:space="preserve"> value along with a value for individual ecotypes in the Results and Discussion section. The ecotype assignment describes the vegetation type based on the International Biosphere-Geosphere </w:t>
      </w:r>
      <w:proofErr w:type="spellStart"/>
      <w:r w:rsidRPr="003F1102">
        <w:rPr>
          <w:rFonts w:eastAsiaTheme="minorEastAsia"/>
          <w:color w:val="000000" w:themeColor="text1"/>
        </w:rPr>
        <w:t>Programme</w:t>
      </w:r>
      <w:proofErr w:type="spellEnd"/>
      <w:r w:rsidRPr="003F1102">
        <w:rPr>
          <w:rFonts w:eastAsiaTheme="minorEastAsia"/>
          <w:color w:val="000000" w:themeColor="text1"/>
        </w:rPr>
        <w:t xml:space="preserve"> definition and is provided by the PI of each tower. Ecotypes included in the 146 tower sites are: </w:t>
      </w:r>
      <w:r w:rsidRPr="003F1102">
        <w:t xml:space="preserve">Croplands, Closed Shrublands, Deciduous Broadleaf Forests, Evergreen Broadleaf Forests, Evergreen Needleleaf Forests, Grasslands, Mixed Forests, Open Shrublands, Savannas, Permanent Wetlands, and Woody Savannas. </w:t>
      </w:r>
      <w:r w:rsidRPr="003F1102">
        <w:rPr>
          <w:rFonts w:eastAsiaTheme="minorEastAsia"/>
          <w:color w:val="000000" w:themeColor="text1"/>
        </w:rPr>
        <w:t xml:space="preserve">Using the derived </w:t>
      </w:r>
      <m:oMath>
        <m:r>
          <m:rPr>
            <m:sty m:val="p"/>
          </m:rPr>
          <w:rPr>
            <w:rFonts w:ascii="Cambria Math" w:hAnsi="Cambria Math"/>
            <w:color w:val="000000" w:themeColor="text1"/>
          </w:rPr>
          <m:t>β</m:t>
        </m:r>
      </m:oMath>
      <w:r w:rsidRPr="003F1102">
        <w:rPr>
          <w:rFonts w:eastAsiaTheme="minorEastAsia"/>
          <w:color w:val="000000" w:themeColor="text1"/>
        </w:rPr>
        <w:t xml:space="preserve"> value, </w:t>
      </w:r>
      <w:r w:rsidRPr="003F1102">
        <w:rPr>
          <w:i/>
          <w:iCs/>
        </w:rPr>
        <w:t>f</w:t>
      </w:r>
      <w:r w:rsidRPr="003F1102">
        <w:rPr>
          <w:i/>
          <w:iCs/>
          <w:vertAlign w:val="subscript"/>
        </w:rPr>
        <w:t>SM</w:t>
      </w:r>
      <w:r w:rsidRPr="003F1102">
        <w:rPr>
          <w:vertAlign w:val="subscript"/>
        </w:rPr>
        <w:t xml:space="preserve"> </w:t>
      </w:r>
      <w:r w:rsidRPr="003F1102">
        <w:t xml:space="preserve">is computed using vapor pressure deficit and relative humidity values at each data point in the FLUXNET 2015 dataset. </w:t>
      </w:r>
    </w:p>
    <w:p w14:paraId="72B79B00" w14:textId="77777777" w:rsidR="00F87CD0" w:rsidRPr="003F1102" w:rsidRDefault="00F87CD0" w:rsidP="00F87CD0">
      <w:pPr>
        <w:spacing w:after="120" w:line="360" w:lineRule="auto"/>
        <w:rPr>
          <w:rFonts w:eastAsiaTheme="minorEastAsia"/>
          <w:color w:val="000000" w:themeColor="text1"/>
        </w:rPr>
      </w:pPr>
    </w:p>
    <w:p w14:paraId="08C24E4F" w14:textId="77777777" w:rsidR="00F87CD0" w:rsidRPr="003F1102" w:rsidRDefault="00F87CD0" w:rsidP="00F87CD0">
      <w:pPr>
        <w:pStyle w:val="ListParagraph"/>
        <w:numPr>
          <w:ilvl w:val="1"/>
          <w:numId w:val="2"/>
        </w:numPr>
        <w:spacing w:after="120" w:line="360" w:lineRule="auto"/>
        <w:contextualSpacing w:val="0"/>
        <w:rPr>
          <w:rFonts w:ascii="Times New Roman" w:hAnsi="Times New Roman" w:cs="Times New Roman"/>
          <w:i/>
          <w:iCs/>
        </w:rPr>
      </w:pPr>
      <w:r w:rsidRPr="003F1102">
        <w:rPr>
          <w:rFonts w:ascii="Times New Roman" w:hAnsi="Times New Roman" w:cs="Times New Roman"/>
          <w:i/>
          <w:iCs/>
        </w:rPr>
        <w:t>Energy balance - planetary boundary layer model</w:t>
      </w:r>
    </w:p>
    <w:p w14:paraId="2142D131" w14:textId="590DB9ED" w:rsidR="00F87CD0" w:rsidRPr="003F1102" w:rsidRDefault="00F87CD0" w:rsidP="00F87CD0">
      <w:pPr>
        <w:spacing w:after="120" w:line="360" w:lineRule="auto"/>
        <w:ind w:firstLine="360"/>
      </w:pPr>
      <w:r w:rsidRPr="003F1102">
        <w:rPr>
          <w:color w:val="000000" w:themeColor="text1"/>
        </w:rPr>
        <w:t xml:space="preserve">The theoretical validity of the </w:t>
      </w:r>
      <w:r w:rsidRPr="003F1102">
        <w:rPr>
          <w:i/>
          <w:iCs/>
        </w:rPr>
        <w:t>f</w:t>
      </w:r>
      <w:r w:rsidRPr="003F1102">
        <w:rPr>
          <w:i/>
          <w:iCs/>
          <w:vertAlign w:val="subscript"/>
        </w:rPr>
        <w:t>SM</w:t>
      </w:r>
      <w:r w:rsidRPr="003F1102">
        <w:rPr>
          <w:vertAlign w:val="subscript"/>
        </w:rPr>
        <w:t xml:space="preserve"> </w:t>
      </w:r>
      <w:r w:rsidRPr="003F1102">
        <w:t xml:space="preserve">model relies on the assumption that soil moisture deficits are reflected in the water content of the planetary boundary layer, such that plant-atmosphere interactions can be used as the ultimate sensor of ecosystem water stress. To test the mechanism and utility of this concept, we use a coupled surface energy balance - planetary boundary layer growth model (Baldocchi and Ma, 2013; McNaughton and Spriggs, 1986; Paw and Gao, 1988). A detailed description of the model used is given in Baldocchi and Ma (2013) and thus is omitted from this paper. </w:t>
      </w:r>
      <w:r w:rsidRPr="003F1102">
        <w:rPr>
          <w:i/>
          <w:iCs/>
        </w:rPr>
        <w:t>f</w:t>
      </w:r>
      <w:r w:rsidRPr="003F1102">
        <w:rPr>
          <w:i/>
          <w:iCs/>
          <w:vertAlign w:val="subscript"/>
        </w:rPr>
        <w:t>SM</w:t>
      </w:r>
      <w:r w:rsidRPr="003F1102">
        <w:rPr>
          <w:i/>
          <w:iCs/>
        </w:rPr>
        <w:t xml:space="preserve"> </w:t>
      </w:r>
      <w:r w:rsidRPr="003F1102">
        <w:t xml:space="preserve">is computed with </w:t>
      </w:r>
      <w:r w:rsidRPr="003F1102">
        <w:rPr>
          <w:rFonts w:eastAsiaTheme="minorEastAsia"/>
          <w:color w:val="000000" w:themeColor="text1"/>
        </w:rPr>
        <w:t xml:space="preserve">simulated relative humidity and vapor pressure values </w:t>
      </w:r>
      <w:r w:rsidRPr="003F1102">
        <w:t xml:space="preserve">at each time step and a best-fit </w:t>
      </w:r>
      <m:oMath>
        <m:r>
          <m:rPr>
            <m:sty m:val="p"/>
          </m:rPr>
          <w:rPr>
            <w:rFonts w:ascii="Cambria Math" w:hAnsi="Cambria Math"/>
            <w:color w:val="000000" w:themeColor="text1"/>
          </w:rPr>
          <m:t>β</m:t>
        </m:r>
      </m:oMath>
      <w:r w:rsidRPr="003F1102">
        <w:rPr>
          <w:rFonts w:eastAsiaTheme="minorEastAsia"/>
          <w:color w:val="000000" w:themeColor="text1"/>
        </w:rPr>
        <w:t xml:space="preserve"> value derived for the model</w:t>
      </w:r>
      <w:r w:rsidRPr="003F1102">
        <w:t xml:space="preserve">. We initialize the model with an </w:t>
      </w:r>
      <w:r w:rsidRPr="003F1102">
        <w:lastRenderedPageBreak/>
        <w:t>albedo of 0.2 (Hollinger et al. 2010) and incoming solar radiation of 1000 W/m</w:t>
      </w:r>
      <w:r w:rsidRPr="003F1102">
        <w:rPr>
          <w:vertAlign w:val="superscript"/>
        </w:rPr>
        <w:t>2</w:t>
      </w:r>
      <w:r w:rsidRPr="003F1102">
        <w:t xml:space="preserve">, representing meteorological and surface conditions typical of a grassland ecosystem in the summer. Model simulations and data analysis are performed in MATLAB.  </w:t>
      </w:r>
    </w:p>
    <w:p w14:paraId="1B6009E3" w14:textId="77777777" w:rsidR="00F87CD0" w:rsidRPr="003F1102" w:rsidRDefault="00F87CD0" w:rsidP="00F87CD0">
      <w:pPr>
        <w:spacing w:after="120" w:line="360" w:lineRule="auto"/>
        <w:rPr>
          <w:color w:val="000000" w:themeColor="text1"/>
        </w:rPr>
      </w:pPr>
    </w:p>
    <w:p w14:paraId="4E680F13" w14:textId="77777777" w:rsidR="00F87CD0" w:rsidRPr="003F1102" w:rsidRDefault="00F87CD0" w:rsidP="00F87CD0">
      <w:pPr>
        <w:pStyle w:val="ListParagraph"/>
        <w:numPr>
          <w:ilvl w:val="0"/>
          <w:numId w:val="2"/>
        </w:numPr>
        <w:spacing w:after="120" w:line="360" w:lineRule="auto"/>
        <w:contextualSpacing w:val="0"/>
        <w:rPr>
          <w:rFonts w:ascii="Times New Roman" w:eastAsiaTheme="minorEastAsia" w:hAnsi="Times New Roman" w:cs="Times New Roman"/>
          <w:b/>
          <w:bCs/>
          <w:iCs/>
          <w:color w:val="000000" w:themeColor="text1"/>
        </w:rPr>
      </w:pPr>
      <w:r w:rsidRPr="003F1102">
        <w:rPr>
          <w:rFonts w:ascii="Times New Roman" w:eastAsiaTheme="minorEastAsia" w:hAnsi="Times New Roman" w:cs="Times New Roman"/>
          <w:b/>
          <w:bCs/>
          <w:iCs/>
          <w:color w:val="000000" w:themeColor="text1"/>
        </w:rPr>
        <w:t>Results and Discussion</w:t>
      </w:r>
    </w:p>
    <w:p w14:paraId="09171BEE" w14:textId="2AAE1C2E" w:rsidR="00F87CD0" w:rsidRPr="003F1102" w:rsidRDefault="00F87CD0" w:rsidP="00F87CD0">
      <w:pPr>
        <w:spacing w:after="120" w:line="360" w:lineRule="auto"/>
        <w:ind w:firstLine="360"/>
      </w:pPr>
      <w:r w:rsidRPr="003F1102">
        <w:rPr>
          <w:rFonts w:eastAsiaTheme="minorEastAsia"/>
          <w:iCs/>
          <w:color w:val="000000" w:themeColor="text1"/>
        </w:rPr>
        <w:t xml:space="preserve">We subdivided the 146 FLUXNET tower sites by ecotype to evaluate the performance of the </w:t>
      </w:r>
      <w:r w:rsidRPr="003F1102">
        <w:rPr>
          <w:i/>
          <w:iCs/>
        </w:rPr>
        <w:t>f</w:t>
      </w:r>
      <w:r w:rsidRPr="003F1102">
        <w:rPr>
          <w:i/>
          <w:iCs/>
          <w:vertAlign w:val="subscript"/>
        </w:rPr>
        <w:t>SM</w:t>
      </w:r>
      <w:r w:rsidRPr="003F1102">
        <w:t xml:space="preserve"> model in different climactic and vegetation conditions. A best fit </w:t>
      </w:r>
      <m:oMath>
        <m:r>
          <m:rPr>
            <m:sty m:val="p"/>
          </m:rPr>
          <w:rPr>
            <w:rFonts w:ascii="Cambria Math" w:hAnsi="Cambria Math"/>
            <w:color w:val="000000" w:themeColor="text1"/>
          </w:rPr>
          <m:t>β</m:t>
        </m:r>
      </m:oMath>
      <w:r w:rsidRPr="003F1102">
        <w:t xml:space="preserve"> was derived for each ecotype and used to compute </w:t>
      </w:r>
      <w:r w:rsidRPr="003F1102">
        <w:rPr>
          <w:i/>
          <w:iCs/>
        </w:rPr>
        <w:t>f</w:t>
      </w:r>
      <w:r w:rsidRPr="003F1102">
        <w:rPr>
          <w:i/>
          <w:iCs/>
          <w:vertAlign w:val="subscript"/>
        </w:rPr>
        <w:t>SM</w:t>
      </w:r>
      <w:r w:rsidRPr="003F1102">
        <w:t xml:space="preserve"> at each relative humidity value. While wet, well-watered ecotypes, including wetlands, croplands, and evergreen forests, show poor fit to the</w:t>
      </w:r>
      <w:r w:rsidRPr="003F1102">
        <w:rPr>
          <w:i/>
          <w:iCs/>
        </w:rPr>
        <w:t xml:space="preserve"> f</w:t>
      </w:r>
      <w:r w:rsidRPr="003F1102">
        <w:rPr>
          <w:i/>
          <w:iCs/>
          <w:vertAlign w:val="subscript"/>
        </w:rPr>
        <w:t>SM</w:t>
      </w:r>
      <w:r w:rsidRPr="003F1102">
        <w:t xml:space="preserve"> model, dryland ecosystems show considerable overlap between modelled and measured ESI. Because the evaporative stress index serves to identify regions of water stress, strong performance of the </w:t>
      </w:r>
      <w:r w:rsidRPr="003F1102">
        <w:rPr>
          <w:i/>
          <w:iCs/>
        </w:rPr>
        <w:t>f</w:t>
      </w:r>
      <w:r w:rsidRPr="003F1102">
        <w:rPr>
          <w:i/>
          <w:iCs/>
          <w:vertAlign w:val="subscript"/>
        </w:rPr>
        <w:t>SM</w:t>
      </w:r>
      <w:r w:rsidRPr="003F1102">
        <w:t xml:space="preserve"> model is not expected in ecosystems that do not frequently experience significant water stress. Results for savanna, woody savanna, and grassland ecotypes are presented in Figure 1, illustrating the relationship between relative humidity and the evaporative stress index that provides the basis for the </w:t>
      </w:r>
      <w:r w:rsidRPr="003F1102">
        <w:rPr>
          <w:i/>
          <w:iCs/>
        </w:rPr>
        <w:t>f</w:t>
      </w:r>
      <w:r w:rsidRPr="003F1102">
        <w:rPr>
          <w:i/>
          <w:iCs/>
          <w:vertAlign w:val="subscript"/>
        </w:rPr>
        <w:t>SM</w:t>
      </w:r>
      <w:r w:rsidRPr="003F1102">
        <w:t xml:space="preserve">  model. Derived </w:t>
      </w:r>
      <m:oMath>
        <m:r>
          <m:rPr>
            <m:sty m:val="p"/>
          </m:rPr>
          <w:rPr>
            <w:rFonts w:ascii="Cambria Math" w:hAnsi="Cambria Math"/>
            <w:color w:val="000000" w:themeColor="text1"/>
          </w:rPr>
          <m:t>β</m:t>
        </m:r>
      </m:oMath>
      <w:r w:rsidRPr="003F1102">
        <w:rPr>
          <w:rFonts w:eastAsiaTheme="minorEastAsia"/>
          <w:color w:val="000000" w:themeColor="text1"/>
        </w:rPr>
        <w:t xml:space="preserve"> values are 1.</w:t>
      </w:r>
      <w:r w:rsidR="00177EC5">
        <w:rPr>
          <w:rFonts w:eastAsiaTheme="minorEastAsia"/>
          <w:color w:val="000000" w:themeColor="text1"/>
        </w:rPr>
        <w:t>28</w:t>
      </w:r>
      <w:r w:rsidRPr="003F1102">
        <w:rPr>
          <w:rFonts w:eastAsiaTheme="minorEastAsia"/>
          <w:color w:val="000000" w:themeColor="text1"/>
        </w:rPr>
        <w:t>, 0.9</w:t>
      </w:r>
      <w:r w:rsidR="00177EC5">
        <w:rPr>
          <w:rFonts w:eastAsiaTheme="minorEastAsia"/>
          <w:color w:val="000000" w:themeColor="text1"/>
        </w:rPr>
        <w:t>5</w:t>
      </w:r>
      <w:r w:rsidRPr="003F1102">
        <w:rPr>
          <w:rFonts w:eastAsiaTheme="minorEastAsia"/>
          <w:color w:val="000000" w:themeColor="text1"/>
        </w:rPr>
        <w:t>, and 0.</w:t>
      </w:r>
      <w:r w:rsidR="00177EC5">
        <w:rPr>
          <w:rFonts w:eastAsiaTheme="minorEastAsia"/>
          <w:color w:val="000000" w:themeColor="text1"/>
        </w:rPr>
        <w:t>78</w:t>
      </w:r>
      <w:r w:rsidRPr="003F1102">
        <w:rPr>
          <w:rFonts w:eastAsiaTheme="minorEastAsia"/>
          <w:color w:val="000000" w:themeColor="text1"/>
        </w:rPr>
        <w:t xml:space="preserve"> respectively, and we find a </w:t>
      </w:r>
      <w:r w:rsidRPr="003F1102">
        <w:t xml:space="preserve">predominantly linear function for </w:t>
      </w:r>
      <w:r w:rsidRPr="003F1102">
        <w:rPr>
          <w:i/>
          <w:iCs/>
        </w:rPr>
        <w:t>f</w:t>
      </w:r>
      <w:r w:rsidRPr="003F1102">
        <w:rPr>
          <w:i/>
          <w:iCs/>
          <w:vertAlign w:val="subscript"/>
        </w:rPr>
        <w:t>SM</w:t>
      </w:r>
      <w:r w:rsidRPr="003F1102">
        <w:rPr>
          <w:rFonts w:eastAsiaTheme="minorEastAsia"/>
          <w:color w:val="000000" w:themeColor="text1"/>
        </w:rPr>
        <w:t>.</w:t>
      </w:r>
      <w:r w:rsidRPr="003F1102">
        <w:tab/>
      </w:r>
    </w:p>
    <w:p w14:paraId="56972CA3" w14:textId="6E3070B6" w:rsidR="00F87CD0" w:rsidRPr="003F1102" w:rsidRDefault="00F87CD0" w:rsidP="00F87CD0">
      <w:pPr>
        <w:spacing w:after="120" w:line="360" w:lineRule="auto"/>
        <w:ind w:firstLine="360"/>
      </w:pPr>
      <w:r w:rsidRPr="003F1102">
        <w:t xml:space="preserve">Figure 1 also shows combined data from savannas, woody savannas, and grasslands ecotypes, representing </w:t>
      </w:r>
      <w:r w:rsidR="00177EC5">
        <w:t xml:space="preserve">2106 </w:t>
      </w:r>
      <w:r w:rsidRPr="003F1102">
        <w:t xml:space="preserve">total monthly averaged values from 42 tower sites from which a combined </w:t>
      </w:r>
      <m:oMath>
        <m:r>
          <m:rPr>
            <m:sty m:val="p"/>
          </m:rPr>
          <w:rPr>
            <w:rFonts w:ascii="Cambria Math" w:hAnsi="Cambria Math"/>
            <w:color w:val="000000" w:themeColor="text1"/>
          </w:rPr>
          <m:t>β</m:t>
        </m:r>
      </m:oMath>
      <w:r w:rsidRPr="003F1102">
        <w:rPr>
          <w:rFonts w:eastAsiaTheme="minorEastAsia"/>
          <w:color w:val="000000" w:themeColor="text1"/>
        </w:rPr>
        <w:t xml:space="preserve"> value of 0.9</w:t>
      </w:r>
      <w:r w:rsidR="00177EC5">
        <w:rPr>
          <w:rFonts w:eastAsiaTheme="minorEastAsia"/>
          <w:color w:val="000000" w:themeColor="text1"/>
        </w:rPr>
        <w:t>1</w:t>
      </w:r>
      <w:r w:rsidRPr="003F1102">
        <w:rPr>
          <w:rFonts w:eastAsiaTheme="minorEastAsia"/>
          <w:color w:val="000000" w:themeColor="text1"/>
        </w:rPr>
        <w:t xml:space="preserve"> is derived</w:t>
      </w:r>
      <w:r w:rsidRPr="003F1102">
        <w:t xml:space="preserve">. The </w:t>
      </w:r>
      <w:r w:rsidRPr="003F1102">
        <w:rPr>
          <w:i/>
          <w:iCs/>
        </w:rPr>
        <w:t>f</w:t>
      </w:r>
      <w:r w:rsidRPr="003F1102">
        <w:rPr>
          <w:i/>
          <w:iCs/>
          <w:vertAlign w:val="subscript"/>
        </w:rPr>
        <w:t>SM</w:t>
      </w:r>
      <w:r w:rsidRPr="003F1102">
        <w:t xml:space="preserve"> model appears to capture the overall trend of ESI values for grasslands and savannas, but significant variability in measured ESI results in a RMSE of 0.2</w:t>
      </w:r>
      <w:r w:rsidR="00177EC5">
        <w:t>3</w:t>
      </w:r>
      <w:r w:rsidRPr="003F1102">
        <w:t xml:space="preserve"> and a low correlation coefficient (r</w:t>
      </w:r>
      <w:r w:rsidRPr="003F1102">
        <w:rPr>
          <w:vertAlign w:val="superscript"/>
        </w:rPr>
        <w:t>2</w:t>
      </w:r>
      <w:r w:rsidRPr="003F1102">
        <w:t>) of 0.2</w:t>
      </w:r>
      <w:r w:rsidR="00177EC5">
        <w:t xml:space="preserve">2 </w:t>
      </w:r>
      <w:r w:rsidRPr="003F1102">
        <w:t xml:space="preserve">when comparing measured to modelled values, reflecting the limitations of a simplified model (Figure 2). Evaluation of the residuals (measured ESI – </w:t>
      </w:r>
      <w:r w:rsidRPr="003F1102">
        <w:rPr>
          <w:i/>
          <w:iCs/>
        </w:rPr>
        <w:t>f</w:t>
      </w:r>
      <w:r w:rsidRPr="003F1102">
        <w:rPr>
          <w:i/>
          <w:iCs/>
          <w:vertAlign w:val="subscript"/>
        </w:rPr>
        <w:t>SM</w:t>
      </w:r>
      <w:r w:rsidRPr="003F1102">
        <w:t xml:space="preserve">) by relative humidity indicate that the model underestimates ESI at low relative humidity and overestimates ESI at high relative humidity, suggesting that other environmental factors must be incorporated in the parameterization in order to improve the overall precision of the model (Figure 3). However, given sufficiently large temporal time scales and long data records, strong overlap between the </w:t>
      </w:r>
      <w:r w:rsidRPr="003F1102">
        <w:rPr>
          <w:i/>
          <w:iCs/>
        </w:rPr>
        <w:t>f</w:t>
      </w:r>
      <w:r w:rsidRPr="003F1102">
        <w:rPr>
          <w:i/>
          <w:iCs/>
          <w:vertAlign w:val="subscript"/>
        </w:rPr>
        <w:t>SM</w:t>
      </w:r>
      <w:r w:rsidRPr="003F1102">
        <w:t xml:space="preserve"> model and measured ESI demonstrate that </w:t>
      </w:r>
      <w:r w:rsidRPr="003F1102">
        <w:rPr>
          <w:i/>
          <w:iCs/>
        </w:rPr>
        <w:t>f</w:t>
      </w:r>
      <w:r w:rsidRPr="003F1102">
        <w:rPr>
          <w:i/>
          <w:iCs/>
          <w:vertAlign w:val="subscript"/>
        </w:rPr>
        <w:t>SM</w:t>
      </w:r>
      <w:r w:rsidRPr="003F1102">
        <w:t xml:space="preserve"> can provide a good indication of ecosystem water stress over time for dryland ecosystems. </w:t>
      </w:r>
    </w:p>
    <w:p w14:paraId="00984561" w14:textId="3EBBA353" w:rsidR="00F87CD0" w:rsidRPr="003F1102" w:rsidRDefault="00F87CD0" w:rsidP="00F87CD0">
      <w:pPr>
        <w:spacing w:after="120" w:line="360" w:lineRule="auto"/>
      </w:pPr>
      <w:r w:rsidRPr="003F1102">
        <w:tab/>
        <w:t xml:space="preserve">While variability in natural ecosystems limits the precision of the </w:t>
      </w:r>
      <w:r w:rsidRPr="003F1102">
        <w:rPr>
          <w:i/>
          <w:iCs/>
        </w:rPr>
        <w:t>f</w:t>
      </w:r>
      <w:r w:rsidRPr="003F1102">
        <w:rPr>
          <w:i/>
          <w:iCs/>
          <w:vertAlign w:val="subscript"/>
        </w:rPr>
        <w:t>SM</w:t>
      </w:r>
      <w:r w:rsidRPr="003F1102">
        <w:t xml:space="preserve"> model for field measurements, </w:t>
      </w:r>
      <w:r w:rsidRPr="003F1102">
        <w:rPr>
          <w:i/>
          <w:iCs/>
        </w:rPr>
        <w:t>f</w:t>
      </w:r>
      <w:r w:rsidRPr="003F1102">
        <w:rPr>
          <w:i/>
          <w:iCs/>
          <w:vertAlign w:val="subscript"/>
        </w:rPr>
        <w:t>SM</w:t>
      </w:r>
      <w:r w:rsidRPr="003F1102">
        <w:t xml:space="preserve"> exhibits strong performance with the energy balance – planetary boundary </w:t>
      </w:r>
      <w:r w:rsidRPr="003F1102">
        <w:lastRenderedPageBreak/>
        <w:t xml:space="preserve">layer (PBL) model </w:t>
      </w:r>
      <w:r w:rsidR="003B4467" w:rsidRPr="003F1102">
        <w:t xml:space="preserve">simulations </w:t>
      </w:r>
      <w:r w:rsidRPr="003F1102">
        <w:t xml:space="preserve">(Figures 4-5). ESI is computed using simulated fluxes at each time step as the ratio of latent heat flux to potential evapotranspiration, where potential evapotranspiration is derived from the Priestley Taylor model. </w:t>
      </w:r>
      <w:r w:rsidRPr="003F1102">
        <w:rPr>
          <w:rFonts w:eastAsiaTheme="minorEastAsia"/>
          <w:color w:val="000000" w:themeColor="text1"/>
        </w:rPr>
        <w:t xml:space="preserve">The growth of the planetary boundary layer and associated surface energy and scalar fluxes are simulated hourly for 5 boundary layer resistance values and 9 stomatal resistance values over a 45-day period, representing 1080 total simulations. The data has been averaged daily to reduce noise from hourly variability. </w:t>
      </w:r>
      <w:r w:rsidRPr="003F1102">
        <w:t xml:space="preserve">ESI vs. </w:t>
      </w:r>
      <w:r w:rsidRPr="003F1102">
        <w:rPr>
          <w:i/>
          <w:iCs/>
        </w:rPr>
        <w:t>f</w:t>
      </w:r>
      <w:r w:rsidRPr="003F1102">
        <w:rPr>
          <w:i/>
          <w:iCs/>
          <w:vertAlign w:val="subscript"/>
        </w:rPr>
        <w:t>SM</w:t>
      </w:r>
      <w:r w:rsidRPr="003F1102">
        <w:t xml:space="preserve"> has an r</w:t>
      </w:r>
      <w:r w:rsidRPr="003F1102">
        <w:rPr>
          <w:vertAlign w:val="superscript"/>
        </w:rPr>
        <w:t xml:space="preserve">2 </w:t>
      </w:r>
      <w:r w:rsidRPr="003F1102">
        <w:t xml:space="preserve">of 0.95 as illustrated in Figure 5, indicating strong fit of </w:t>
      </w:r>
      <w:r w:rsidRPr="003F1102">
        <w:rPr>
          <w:i/>
          <w:iCs/>
        </w:rPr>
        <w:t>f</w:t>
      </w:r>
      <w:r w:rsidRPr="003F1102">
        <w:rPr>
          <w:i/>
          <w:iCs/>
          <w:vertAlign w:val="subscript"/>
        </w:rPr>
        <w:t>SM</w:t>
      </w:r>
      <w:r w:rsidRPr="003F1102">
        <w:t xml:space="preserve"> to ESI. </w:t>
      </w:r>
    </w:p>
    <w:p w14:paraId="6CAA5DBF" w14:textId="28762030" w:rsidR="00F87CD0" w:rsidRPr="003F1102" w:rsidRDefault="00F87CD0" w:rsidP="00F87CD0">
      <w:pPr>
        <w:spacing w:after="120" w:line="360" w:lineRule="auto"/>
        <w:ind w:firstLine="360"/>
      </w:pPr>
      <w:r w:rsidRPr="003F1102">
        <w:t xml:space="preserve">Savannas and grasslands are characterized by moisture limitations, periodic drought, and an arid climate (Faber-Langendoen et al., 2016). Seasonal dependence on rainfall and intermittent occurrence of drought results in extensive variability in soil moisture across seasonal, annual, and decadal timescales (James et al., 2003; Quesada et al. 2006). Considering sufficiently long time periods, our results demonstrate that relative humidity and the evaporative stress index for savannas and grasslands encompass the entire range of possible values, from extremely dry periods characterized by soil moisture limitations to well-watered periods in which actual evapotranspiration approaches potential evapotranspiration. Results from the </w:t>
      </w:r>
      <w:r w:rsidR="003B4467" w:rsidRPr="003F1102">
        <w:t>energy balance – planetary boundary layer</w:t>
      </w:r>
      <w:r w:rsidRPr="003F1102">
        <w:t xml:space="preserve"> model and analysis of </w:t>
      </w:r>
      <w:r w:rsidR="003B4467" w:rsidRPr="003F1102">
        <w:t xml:space="preserve">FLUXNET </w:t>
      </w:r>
      <w:r w:rsidRPr="003F1102">
        <w:t>tower data illustrate a predominately linear relationship between relative humidity and the ESI for dryland ecosystems. For well-watered ecotypes, however, tower data shows clumping and scattering of relative humidity and ESI at high values</w:t>
      </w:r>
      <w:r w:rsidR="003B4467" w:rsidRPr="003F1102">
        <w:t>, with no strong trend in the data</w:t>
      </w:r>
      <w:r w:rsidRPr="003F1102">
        <w:t xml:space="preserve">. For ecotypes that do not exhibit a </w:t>
      </w:r>
      <w:r w:rsidR="003B4467" w:rsidRPr="003F1102">
        <w:t xml:space="preserve">clear </w:t>
      </w:r>
      <w:r w:rsidRPr="003F1102">
        <w:t xml:space="preserve">relationship between relative humidity and ESI, the </w:t>
      </w:r>
      <w:r w:rsidRPr="003F1102">
        <w:rPr>
          <w:i/>
          <w:iCs/>
        </w:rPr>
        <w:t>f</w:t>
      </w:r>
      <w:r w:rsidRPr="003F1102">
        <w:rPr>
          <w:i/>
          <w:iCs/>
          <w:vertAlign w:val="subscript"/>
        </w:rPr>
        <w:t>SM</w:t>
      </w:r>
      <w:r w:rsidRPr="003F1102">
        <w:t xml:space="preserve"> model fails. We therefore emphasize that </w:t>
      </w:r>
      <w:r w:rsidRPr="003F1102">
        <w:rPr>
          <w:i/>
          <w:iCs/>
        </w:rPr>
        <w:t>f</w:t>
      </w:r>
      <w:r w:rsidRPr="003F1102">
        <w:rPr>
          <w:i/>
          <w:iCs/>
          <w:vertAlign w:val="subscript"/>
        </w:rPr>
        <w:t>SM</w:t>
      </w:r>
      <w:r w:rsidRPr="003F1102">
        <w:t xml:space="preserve"> can only</w:t>
      </w:r>
      <w:r w:rsidR="003B4467" w:rsidRPr="003F1102">
        <w:t xml:space="preserve"> appropriately</w:t>
      </w:r>
      <w:r w:rsidRPr="003F1102">
        <w:t xml:space="preserve"> </w:t>
      </w:r>
      <w:r w:rsidR="003B4467" w:rsidRPr="003F1102">
        <w:t>describe</w:t>
      </w:r>
      <w:r w:rsidRPr="003F1102">
        <w:t xml:space="preserve"> soil moisture conditions for dryland ecosystems. </w:t>
      </w:r>
    </w:p>
    <w:p w14:paraId="5EDB5B7A" w14:textId="77777777" w:rsidR="00F87CD0" w:rsidRPr="003F1102" w:rsidRDefault="00F87CD0" w:rsidP="00F87CD0">
      <w:pPr>
        <w:spacing w:after="120" w:line="360" w:lineRule="auto"/>
        <w:rPr>
          <w:rFonts w:eastAsiaTheme="minorEastAsia"/>
          <w:color w:val="000000" w:themeColor="text1"/>
        </w:rPr>
      </w:pPr>
      <w:r w:rsidRPr="003F1102">
        <w:rPr>
          <w:rFonts w:eastAsiaTheme="minorEastAsia"/>
          <w:color w:val="000000" w:themeColor="text1"/>
        </w:rPr>
        <w:tab/>
      </w:r>
    </w:p>
    <w:p w14:paraId="20513CB3" w14:textId="77777777" w:rsidR="00F87CD0" w:rsidRPr="003F1102" w:rsidRDefault="00F87CD0" w:rsidP="00F87CD0">
      <w:pPr>
        <w:pStyle w:val="ListParagraph"/>
        <w:numPr>
          <w:ilvl w:val="0"/>
          <w:numId w:val="2"/>
        </w:numPr>
        <w:spacing w:after="120" w:line="360" w:lineRule="auto"/>
        <w:contextualSpacing w:val="0"/>
        <w:rPr>
          <w:rFonts w:ascii="Times New Roman" w:eastAsiaTheme="minorEastAsia" w:hAnsi="Times New Roman" w:cs="Times New Roman"/>
          <w:b/>
          <w:bCs/>
          <w:color w:val="000000" w:themeColor="text1"/>
        </w:rPr>
      </w:pPr>
      <w:r w:rsidRPr="003F1102">
        <w:rPr>
          <w:rFonts w:ascii="Times New Roman" w:eastAsiaTheme="minorEastAsia" w:hAnsi="Times New Roman" w:cs="Times New Roman"/>
          <w:b/>
          <w:bCs/>
          <w:color w:val="000000" w:themeColor="text1"/>
        </w:rPr>
        <w:t>Conclusion</w:t>
      </w:r>
    </w:p>
    <w:p w14:paraId="67926FA6" w14:textId="77777777" w:rsidR="00F87CD0" w:rsidRPr="003F1102" w:rsidRDefault="00F87CD0" w:rsidP="00F87CD0">
      <w:pPr>
        <w:spacing w:after="120" w:line="360" w:lineRule="auto"/>
        <w:ind w:firstLine="360"/>
        <w:rPr>
          <w:rFonts w:eastAsiaTheme="minorEastAsia"/>
        </w:rPr>
      </w:pPr>
      <w:r w:rsidRPr="003F1102">
        <w:rPr>
          <w:rFonts w:eastAsiaTheme="minorEastAsia"/>
          <w:color w:val="000000" w:themeColor="text1"/>
        </w:rPr>
        <w:t xml:space="preserve">We evaluate </w:t>
      </w:r>
      <m:oMath>
        <m:sSub>
          <m:sSubPr>
            <m:ctrlPr>
              <w:rPr>
                <w:rFonts w:ascii="Cambria Math" w:hAnsi="Cambria Math"/>
                <w:i/>
              </w:rPr>
            </m:ctrlPr>
          </m:sSubPr>
          <m:e>
            <m:r>
              <w:rPr>
                <w:rFonts w:ascii="Cambria Math" w:hAnsi="Cambria Math"/>
              </w:rPr>
              <m:t>f</m:t>
            </m:r>
          </m:e>
          <m:sub>
            <m:r>
              <w:rPr>
                <w:rFonts w:ascii="Cambria Math" w:hAnsi="Cambria Math"/>
              </w:rPr>
              <m:t>SM</m:t>
            </m:r>
          </m:sub>
        </m:sSub>
        <m:r>
          <w:rPr>
            <w:rFonts w:ascii="Cambria Math" w:hAnsi="Cambria Math"/>
          </w:rPr>
          <m:t>=</m:t>
        </m:r>
        <m:sSup>
          <m:sSupPr>
            <m:ctrlPr>
              <w:rPr>
                <w:rFonts w:ascii="Cambria Math" w:hAnsi="Cambria Math"/>
                <w:iCs/>
              </w:rPr>
            </m:ctrlPr>
          </m:sSupPr>
          <m:e>
            <m:r>
              <m:rPr>
                <m:sty m:val="p"/>
              </m:rPr>
              <w:rPr>
                <w:rFonts w:ascii="Cambria Math" w:hAnsi="Cambria Math"/>
              </w:rPr>
              <m:t>RH</m:t>
            </m:r>
          </m:e>
          <m:sup>
            <m:r>
              <m:rPr>
                <m:sty m:val="p"/>
              </m:rPr>
              <w:rPr>
                <w:rFonts w:ascii="Cambria Math" w:hAnsi="Cambria Math"/>
              </w:rPr>
              <m:t>VPD/β</m:t>
            </m:r>
          </m:sup>
        </m:sSup>
      </m:oMath>
      <w:r w:rsidRPr="003F1102">
        <w:rPr>
          <w:rFonts w:eastAsiaTheme="minorEastAsia"/>
          <w:iCs/>
        </w:rPr>
        <w:t xml:space="preserve"> as a parameterization for the evaporative stress index using both field measurements from FLUXNET 2015 and simulated energy fluxes from a planetary boundary layer model. Savanna and grassland ecosystems show good fit to the </w:t>
      </w:r>
      <m:oMath>
        <m:sSub>
          <m:sSubPr>
            <m:ctrlPr>
              <w:rPr>
                <w:rFonts w:ascii="Cambria Math" w:hAnsi="Cambria Math"/>
                <w:i/>
              </w:rPr>
            </m:ctrlPr>
          </m:sSubPr>
          <m:e>
            <m:r>
              <w:rPr>
                <w:rFonts w:ascii="Cambria Math" w:hAnsi="Cambria Math"/>
              </w:rPr>
              <m:t>f</m:t>
            </m:r>
          </m:e>
          <m:sub>
            <m:r>
              <w:rPr>
                <w:rFonts w:ascii="Cambria Math" w:hAnsi="Cambria Math"/>
              </w:rPr>
              <m:t>SM</m:t>
            </m:r>
          </m:sub>
        </m:sSub>
        <m:r>
          <w:rPr>
            <w:rFonts w:ascii="Cambria Math" w:hAnsi="Cambria Math"/>
          </w:rPr>
          <m:t xml:space="preserve"> </m:t>
        </m:r>
      </m:oMath>
      <w:r w:rsidRPr="003F1102">
        <w:rPr>
          <w:rFonts w:eastAsiaTheme="minorEastAsia"/>
        </w:rPr>
        <w:t xml:space="preserve">model when using data that has been averaged over sufficiently long temporal scales. Strong performance of </w:t>
      </w:r>
      <m:oMath>
        <m:sSub>
          <m:sSubPr>
            <m:ctrlPr>
              <w:rPr>
                <w:rFonts w:ascii="Cambria Math" w:hAnsi="Cambria Math"/>
                <w:i/>
              </w:rPr>
            </m:ctrlPr>
          </m:sSubPr>
          <m:e>
            <m:r>
              <w:rPr>
                <w:rFonts w:ascii="Cambria Math" w:hAnsi="Cambria Math"/>
              </w:rPr>
              <m:t>f</m:t>
            </m:r>
          </m:e>
          <m:sub>
            <m:r>
              <w:rPr>
                <w:rFonts w:ascii="Cambria Math" w:hAnsi="Cambria Math"/>
              </w:rPr>
              <m:t>SM</m:t>
            </m:r>
          </m:sub>
        </m:sSub>
      </m:oMath>
      <w:r w:rsidRPr="003F1102">
        <w:rPr>
          <w:rFonts w:eastAsiaTheme="minorEastAsia"/>
        </w:rPr>
        <w:t xml:space="preserve"> when validated with planetary boundary layer model simulations and substantially weaker performance of </w:t>
      </w:r>
      <m:oMath>
        <m:sSub>
          <m:sSubPr>
            <m:ctrlPr>
              <w:rPr>
                <w:rFonts w:ascii="Cambria Math" w:hAnsi="Cambria Math"/>
                <w:i/>
              </w:rPr>
            </m:ctrlPr>
          </m:sSubPr>
          <m:e>
            <m:r>
              <w:rPr>
                <w:rFonts w:ascii="Cambria Math" w:hAnsi="Cambria Math"/>
              </w:rPr>
              <m:t>f</m:t>
            </m:r>
          </m:e>
          <m:sub>
            <m:r>
              <w:rPr>
                <w:rFonts w:ascii="Cambria Math" w:hAnsi="Cambria Math"/>
              </w:rPr>
              <m:t>SM</m:t>
            </m:r>
          </m:sub>
        </m:sSub>
        <m:r>
          <w:rPr>
            <w:rFonts w:ascii="Cambria Math" w:hAnsi="Cambria Math"/>
          </w:rPr>
          <m:t xml:space="preserve"> </m:t>
        </m:r>
      </m:oMath>
      <w:r w:rsidRPr="003F1102">
        <w:rPr>
          <w:rFonts w:eastAsiaTheme="minorEastAsia"/>
        </w:rPr>
        <w:t xml:space="preserve">using field measurements illustrates the complexities of assessing soil </w:t>
      </w:r>
      <w:r w:rsidRPr="003F1102">
        <w:rPr>
          <w:rFonts w:eastAsiaTheme="minorEastAsia"/>
        </w:rPr>
        <w:lastRenderedPageBreak/>
        <w:t xml:space="preserve">moisture deficits in a natural environment. </w:t>
      </w:r>
      <w:r w:rsidRPr="003F1102">
        <w:t xml:space="preserve">Our analysis of </w:t>
      </w:r>
      <m:oMath>
        <m:sSub>
          <m:sSubPr>
            <m:ctrlPr>
              <w:rPr>
                <w:rFonts w:ascii="Cambria Math" w:hAnsi="Cambria Math"/>
                <w:i/>
              </w:rPr>
            </m:ctrlPr>
          </m:sSubPr>
          <m:e>
            <m:r>
              <w:rPr>
                <w:rFonts w:ascii="Cambria Math" w:hAnsi="Cambria Math"/>
              </w:rPr>
              <m:t>f</m:t>
            </m:r>
          </m:e>
          <m:sub>
            <m:r>
              <w:rPr>
                <w:rFonts w:ascii="Cambria Math" w:hAnsi="Cambria Math"/>
              </w:rPr>
              <m:t>SM</m:t>
            </m:r>
          </m:sub>
        </m:sSub>
        <m:r>
          <w:rPr>
            <w:rFonts w:ascii="Cambria Math" w:hAnsi="Cambria Math"/>
          </w:rPr>
          <m:t xml:space="preserve"> </m:t>
        </m:r>
      </m:oMath>
      <w:r w:rsidRPr="003F1102">
        <w:t xml:space="preserve">demonstrates how the gradual adjustment and feedbacks between the planetary boundary layer, relative humidity, and surface fluxes can provide a simple but effective mechanism for measuring soil moisture deficits. Further evaluation of </w:t>
      </w:r>
      <m:oMath>
        <m:sSub>
          <m:sSubPr>
            <m:ctrlPr>
              <w:rPr>
                <w:rFonts w:ascii="Cambria Math" w:hAnsi="Cambria Math"/>
                <w:i/>
              </w:rPr>
            </m:ctrlPr>
          </m:sSubPr>
          <m:e>
            <m:r>
              <w:rPr>
                <w:rFonts w:ascii="Cambria Math" w:hAnsi="Cambria Math"/>
              </w:rPr>
              <m:t>f</m:t>
            </m:r>
          </m:e>
          <m:sub>
            <m:r>
              <w:rPr>
                <w:rFonts w:ascii="Cambria Math" w:hAnsi="Cambria Math"/>
              </w:rPr>
              <m:t>SM</m:t>
            </m:r>
          </m:sub>
        </m:sSub>
      </m:oMath>
      <w:r w:rsidRPr="003F1102">
        <w:rPr>
          <w:rFonts w:eastAsiaTheme="minorEastAsia"/>
        </w:rPr>
        <w:t xml:space="preserve"> using remote-sensing derived measurements of the evaporative stress index provided by the ECOSTRESS mission would allow for a better understanding of the mechanism and utility of the model. </w:t>
      </w:r>
    </w:p>
    <w:p w14:paraId="77D21E39" w14:textId="77777777" w:rsidR="00F87CD0" w:rsidRPr="003F1102" w:rsidRDefault="00F87CD0" w:rsidP="00F87CD0">
      <w:pPr>
        <w:spacing w:after="120" w:line="360" w:lineRule="auto"/>
        <w:ind w:firstLine="360"/>
        <w:rPr>
          <w:rFonts w:eastAsiaTheme="minorEastAsia"/>
        </w:rPr>
      </w:pPr>
    </w:p>
    <w:p w14:paraId="2A037D7A" w14:textId="622BD293" w:rsidR="00D36C9B" w:rsidRPr="003F1102" w:rsidRDefault="00F87CD0" w:rsidP="00D36C9B">
      <w:pPr>
        <w:pStyle w:val="ListParagraph"/>
        <w:numPr>
          <w:ilvl w:val="0"/>
          <w:numId w:val="3"/>
        </w:numPr>
        <w:spacing w:after="120" w:line="360" w:lineRule="auto"/>
        <w:rPr>
          <w:rFonts w:ascii="Times New Roman" w:eastAsiaTheme="minorEastAsia" w:hAnsi="Times New Roman" w:cs="Times New Roman"/>
          <w:b/>
          <w:bCs/>
        </w:rPr>
      </w:pPr>
      <w:r w:rsidRPr="003F1102">
        <w:rPr>
          <w:rFonts w:ascii="Times New Roman" w:eastAsiaTheme="minorEastAsia" w:hAnsi="Times New Roman" w:cs="Times New Roman"/>
          <w:b/>
          <w:bCs/>
        </w:rPr>
        <w:t xml:space="preserve">References </w:t>
      </w:r>
    </w:p>
    <w:p w14:paraId="1309173D" w14:textId="77777777" w:rsidR="003F1102" w:rsidRDefault="00D36C9B" w:rsidP="003F1102">
      <w:pPr>
        <w:spacing w:line="276" w:lineRule="auto"/>
        <w:rPr>
          <w:sz w:val="22"/>
          <w:szCs w:val="22"/>
        </w:rPr>
      </w:pPr>
      <w:r w:rsidRPr="003F1102">
        <w:rPr>
          <w:sz w:val="22"/>
          <w:szCs w:val="22"/>
        </w:rPr>
        <w:t xml:space="preserve">Anderson, M., Hain, C., Wardlow, B., </w:t>
      </w:r>
      <w:proofErr w:type="spellStart"/>
      <w:r w:rsidRPr="003F1102">
        <w:rPr>
          <w:sz w:val="22"/>
          <w:szCs w:val="22"/>
        </w:rPr>
        <w:t>Pimstein</w:t>
      </w:r>
      <w:proofErr w:type="spellEnd"/>
      <w:r w:rsidRPr="003F1102">
        <w:rPr>
          <w:sz w:val="22"/>
          <w:szCs w:val="22"/>
        </w:rPr>
        <w:t xml:space="preserve">, A., </w:t>
      </w:r>
      <w:proofErr w:type="spellStart"/>
      <w:r w:rsidRPr="003F1102">
        <w:rPr>
          <w:sz w:val="22"/>
          <w:szCs w:val="22"/>
        </w:rPr>
        <w:t>Mecikalski</w:t>
      </w:r>
      <w:proofErr w:type="spellEnd"/>
      <w:r w:rsidRPr="003F1102">
        <w:rPr>
          <w:sz w:val="22"/>
          <w:szCs w:val="22"/>
        </w:rPr>
        <w:t xml:space="preserve">, J., &amp; </w:t>
      </w:r>
      <w:proofErr w:type="spellStart"/>
      <w:r w:rsidRPr="003F1102">
        <w:rPr>
          <w:sz w:val="22"/>
          <w:szCs w:val="22"/>
        </w:rPr>
        <w:t>Kustas</w:t>
      </w:r>
      <w:proofErr w:type="spellEnd"/>
      <w:r w:rsidRPr="003F1102">
        <w:rPr>
          <w:sz w:val="22"/>
          <w:szCs w:val="22"/>
        </w:rPr>
        <w:t>, W. (2011).</w:t>
      </w:r>
      <w:r w:rsidR="003F1102">
        <w:rPr>
          <w:sz w:val="22"/>
          <w:szCs w:val="22"/>
        </w:rPr>
        <w:t xml:space="preserve"> </w:t>
      </w:r>
      <w:r w:rsidRPr="003F1102">
        <w:rPr>
          <w:sz w:val="22"/>
          <w:szCs w:val="22"/>
        </w:rPr>
        <w:t>Evaluation of</w:t>
      </w:r>
    </w:p>
    <w:p w14:paraId="0815373B" w14:textId="77777777" w:rsidR="003F1102" w:rsidRDefault="00D36C9B" w:rsidP="003F1102">
      <w:pPr>
        <w:spacing w:line="276" w:lineRule="auto"/>
        <w:ind w:firstLine="720"/>
        <w:rPr>
          <w:sz w:val="22"/>
          <w:szCs w:val="22"/>
        </w:rPr>
      </w:pPr>
      <w:r w:rsidRPr="003F1102">
        <w:rPr>
          <w:sz w:val="22"/>
          <w:szCs w:val="22"/>
        </w:rPr>
        <w:t>drought indices based on thermal remote sensing of evapotranspiration</w:t>
      </w:r>
      <w:r w:rsidR="003F1102">
        <w:rPr>
          <w:sz w:val="22"/>
          <w:szCs w:val="22"/>
        </w:rPr>
        <w:t xml:space="preserve"> </w:t>
      </w:r>
      <w:r w:rsidRPr="003F1102">
        <w:rPr>
          <w:sz w:val="22"/>
          <w:szCs w:val="22"/>
        </w:rPr>
        <w:t>over the continental united</w:t>
      </w:r>
    </w:p>
    <w:p w14:paraId="731EA7EC" w14:textId="4F7A2873" w:rsidR="003F1102" w:rsidRPr="003F1102" w:rsidRDefault="00D36C9B" w:rsidP="003F1102">
      <w:pPr>
        <w:spacing w:line="276" w:lineRule="auto"/>
        <w:ind w:firstLine="720"/>
        <w:rPr>
          <w:sz w:val="22"/>
          <w:szCs w:val="22"/>
        </w:rPr>
      </w:pPr>
      <w:r w:rsidRPr="003F1102">
        <w:rPr>
          <w:sz w:val="22"/>
          <w:szCs w:val="22"/>
        </w:rPr>
        <w:t xml:space="preserve">states. </w:t>
      </w:r>
      <w:r w:rsidRPr="003F1102">
        <w:rPr>
          <w:i/>
          <w:iCs/>
          <w:sz w:val="22"/>
          <w:szCs w:val="22"/>
        </w:rPr>
        <w:t>Journal of Climate</w:t>
      </w:r>
      <w:r w:rsidRPr="003F1102">
        <w:rPr>
          <w:sz w:val="22"/>
          <w:szCs w:val="22"/>
        </w:rPr>
        <w:t>, 24, 2025-2044.https://10.1175/2010JCLI3812.1</w:t>
      </w:r>
    </w:p>
    <w:p w14:paraId="67D741BF" w14:textId="77777777" w:rsidR="003F1102" w:rsidRDefault="003F1102" w:rsidP="003F1102">
      <w:pPr>
        <w:spacing w:line="276" w:lineRule="auto"/>
        <w:rPr>
          <w:sz w:val="22"/>
          <w:szCs w:val="22"/>
        </w:rPr>
      </w:pPr>
      <w:r w:rsidRPr="003F1102">
        <w:rPr>
          <w:sz w:val="22"/>
          <w:szCs w:val="22"/>
        </w:rPr>
        <w:t>Baldocchi, Dennis &amp; Ma, Si Yan. (2013). How will land use affect air temperature in the surface</w:t>
      </w:r>
    </w:p>
    <w:p w14:paraId="72845367" w14:textId="2D426988" w:rsidR="003F1102" w:rsidRPr="003F1102" w:rsidRDefault="003F1102" w:rsidP="003F1102">
      <w:pPr>
        <w:spacing w:line="276" w:lineRule="auto"/>
        <w:ind w:left="720"/>
        <w:rPr>
          <w:sz w:val="22"/>
          <w:szCs w:val="22"/>
        </w:rPr>
      </w:pPr>
      <w:r w:rsidRPr="003F1102">
        <w:rPr>
          <w:sz w:val="22"/>
          <w:szCs w:val="22"/>
        </w:rPr>
        <w:t>boundary layer? Lessons learned from a comparative study on the energy balance of an</w:t>
      </w:r>
      <w:r>
        <w:rPr>
          <w:sz w:val="22"/>
          <w:szCs w:val="22"/>
        </w:rPr>
        <w:t xml:space="preserve"> </w:t>
      </w:r>
      <w:r w:rsidRPr="003F1102">
        <w:rPr>
          <w:sz w:val="22"/>
          <w:szCs w:val="22"/>
        </w:rPr>
        <w:t xml:space="preserve">oak savanna and annual grassland in California, USA. </w:t>
      </w:r>
      <w:r w:rsidRPr="003F1102">
        <w:rPr>
          <w:i/>
          <w:iCs/>
          <w:sz w:val="22"/>
          <w:szCs w:val="22"/>
        </w:rPr>
        <w:t>Tellus B</w:t>
      </w:r>
      <w:r w:rsidRPr="003F1102">
        <w:rPr>
          <w:sz w:val="22"/>
          <w:szCs w:val="22"/>
        </w:rPr>
        <w:t>. 65.10.3402/tellusb.v65i0.19994.</w:t>
      </w:r>
    </w:p>
    <w:p w14:paraId="2BFD0125" w14:textId="77777777" w:rsidR="003F1102" w:rsidRDefault="00D36C9B" w:rsidP="003F1102">
      <w:pPr>
        <w:spacing w:line="276" w:lineRule="auto"/>
        <w:rPr>
          <w:sz w:val="22"/>
          <w:szCs w:val="22"/>
        </w:rPr>
      </w:pPr>
      <w:r w:rsidRPr="003F1102">
        <w:rPr>
          <w:sz w:val="22"/>
          <w:szCs w:val="22"/>
        </w:rPr>
        <w:t xml:space="preserve">De Bruin, H. A. R., &amp; </w:t>
      </w:r>
      <w:proofErr w:type="spellStart"/>
      <w:r w:rsidRPr="003F1102">
        <w:rPr>
          <w:sz w:val="22"/>
          <w:szCs w:val="22"/>
        </w:rPr>
        <w:t>Holtslag</w:t>
      </w:r>
      <w:proofErr w:type="spellEnd"/>
      <w:r w:rsidRPr="003F1102">
        <w:rPr>
          <w:sz w:val="22"/>
          <w:szCs w:val="22"/>
        </w:rPr>
        <w:t>, A. A. M. (1982). A simple parameterization of the surface fluxes</w:t>
      </w:r>
      <w:r w:rsidR="003F1102">
        <w:rPr>
          <w:sz w:val="22"/>
          <w:szCs w:val="22"/>
        </w:rPr>
        <w:t xml:space="preserve"> </w:t>
      </w:r>
      <w:r w:rsidRPr="003F1102">
        <w:rPr>
          <w:sz w:val="22"/>
          <w:szCs w:val="22"/>
        </w:rPr>
        <w:t>of</w:t>
      </w:r>
    </w:p>
    <w:p w14:paraId="2AD88054" w14:textId="17BB800B" w:rsidR="00D36C9B" w:rsidRPr="003F1102" w:rsidRDefault="00D36C9B" w:rsidP="003F1102">
      <w:pPr>
        <w:spacing w:line="276" w:lineRule="auto"/>
        <w:ind w:left="720"/>
        <w:rPr>
          <w:sz w:val="22"/>
          <w:szCs w:val="22"/>
        </w:rPr>
      </w:pPr>
      <w:r w:rsidRPr="003F1102">
        <w:rPr>
          <w:sz w:val="22"/>
          <w:szCs w:val="22"/>
        </w:rPr>
        <w:t xml:space="preserve">sensible and latent heat during daytime compared with the </w:t>
      </w:r>
      <w:r w:rsidR="003F1102">
        <w:rPr>
          <w:sz w:val="22"/>
          <w:szCs w:val="22"/>
        </w:rPr>
        <w:t>P</w:t>
      </w:r>
      <w:r w:rsidRPr="003F1102">
        <w:rPr>
          <w:sz w:val="22"/>
          <w:szCs w:val="22"/>
        </w:rPr>
        <w:t>enman-</w:t>
      </w:r>
      <w:r w:rsidR="003F1102">
        <w:rPr>
          <w:sz w:val="22"/>
          <w:szCs w:val="22"/>
        </w:rPr>
        <w:t>M</w:t>
      </w:r>
      <w:r w:rsidRPr="003F1102">
        <w:rPr>
          <w:sz w:val="22"/>
          <w:szCs w:val="22"/>
        </w:rPr>
        <w:t xml:space="preserve">onteith </w:t>
      </w:r>
      <w:proofErr w:type="spellStart"/>
      <w:r w:rsidRPr="003F1102">
        <w:rPr>
          <w:sz w:val="22"/>
          <w:szCs w:val="22"/>
        </w:rPr>
        <w:t>concept.</w:t>
      </w:r>
      <w:r w:rsidRPr="003F1102">
        <w:rPr>
          <w:i/>
          <w:iCs/>
          <w:sz w:val="22"/>
          <w:szCs w:val="22"/>
        </w:rPr>
        <w:t>Journal</w:t>
      </w:r>
      <w:proofErr w:type="spellEnd"/>
      <w:r w:rsidRPr="003F1102">
        <w:rPr>
          <w:i/>
          <w:iCs/>
          <w:sz w:val="22"/>
          <w:szCs w:val="22"/>
        </w:rPr>
        <w:t xml:space="preserve"> of Applied Meteorology and Climatology</w:t>
      </w:r>
      <w:r w:rsidRPr="003F1102">
        <w:rPr>
          <w:sz w:val="22"/>
          <w:szCs w:val="22"/>
        </w:rPr>
        <w:t>, 21(11), 1610</w:t>
      </w:r>
      <w:r w:rsidR="003F1102">
        <w:rPr>
          <w:sz w:val="22"/>
          <w:szCs w:val="22"/>
        </w:rPr>
        <w:t>-</w:t>
      </w:r>
      <w:r w:rsidRPr="003F1102">
        <w:rPr>
          <w:sz w:val="22"/>
          <w:szCs w:val="22"/>
        </w:rPr>
        <w:t>1621.</w:t>
      </w:r>
      <w:r w:rsidR="003F1102">
        <w:rPr>
          <w:sz w:val="22"/>
          <w:szCs w:val="22"/>
        </w:rPr>
        <w:t xml:space="preserve"> </w:t>
      </w:r>
      <w:r w:rsidRPr="003F1102">
        <w:rPr>
          <w:sz w:val="22"/>
          <w:szCs w:val="22"/>
        </w:rPr>
        <w:t>https://10.1175/15200450(1982)021&lt;1610:ASPOTS&gt;2.0.CO;2</w:t>
      </w:r>
    </w:p>
    <w:p w14:paraId="7CC63537" w14:textId="77777777" w:rsidR="003F1102" w:rsidRDefault="00D36C9B" w:rsidP="003F1102">
      <w:pPr>
        <w:spacing w:line="276" w:lineRule="auto"/>
        <w:rPr>
          <w:sz w:val="22"/>
          <w:szCs w:val="22"/>
        </w:rPr>
      </w:pPr>
      <w:r w:rsidRPr="003F1102">
        <w:rPr>
          <w:sz w:val="22"/>
          <w:szCs w:val="22"/>
        </w:rPr>
        <w:t xml:space="preserve">Easterling, D. R., </w:t>
      </w:r>
      <w:proofErr w:type="spellStart"/>
      <w:r w:rsidRPr="003F1102">
        <w:rPr>
          <w:sz w:val="22"/>
          <w:szCs w:val="22"/>
        </w:rPr>
        <w:t>Meehl</w:t>
      </w:r>
      <w:proofErr w:type="spellEnd"/>
      <w:r w:rsidRPr="003F1102">
        <w:rPr>
          <w:sz w:val="22"/>
          <w:szCs w:val="22"/>
        </w:rPr>
        <w:t xml:space="preserve">, G. A., Parmesan, C., </w:t>
      </w:r>
      <w:proofErr w:type="spellStart"/>
      <w:r w:rsidRPr="003F1102">
        <w:rPr>
          <w:sz w:val="22"/>
          <w:szCs w:val="22"/>
        </w:rPr>
        <w:t>Changnon</w:t>
      </w:r>
      <w:proofErr w:type="spellEnd"/>
      <w:r w:rsidRPr="003F1102">
        <w:rPr>
          <w:sz w:val="22"/>
          <w:szCs w:val="22"/>
        </w:rPr>
        <w:t>, S. A., Karl, T. R., &amp; Mearns, L. O.</w:t>
      </w:r>
      <w:r w:rsidR="003F1102">
        <w:rPr>
          <w:sz w:val="22"/>
          <w:szCs w:val="22"/>
        </w:rPr>
        <w:t xml:space="preserve"> </w:t>
      </w:r>
      <w:r w:rsidRPr="003F1102">
        <w:rPr>
          <w:sz w:val="22"/>
          <w:szCs w:val="22"/>
        </w:rPr>
        <w:t>(2000).</w:t>
      </w:r>
    </w:p>
    <w:p w14:paraId="33F34A8D" w14:textId="5AF47F7B" w:rsidR="00D36C9B" w:rsidRPr="003F1102" w:rsidRDefault="00D36C9B" w:rsidP="003F1102">
      <w:pPr>
        <w:spacing w:line="276" w:lineRule="auto"/>
        <w:ind w:left="720"/>
        <w:rPr>
          <w:sz w:val="22"/>
          <w:szCs w:val="22"/>
        </w:rPr>
      </w:pPr>
      <w:r w:rsidRPr="003F1102">
        <w:rPr>
          <w:sz w:val="22"/>
          <w:szCs w:val="22"/>
        </w:rPr>
        <w:t xml:space="preserve">Climate extremes: Observations, modeling, and impacts. </w:t>
      </w:r>
      <w:r w:rsidRPr="003F1102">
        <w:rPr>
          <w:i/>
          <w:iCs/>
          <w:sz w:val="22"/>
          <w:szCs w:val="22"/>
        </w:rPr>
        <w:t>Science</w:t>
      </w:r>
      <w:r w:rsidRPr="003F1102">
        <w:rPr>
          <w:sz w:val="22"/>
          <w:szCs w:val="22"/>
        </w:rPr>
        <w:t>, 289(5487),</w:t>
      </w:r>
      <w:r w:rsidR="003F1102">
        <w:rPr>
          <w:sz w:val="22"/>
          <w:szCs w:val="22"/>
        </w:rPr>
        <w:t xml:space="preserve"> </w:t>
      </w:r>
      <w:r w:rsidRPr="003F1102">
        <w:rPr>
          <w:sz w:val="22"/>
          <w:szCs w:val="22"/>
        </w:rPr>
        <w:t xml:space="preserve">2068-2074. </w:t>
      </w:r>
      <w:r w:rsidR="003F1102" w:rsidRPr="003F1102">
        <w:rPr>
          <w:sz w:val="22"/>
          <w:szCs w:val="22"/>
        </w:rPr>
        <w:t>https://10.1126/science.289.5487.2068</w:t>
      </w:r>
    </w:p>
    <w:p w14:paraId="44517A7D" w14:textId="77777777" w:rsidR="003F1102" w:rsidRDefault="00D36C9B" w:rsidP="003F1102">
      <w:pPr>
        <w:spacing w:line="276" w:lineRule="auto"/>
        <w:rPr>
          <w:sz w:val="22"/>
          <w:szCs w:val="22"/>
        </w:rPr>
      </w:pPr>
      <w:r w:rsidRPr="003F1102">
        <w:rPr>
          <w:sz w:val="22"/>
          <w:szCs w:val="22"/>
        </w:rPr>
        <w:t xml:space="preserve">Fan, Y., </w:t>
      </w:r>
      <w:proofErr w:type="spellStart"/>
      <w:r w:rsidRPr="003F1102">
        <w:rPr>
          <w:sz w:val="22"/>
          <w:szCs w:val="22"/>
        </w:rPr>
        <w:t>Miguez</w:t>
      </w:r>
      <w:proofErr w:type="spellEnd"/>
      <w:r w:rsidRPr="003F1102">
        <w:rPr>
          <w:sz w:val="22"/>
          <w:szCs w:val="22"/>
        </w:rPr>
        <w:t xml:space="preserve">-Macho, G., </w:t>
      </w:r>
      <w:proofErr w:type="spellStart"/>
      <w:r w:rsidRPr="003F1102">
        <w:rPr>
          <w:sz w:val="22"/>
          <w:szCs w:val="22"/>
        </w:rPr>
        <w:t>Jobbágy</w:t>
      </w:r>
      <w:proofErr w:type="spellEnd"/>
      <w:r w:rsidRPr="003F1102">
        <w:rPr>
          <w:sz w:val="22"/>
          <w:szCs w:val="22"/>
        </w:rPr>
        <w:t>, E. G., Jackson, R. B., &amp; Otero-</w:t>
      </w:r>
      <w:proofErr w:type="spellStart"/>
      <w:r w:rsidRPr="003F1102">
        <w:rPr>
          <w:sz w:val="22"/>
          <w:szCs w:val="22"/>
        </w:rPr>
        <w:t>Casal</w:t>
      </w:r>
      <w:proofErr w:type="spellEnd"/>
      <w:r w:rsidRPr="003F1102">
        <w:rPr>
          <w:sz w:val="22"/>
          <w:szCs w:val="22"/>
        </w:rPr>
        <w:t>, C. (2017).</w:t>
      </w:r>
      <w:r w:rsidR="003F1102">
        <w:rPr>
          <w:sz w:val="22"/>
          <w:szCs w:val="22"/>
        </w:rPr>
        <w:t xml:space="preserve"> </w:t>
      </w:r>
      <w:r w:rsidRPr="003F1102">
        <w:rPr>
          <w:sz w:val="22"/>
          <w:szCs w:val="22"/>
        </w:rPr>
        <w:t xml:space="preserve">Hydrologic </w:t>
      </w:r>
    </w:p>
    <w:p w14:paraId="55F84759" w14:textId="23851A5F" w:rsidR="003F1102" w:rsidRPr="003F1102" w:rsidRDefault="00D36C9B" w:rsidP="003F1102">
      <w:pPr>
        <w:spacing w:line="276" w:lineRule="auto"/>
        <w:ind w:firstLine="720"/>
        <w:rPr>
          <w:sz w:val="22"/>
          <w:szCs w:val="22"/>
        </w:rPr>
      </w:pPr>
      <w:r w:rsidRPr="003F1102">
        <w:rPr>
          <w:sz w:val="22"/>
          <w:szCs w:val="22"/>
        </w:rPr>
        <w:t xml:space="preserve">regulation of plant rooting depth. </w:t>
      </w:r>
      <w:r w:rsidRPr="003F1102">
        <w:rPr>
          <w:i/>
          <w:iCs/>
          <w:sz w:val="22"/>
          <w:szCs w:val="22"/>
        </w:rPr>
        <w:t xml:space="preserve">Proc Natl </w:t>
      </w:r>
      <w:proofErr w:type="spellStart"/>
      <w:r w:rsidRPr="003F1102">
        <w:rPr>
          <w:i/>
          <w:iCs/>
          <w:sz w:val="22"/>
          <w:szCs w:val="22"/>
        </w:rPr>
        <w:t>Acad</w:t>
      </w:r>
      <w:proofErr w:type="spellEnd"/>
      <w:r w:rsidRPr="003F1102">
        <w:rPr>
          <w:i/>
          <w:iCs/>
          <w:sz w:val="22"/>
          <w:szCs w:val="22"/>
        </w:rPr>
        <w:t xml:space="preserve"> Sci USA</w:t>
      </w:r>
      <w:r w:rsidRPr="003F1102">
        <w:rPr>
          <w:sz w:val="22"/>
          <w:szCs w:val="22"/>
        </w:rPr>
        <w:t>, 114(40), 10572.</w:t>
      </w:r>
    </w:p>
    <w:p w14:paraId="1E4AEC41" w14:textId="2B22D656" w:rsidR="00D36C9B" w:rsidRPr="003F1102" w:rsidRDefault="00D36C9B" w:rsidP="003F1102">
      <w:pPr>
        <w:spacing w:line="276" w:lineRule="auto"/>
        <w:ind w:firstLine="720"/>
        <w:rPr>
          <w:sz w:val="22"/>
          <w:szCs w:val="22"/>
        </w:rPr>
      </w:pPr>
      <w:r w:rsidRPr="003F1102">
        <w:rPr>
          <w:sz w:val="22"/>
          <w:szCs w:val="22"/>
        </w:rPr>
        <w:t>https://10.1073/pnas.1712381114</w:t>
      </w:r>
    </w:p>
    <w:p w14:paraId="38EDF3A4" w14:textId="77777777" w:rsidR="003F1102" w:rsidRDefault="00D36C9B" w:rsidP="003F1102">
      <w:pPr>
        <w:spacing w:line="276" w:lineRule="auto"/>
        <w:rPr>
          <w:sz w:val="22"/>
          <w:szCs w:val="22"/>
        </w:rPr>
      </w:pPr>
      <w:r w:rsidRPr="003F1102">
        <w:rPr>
          <w:sz w:val="22"/>
          <w:szCs w:val="22"/>
        </w:rPr>
        <w:t>Fisher, J. B., Tu, K. P., &amp; Baldocchi, D. D. (2008). Global estimates of the land–atmosphere</w:t>
      </w:r>
      <w:r w:rsidR="003F1102">
        <w:rPr>
          <w:sz w:val="22"/>
          <w:szCs w:val="22"/>
        </w:rPr>
        <w:t xml:space="preserve"> </w:t>
      </w:r>
      <w:r w:rsidRPr="003F1102">
        <w:rPr>
          <w:sz w:val="22"/>
          <w:szCs w:val="22"/>
        </w:rPr>
        <w:t>water flux</w:t>
      </w:r>
    </w:p>
    <w:p w14:paraId="78708A75" w14:textId="7AD0D7A6" w:rsidR="00D36C9B" w:rsidRPr="003F1102" w:rsidRDefault="00D36C9B" w:rsidP="003F1102">
      <w:pPr>
        <w:spacing w:line="276" w:lineRule="auto"/>
        <w:ind w:left="720"/>
        <w:rPr>
          <w:sz w:val="22"/>
          <w:szCs w:val="22"/>
        </w:rPr>
      </w:pPr>
      <w:r w:rsidRPr="003F1102">
        <w:rPr>
          <w:sz w:val="22"/>
          <w:szCs w:val="22"/>
        </w:rPr>
        <w:t>based on monthly AVHRR and ISLSCP-II data, validated at 16 FLUXNET</w:t>
      </w:r>
      <w:r w:rsidR="003F1102">
        <w:rPr>
          <w:sz w:val="22"/>
          <w:szCs w:val="22"/>
        </w:rPr>
        <w:t xml:space="preserve"> </w:t>
      </w:r>
      <w:r w:rsidRPr="003F1102">
        <w:rPr>
          <w:sz w:val="22"/>
          <w:szCs w:val="22"/>
        </w:rPr>
        <w:t xml:space="preserve">sites. </w:t>
      </w:r>
      <w:r w:rsidRPr="003F1102">
        <w:rPr>
          <w:i/>
          <w:iCs/>
          <w:sz w:val="22"/>
          <w:szCs w:val="22"/>
        </w:rPr>
        <w:t>Remote Sensing of Environment</w:t>
      </w:r>
      <w:r w:rsidRPr="003F1102">
        <w:rPr>
          <w:sz w:val="22"/>
          <w:szCs w:val="22"/>
        </w:rPr>
        <w:t>, 112(3), 901-919. https://https://doi.org/10.1016/j.rse.2007.06.025</w:t>
      </w:r>
    </w:p>
    <w:p w14:paraId="218F448E" w14:textId="77777777" w:rsidR="003F1102" w:rsidRPr="003F1102" w:rsidRDefault="003F1102" w:rsidP="003F1102">
      <w:pPr>
        <w:spacing w:line="276" w:lineRule="auto"/>
        <w:rPr>
          <w:color w:val="333333"/>
          <w:sz w:val="22"/>
          <w:szCs w:val="22"/>
          <w:shd w:val="clear" w:color="auto" w:fill="FFFFFF"/>
        </w:rPr>
      </w:pPr>
      <w:r w:rsidRPr="003F1102">
        <w:rPr>
          <w:color w:val="333333"/>
          <w:sz w:val="22"/>
          <w:szCs w:val="22"/>
          <w:shd w:val="clear" w:color="auto" w:fill="FFFFFF"/>
        </w:rPr>
        <w:t xml:space="preserve">Hollinger, D.Y., </w:t>
      </w:r>
      <w:proofErr w:type="spellStart"/>
      <w:r w:rsidRPr="003F1102">
        <w:rPr>
          <w:color w:val="333333"/>
          <w:sz w:val="22"/>
          <w:szCs w:val="22"/>
          <w:shd w:val="clear" w:color="auto" w:fill="FFFFFF"/>
        </w:rPr>
        <w:t>Ollinger</w:t>
      </w:r>
      <w:proofErr w:type="spellEnd"/>
      <w:r w:rsidRPr="003F1102">
        <w:rPr>
          <w:color w:val="333333"/>
          <w:sz w:val="22"/>
          <w:szCs w:val="22"/>
          <w:shd w:val="clear" w:color="auto" w:fill="FFFFFF"/>
        </w:rPr>
        <w:t xml:space="preserve">, S.V., Richardson, A.D., Meyers, T.P., </w:t>
      </w:r>
      <w:proofErr w:type="spellStart"/>
      <w:r w:rsidRPr="003F1102">
        <w:rPr>
          <w:color w:val="333333"/>
          <w:sz w:val="22"/>
          <w:szCs w:val="22"/>
          <w:shd w:val="clear" w:color="auto" w:fill="FFFFFF"/>
        </w:rPr>
        <w:t>Dails</w:t>
      </w:r>
      <w:proofErr w:type="spellEnd"/>
      <w:r w:rsidRPr="003F1102">
        <w:rPr>
          <w:color w:val="333333"/>
          <w:sz w:val="22"/>
          <w:szCs w:val="22"/>
          <w:shd w:val="clear" w:color="auto" w:fill="FFFFFF"/>
        </w:rPr>
        <w:t>, D.B., Martin, M.E., Scott, N.A.,</w:t>
      </w:r>
    </w:p>
    <w:p w14:paraId="6D518E06" w14:textId="77777777" w:rsidR="003F1102" w:rsidRPr="003F1102" w:rsidRDefault="003F1102" w:rsidP="003F1102">
      <w:pPr>
        <w:spacing w:line="276" w:lineRule="auto"/>
        <w:ind w:firstLine="720"/>
        <w:rPr>
          <w:color w:val="333333"/>
          <w:sz w:val="22"/>
          <w:szCs w:val="22"/>
          <w:shd w:val="clear" w:color="auto" w:fill="FFFFFF"/>
        </w:rPr>
      </w:pPr>
      <w:proofErr w:type="spellStart"/>
      <w:r w:rsidRPr="003F1102">
        <w:rPr>
          <w:color w:val="333333"/>
          <w:sz w:val="22"/>
          <w:szCs w:val="22"/>
          <w:shd w:val="clear" w:color="auto" w:fill="FFFFFF"/>
        </w:rPr>
        <w:t>Arkebauer</w:t>
      </w:r>
      <w:proofErr w:type="spellEnd"/>
      <w:r w:rsidRPr="003F1102">
        <w:rPr>
          <w:color w:val="333333"/>
          <w:sz w:val="22"/>
          <w:szCs w:val="22"/>
          <w:shd w:val="clear" w:color="auto" w:fill="FFFFFF"/>
        </w:rPr>
        <w:t>, T.J., Clark, K.L. (2010). Albedo estimates for land surface models and support for</w:t>
      </w:r>
    </w:p>
    <w:p w14:paraId="5456AE9B" w14:textId="77777777" w:rsidR="003F1102" w:rsidRPr="003F1102" w:rsidRDefault="003F1102" w:rsidP="003F1102">
      <w:pPr>
        <w:spacing w:line="276" w:lineRule="auto"/>
        <w:ind w:firstLine="720"/>
        <w:rPr>
          <w:color w:val="333333"/>
          <w:sz w:val="22"/>
          <w:szCs w:val="22"/>
          <w:shd w:val="clear" w:color="auto" w:fill="FFFFFF"/>
        </w:rPr>
      </w:pPr>
      <w:r w:rsidRPr="003F1102">
        <w:rPr>
          <w:color w:val="333333"/>
          <w:sz w:val="22"/>
          <w:szCs w:val="22"/>
          <w:shd w:val="clear" w:color="auto" w:fill="FFFFFF"/>
        </w:rPr>
        <w:t>a new paradigm based on foliage nitrogen concentration</w:t>
      </w:r>
      <w:r w:rsidRPr="003F1102">
        <w:rPr>
          <w:i/>
          <w:iCs/>
          <w:color w:val="333333"/>
          <w:sz w:val="22"/>
          <w:szCs w:val="22"/>
          <w:shd w:val="clear" w:color="auto" w:fill="FFFFFF"/>
        </w:rPr>
        <w:t>. Global Change Biology</w:t>
      </w:r>
      <w:r w:rsidRPr="003F1102">
        <w:rPr>
          <w:color w:val="333333"/>
          <w:sz w:val="22"/>
          <w:szCs w:val="22"/>
          <w:shd w:val="clear" w:color="auto" w:fill="FFFFFF"/>
        </w:rPr>
        <w:t>. 16(2): 696</w:t>
      </w:r>
    </w:p>
    <w:p w14:paraId="19999455" w14:textId="459601C6" w:rsidR="00D36C9B" w:rsidRPr="003F1102" w:rsidRDefault="003F1102" w:rsidP="003F1102">
      <w:pPr>
        <w:spacing w:line="276" w:lineRule="auto"/>
        <w:ind w:firstLine="720"/>
        <w:rPr>
          <w:sz w:val="22"/>
          <w:szCs w:val="22"/>
        </w:rPr>
      </w:pPr>
      <w:r w:rsidRPr="003F1102">
        <w:rPr>
          <w:color w:val="333333"/>
          <w:sz w:val="22"/>
          <w:szCs w:val="22"/>
          <w:shd w:val="clear" w:color="auto" w:fill="FFFFFF"/>
        </w:rPr>
        <w:t>710.</w:t>
      </w:r>
    </w:p>
    <w:p w14:paraId="255320B4" w14:textId="77777777" w:rsidR="003F1102" w:rsidRDefault="003F1102" w:rsidP="003F1102">
      <w:pPr>
        <w:spacing w:line="276" w:lineRule="auto"/>
        <w:rPr>
          <w:sz w:val="22"/>
          <w:szCs w:val="22"/>
        </w:rPr>
      </w:pPr>
      <w:r w:rsidRPr="003F1102">
        <w:rPr>
          <w:sz w:val="22"/>
          <w:szCs w:val="22"/>
        </w:rPr>
        <w:t>IPCC, 2013: Climate Change 2013: The Physical Science Basis. Contribution of Working Group</w:t>
      </w:r>
      <w:r>
        <w:rPr>
          <w:sz w:val="22"/>
          <w:szCs w:val="22"/>
        </w:rPr>
        <w:t xml:space="preserve"> </w:t>
      </w:r>
      <w:r w:rsidRPr="003F1102">
        <w:rPr>
          <w:sz w:val="22"/>
          <w:szCs w:val="22"/>
        </w:rPr>
        <w:t>I to the</w:t>
      </w:r>
    </w:p>
    <w:p w14:paraId="1E2F7A73" w14:textId="4E22BA55" w:rsidR="003F1102" w:rsidRPr="003F1102" w:rsidRDefault="003F1102" w:rsidP="003F1102">
      <w:pPr>
        <w:spacing w:line="276" w:lineRule="auto"/>
        <w:ind w:left="720"/>
        <w:rPr>
          <w:sz w:val="22"/>
          <w:szCs w:val="22"/>
        </w:rPr>
      </w:pPr>
      <w:r w:rsidRPr="003F1102">
        <w:rPr>
          <w:sz w:val="22"/>
          <w:szCs w:val="22"/>
        </w:rPr>
        <w:t>Fifth Assessment Report of the Intergovernmental Panel on Climate Change</w:t>
      </w:r>
      <w:r>
        <w:rPr>
          <w:sz w:val="22"/>
          <w:szCs w:val="22"/>
        </w:rPr>
        <w:t xml:space="preserve"> </w:t>
      </w:r>
      <w:r w:rsidRPr="003F1102">
        <w:rPr>
          <w:sz w:val="22"/>
          <w:szCs w:val="22"/>
        </w:rPr>
        <w:t xml:space="preserve">[Stocker, T.F., D. Qin, G.-K. Plattner, M. </w:t>
      </w:r>
      <w:proofErr w:type="spellStart"/>
      <w:r w:rsidRPr="003F1102">
        <w:rPr>
          <w:sz w:val="22"/>
          <w:szCs w:val="22"/>
        </w:rPr>
        <w:t>Tignor</w:t>
      </w:r>
      <w:proofErr w:type="spellEnd"/>
      <w:r w:rsidRPr="003F1102">
        <w:rPr>
          <w:sz w:val="22"/>
          <w:szCs w:val="22"/>
        </w:rPr>
        <w:t xml:space="preserve">, S.K. Allen, J. </w:t>
      </w:r>
      <w:proofErr w:type="spellStart"/>
      <w:r w:rsidRPr="003F1102">
        <w:rPr>
          <w:sz w:val="22"/>
          <w:szCs w:val="22"/>
        </w:rPr>
        <w:t>Boschung</w:t>
      </w:r>
      <w:proofErr w:type="spellEnd"/>
      <w:r w:rsidRPr="003F1102">
        <w:rPr>
          <w:sz w:val="22"/>
          <w:szCs w:val="22"/>
        </w:rPr>
        <w:t xml:space="preserve">, A. </w:t>
      </w:r>
      <w:proofErr w:type="spellStart"/>
      <w:r w:rsidRPr="003F1102">
        <w:rPr>
          <w:sz w:val="22"/>
          <w:szCs w:val="22"/>
        </w:rPr>
        <w:t>Nauels</w:t>
      </w:r>
      <w:proofErr w:type="spellEnd"/>
      <w:r w:rsidRPr="003F1102">
        <w:rPr>
          <w:sz w:val="22"/>
          <w:szCs w:val="22"/>
        </w:rPr>
        <w:t>, Y.</w:t>
      </w:r>
      <w:r>
        <w:rPr>
          <w:sz w:val="22"/>
          <w:szCs w:val="22"/>
        </w:rPr>
        <w:t xml:space="preserve"> </w:t>
      </w:r>
      <w:r w:rsidRPr="003F1102">
        <w:rPr>
          <w:sz w:val="22"/>
          <w:szCs w:val="22"/>
        </w:rPr>
        <w:t xml:space="preserve">Xia, V. Bex and P.M. Midgley (eds.)]. </w:t>
      </w:r>
      <w:r w:rsidRPr="003F1102">
        <w:rPr>
          <w:i/>
          <w:iCs/>
          <w:sz w:val="22"/>
          <w:szCs w:val="22"/>
        </w:rPr>
        <w:t>Cambridge University Press</w:t>
      </w:r>
      <w:r w:rsidRPr="003F1102">
        <w:rPr>
          <w:sz w:val="22"/>
          <w:szCs w:val="22"/>
        </w:rPr>
        <w:t>, Cambridge, United Kingdom and New York, NY, USA, 1535 pp, doi:10.1017/CBO9781107415324.</w:t>
      </w:r>
    </w:p>
    <w:p w14:paraId="5D8E4D1B" w14:textId="77777777" w:rsidR="003F1102" w:rsidRDefault="00D36C9B" w:rsidP="003F1102">
      <w:pPr>
        <w:spacing w:line="276" w:lineRule="auto"/>
        <w:rPr>
          <w:sz w:val="22"/>
          <w:szCs w:val="22"/>
        </w:rPr>
      </w:pPr>
      <w:r w:rsidRPr="003F1102">
        <w:rPr>
          <w:sz w:val="22"/>
          <w:szCs w:val="22"/>
        </w:rPr>
        <w:t>Jacobs, C. M. J., &amp; de Bruin, H. A. R. (1992). The sensitivity of regional transpiration to land</w:t>
      </w:r>
      <w:r w:rsidR="003F1102">
        <w:rPr>
          <w:sz w:val="22"/>
          <w:szCs w:val="22"/>
        </w:rPr>
        <w:t xml:space="preserve"> </w:t>
      </w:r>
      <w:r w:rsidRPr="003F1102">
        <w:rPr>
          <w:sz w:val="22"/>
          <w:szCs w:val="22"/>
        </w:rPr>
        <w:t>surface</w:t>
      </w:r>
    </w:p>
    <w:p w14:paraId="2612C7B8" w14:textId="6978E24B" w:rsidR="00D36C9B" w:rsidRPr="003F1102" w:rsidRDefault="00D36C9B" w:rsidP="003F1102">
      <w:pPr>
        <w:spacing w:line="276" w:lineRule="auto"/>
        <w:ind w:left="720"/>
        <w:rPr>
          <w:sz w:val="22"/>
          <w:szCs w:val="22"/>
        </w:rPr>
      </w:pPr>
      <w:r w:rsidRPr="003F1102">
        <w:rPr>
          <w:sz w:val="22"/>
          <w:szCs w:val="22"/>
        </w:rPr>
        <w:t xml:space="preserve">characteristics: Significance of feedback. </w:t>
      </w:r>
      <w:r w:rsidRPr="003F1102">
        <w:rPr>
          <w:i/>
          <w:iCs/>
          <w:sz w:val="22"/>
          <w:szCs w:val="22"/>
        </w:rPr>
        <w:t>Journal of Climate</w:t>
      </w:r>
      <w:r w:rsidRPr="003F1102">
        <w:rPr>
          <w:sz w:val="22"/>
          <w:szCs w:val="22"/>
        </w:rPr>
        <w:t>, 5(7), 683-698.</w:t>
      </w:r>
      <w:r w:rsidR="003F1102">
        <w:rPr>
          <w:sz w:val="22"/>
          <w:szCs w:val="22"/>
        </w:rPr>
        <w:t xml:space="preserve"> </w:t>
      </w:r>
      <w:r w:rsidRPr="003F1102">
        <w:rPr>
          <w:sz w:val="22"/>
          <w:szCs w:val="22"/>
        </w:rPr>
        <w:t>http://www.jstor.org/stable/26197103</w:t>
      </w:r>
    </w:p>
    <w:p w14:paraId="1E6B0D20" w14:textId="77777777" w:rsidR="003F1102" w:rsidRDefault="00D36C9B" w:rsidP="003F1102">
      <w:pPr>
        <w:spacing w:line="276" w:lineRule="auto"/>
        <w:rPr>
          <w:sz w:val="22"/>
          <w:szCs w:val="22"/>
        </w:rPr>
      </w:pPr>
      <w:r w:rsidRPr="003F1102">
        <w:rPr>
          <w:sz w:val="22"/>
          <w:szCs w:val="22"/>
        </w:rPr>
        <w:t xml:space="preserve">James, S. E., </w:t>
      </w:r>
      <w:proofErr w:type="spellStart"/>
      <w:r w:rsidRPr="003F1102">
        <w:rPr>
          <w:sz w:val="22"/>
          <w:szCs w:val="22"/>
        </w:rPr>
        <w:t>Pärtel</w:t>
      </w:r>
      <w:proofErr w:type="spellEnd"/>
      <w:r w:rsidRPr="003F1102">
        <w:rPr>
          <w:sz w:val="22"/>
          <w:szCs w:val="22"/>
        </w:rPr>
        <w:t xml:space="preserve">, M., Wilson, S. D., &amp; </w:t>
      </w:r>
      <w:proofErr w:type="spellStart"/>
      <w:r w:rsidRPr="003F1102">
        <w:rPr>
          <w:sz w:val="22"/>
          <w:szCs w:val="22"/>
        </w:rPr>
        <w:t>Peltzer</w:t>
      </w:r>
      <w:proofErr w:type="spellEnd"/>
      <w:r w:rsidRPr="003F1102">
        <w:rPr>
          <w:sz w:val="22"/>
          <w:szCs w:val="22"/>
        </w:rPr>
        <w:t>, D. A. (2003). Temporal heterogeneity of soil</w:t>
      </w:r>
      <w:r w:rsidR="003F1102">
        <w:rPr>
          <w:sz w:val="22"/>
          <w:szCs w:val="22"/>
        </w:rPr>
        <w:t xml:space="preserve"> </w:t>
      </w:r>
      <w:r w:rsidRPr="003F1102">
        <w:rPr>
          <w:sz w:val="22"/>
          <w:szCs w:val="22"/>
        </w:rPr>
        <w:t>moisture</w:t>
      </w:r>
    </w:p>
    <w:p w14:paraId="2F5D163A" w14:textId="1D819A63" w:rsidR="00D36C9B" w:rsidRPr="003F1102" w:rsidRDefault="00D36C9B" w:rsidP="003F1102">
      <w:pPr>
        <w:spacing w:line="276" w:lineRule="auto"/>
        <w:ind w:left="720"/>
        <w:rPr>
          <w:sz w:val="22"/>
          <w:szCs w:val="22"/>
        </w:rPr>
      </w:pPr>
      <w:r w:rsidRPr="003F1102">
        <w:rPr>
          <w:sz w:val="22"/>
          <w:szCs w:val="22"/>
        </w:rPr>
        <w:lastRenderedPageBreak/>
        <w:t xml:space="preserve">in grassland and forest. </w:t>
      </w:r>
      <w:r w:rsidRPr="003F1102">
        <w:rPr>
          <w:i/>
          <w:iCs/>
          <w:sz w:val="22"/>
          <w:szCs w:val="22"/>
        </w:rPr>
        <w:t>Journal of Ecology</w:t>
      </w:r>
      <w:r w:rsidRPr="003F1102">
        <w:rPr>
          <w:sz w:val="22"/>
          <w:szCs w:val="22"/>
        </w:rPr>
        <w:t>, 91(2), 234-239. https://https://doi.org/10.1046/j.1365-2745.2003.00758.</w:t>
      </w:r>
    </w:p>
    <w:p w14:paraId="10A07493" w14:textId="77777777" w:rsidR="003F1102" w:rsidRPr="003F1102" w:rsidRDefault="00D36C9B" w:rsidP="003F1102">
      <w:pPr>
        <w:spacing w:line="276" w:lineRule="auto"/>
        <w:rPr>
          <w:sz w:val="22"/>
          <w:szCs w:val="22"/>
        </w:rPr>
      </w:pPr>
      <w:r w:rsidRPr="003F1102">
        <w:rPr>
          <w:sz w:val="22"/>
          <w:szCs w:val="22"/>
        </w:rPr>
        <w:t xml:space="preserve">Jarvis, P., &amp; </w:t>
      </w:r>
      <w:proofErr w:type="spellStart"/>
      <w:r w:rsidRPr="003F1102">
        <w:rPr>
          <w:sz w:val="22"/>
          <w:szCs w:val="22"/>
        </w:rPr>
        <w:t>Mcnaughton</w:t>
      </w:r>
      <w:proofErr w:type="spellEnd"/>
      <w:r w:rsidRPr="003F1102">
        <w:rPr>
          <w:sz w:val="22"/>
          <w:szCs w:val="22"/>
        </w:rPr>
        <w:t>, K. (1986). Stomatal Control of Transpiration: Scaling Up from Leaf to</w:t>
      </w:r>
    </w:p>
    <w:p w14:paraId="59B84B11" w14:textId="4C778FF0" w:rsidR="00D36C9B" w:rsidRPr="003F1102" w:rsidRDefault="00D36C9B" w:rsidP="003F1102">
      <w:pPr>
        <w:spacing w:line="276" w:lineRule="auto"/>
        <w:ind w:firstLine="720"/>
        <w:rPr>
          <w:sz w:val="22"/>
          <w:szCs w:val="22"/>
        </w:rPr>
      </w:pPr>
      <w:r w:rsidRPr="003F1102">
        <w:rPr>
          <w:sz w:val="22"/>
          <w:szCs w:val="22"/>
        </w:rPr>
        <w:t xml:space="preserve">Region. </w:t>
      </w:r>
      <w:r w:rsidRPr="003F1102">
        <w:rPr>
          <w:i/>
          <w:iCs/>
          <w:sz w:val="22"/>
          <w:szCs w:val="22"/>
        </w:rPr>
        <w:t>Advances in Ecological Research</w:t>
      </w:r>
      <w:r w:rsidRPr="003F1102">
        <w:rPr>
          <w:sz w:val="22"/>
          <w:szCs w:val="22"/>
        </w:rPr>
        <w:t>, 15, 1-49.</w:t>
      </w:r>
    </w:p>
    <w:p w14:paraId="421D8277" w14:textId="77777777" w:rsidR="003F1102" w:rsidRDefault="00D36C9B" w:rsidP="003F1102">
      <w:pPr>
        <w:spacing w:line="276" w:lineRule="auto"/>
        <w:rPr>
          <w:i/>
          <w:iCs/>
          <w:sz w:val="22"/>
          <w:szCs w:val="22"/>
        </w:rPr>
      </w:pPr>
      <w:r w:rsidRPr="003F1102">
        <w:rPr>
          <w:sz w:val="22"/>
          <w:szCs w:val="22"/>
        </w:rPr>
        <w:t>McNaughton, K. G., &amp; Spriggs, T. W. (1986). A mixed-layer model for regional evaporation.</w:t>
      </w:r>
      <w:r w:rsidR="003F1102">
        <w:rPr>
          <w:sz w:val="22"/>
          <w:szCs w:val="22"/>
        </w:rPr>
        <w:t xml:space="preserve"> </w:t>
      </w:r>
      <w:r w:rsidRPr="003F1102">
        <w:rPr>
          <w:i/>
          <w:iCs/>
          <w:sz w:val="22"/>
          <w:szCs w:val="22"/>
        </w:rPr>
        <w:t>Boundary</w:t>
      </w:r>
    </w:p>
    <w:p w14:paraId="76EA4ECA" w14:textId="0BAB3504" w:rsidR="00D36C9B" w:rsidRPr="003F1102" w:rsidRDefault="00D36C9B" w:rsidP="003F1102">
      <w:pPr>
        <w:spacing w:line="276" w:lineRule="auto"/>
        <w:ind w:firstLine="720"/>
        <w:rPr>
          <w:sz w:val="22"/>
          <w:szCs w:val="22"/>
        </w:rPr>
      </w:pPr>
      <w:r w:rsidRPr="003F1102">
        <w:rPr>
          <w:i/>
          <w:iCs/>
          <w:sz w:val="22"/>
          <w:szCs w:val="22"/>
        </w:rPr>
        <w:t>Layer Meteorology</w:t>
      </w:r>
      <w:r w:rsidRPr="003F1102">
        <w:rPr>
          <w:sz w:val="22"/>
          <w:szCs w:val="22"/>
        </w:rPr>
        <w:t>, 34(3), 243-262. https://10.1007/BF00122381</w:t>
      </w:r>
    </w:p>
    <w:p w14:paraId="042F6F9B" w14:textId="77777777" w:rsidR="003F1102" w:rsidRDefault="00D36C9B" w:rsidP="003F1102">
      <w:pPr>
        <w:spacing w:line="276" w:lineRule="auto"/>
        <w:rPr>
          <w:sz w:val="22"/>
          <w:szCs w:val="22"/>
        </w:rPr>
      </w:pPr>
      <w:proofErr w:type="spellStart"/>
      <w:r w:rsidRPr="003F1102">
        <w:rPr>
          <w:sz w:val="22"/>
          <w:szCs w:val="22"/>
        </w:rPr>
        <w:t>Pastorello</w:t>
      </w:r>
      <w:proofErr w:type="spellEnd"/>
      <w:r w:rsidRPr="003F1102">
        <w:rPr>
          <w:sz w:val="22"/>
          <w:szCs w:val="22"/>
        </w:rPr>
        <w:t>, G., Trotta, C., Canfora, E., Chu, H., Christianson, D., Cheah, Y., Poindexter, C.,</w:t>
      </w:r>
      <w:r w:rsidR="003F1102">
        <w:rPr>
          <w:sz w:val="22"/>
          <w:szCs w:val="22"/>
        </w:rPr>
        <w:t xml:space="preserve"> </w:t>
      </w:r>
      <w:r w:rsidRPr="003F1102">
        <w:rPr>
          <w:sz w:val="22"/>
          <w:szCs w:val="22"/>
        </w:rPr>
        <w:t>Chen, J.,</w:t>
      </w:r>
    </w:p>
    <w:p w14:paraId="6FDD8FB9" w14:textId="44657B13" w:rsidR="00D36C9B" w:rsidRPr="003F1102" w:rsidRDefault="00D36C9B" w:rsidP="003F1102">
      <w:pPr>
        <w:spacing w:line="276" w:lineRule="auto"/>
        <w:ind w:left="720"/>
        <w:rPr>
          <w:sz w:val="22"/>
          <w:szCs w:val="22"/>
        </w:rPr>
      </w:pPr>
      <w:proofErr w:type="spellStart"/>
      <w:r w:rsidRPr="003F1102">
        <w:rPr>
          <w:sz w:val="22"/>
          <w:szCs w:val="22"/>
        </w:rPr>
        <w:t>Elbashandy</w:t>
      </w:r>
      <w:proofErr w:type="spellEnd"/>
      <w:r w:rsidRPr="003F1102">
        <w:rPr>
          <w:sz w:val="22"/>
          <w:szCs w:val="22"/>
        </w:rPr>
        <w:t xml:space="preserve">, A., Humphrey, M., Isaac, P., Polidori, D., </w:t>
      </w:r>
      <w:proofErr w:type="spellStart"/>
      <w:r w:rsidRPr="003F1102">
        <w:rPr>
          <w:sz w:val="22"/>
          <w:szCs w:val="22"/>
        </w:rPr>
        <w:t>Ribeca</w:t>
      </w:r>
      <w:proofErr w:type="spellEnd"/>
      <w:r w:rsidRPr="003F1102">
        <w:rPr>
          <w:sz w:val="22"/>
          <w:szCs w:val="22"/>
        </w:rPr>
        <w:t>, A., van Ingen,</w:t>
      </w:r>
      <w:r w:rsidR="003F1102">
        <w:rPr>
          <w:sz w:val="22"/>
          <w:szCs w:val="22"/>
        </w:rPr>
        <w:t xml:space="preserve"> </w:t>
      </w:r>
      <w:r w:rsidRPr="003F1102">
        <w:rPr>
          <w:sz w:val="22"/>
          <w:szCs w:val="22"/>
        </w:rPr>
        <w:t xml:space="preserve">C., Zhang, L., </w:t>
      </w:r>
      <w:proofErr w:type="spellStart"/>
      <w:r w:rsidRPr="003F1102">
        <w:rPr>
          <w:sz w:val="22"/>
          <w:szCs w:val="22"/>
        </w:rPr>
        <w:t>Amiro</w:t>
      </w:r>
      <w:proofErr w:type="spellEnd"/>
      <w:r w:rsidRPr="003F1102">
        <w:rPr>
          <w:sz w:val="22"/>
          <w:szCs w:val="22"/>
        </w:rPr>
        <w:t xml:space="preserve">, B., Ammann, C., Arain, M. A., </w:t>
      </w:r>
      <w:proofErr w:type="spellStart"/>
      <w:r w:rsidRPr="003F1102">
        <w:rPr>
          <w:sz w:val="22"/>
          <w:szCs w:val="22"/>
        </w:rPr>
        <w:t>Ardö</w:t>
      </w:r>
      <w:proofErr w:type="spellEnd"/>
      <w:r w:rsidRPr="003F1102">
        <w:rPr>
          <w:sz w:val="22"/>
          <w:szCs w:val="22"/>
        </w:rPr>
        <w:t xml:space="preserve">, J., . . . </w:t>
      </w:r>
      <w:proofErr w:type="spellStart"/>
      <w:r w:rsidRPr="003F1102">
        <w:rPr>
          <w:sz w:val="22"/>
          <w:szCs w:val="22"/>
        </w:rPr>
        <w:t>Papale</w:t>
      </w:r>
      <w:proofErr w:type="spellEnd"/>
      <w:r w:rsidRPr="003F1102">
        <w:rPr>
          <w:sz w:val="22"/>
          <w:szCs w:val="22"/>
        </w:rPr>
        <w:t>, D. (2020). The FLUXNET2015 dataset and the</w:t>
      </w:r>
      <w:r w:rsidR="003F1102">
        <w:rPr>
          <w:sz w:val="22"/>
          <w:szCs w:val="22"/>
        </w:rPr>
        <w:t xml:space="preserve"> </w:t>
      </w:r>
      <w:proofErr w:type="spellStart"/>
      <w:r w:rsidRPr="003F1102">
        <w:rPr>
          <w:sz w:val="22"/>
          <w:szCs w:val="22"/>
        </w:rPr>
        <w:t>ONEFlux</w:t>
      </w:r>
      <w:proofErr w:type="spellEnd"/>
      <w:r w:rsidRPr="003F1102">
        <w:rPr>
          <w:sz w:val="22"/>
          <w:szCs w:val="22"/>
        </w:rPr>
        <w:t xml:space="preserve"> processing pipeline for eddy covariance data. </w:t>
      </w:r>
      <w:r w:rsidRPr="003F1102">
        <w:rPr>
          <w:i/>
          <w:iCs/>
          <w:sz w:val="22"/>
          <w:szCs w:val="22"/>
        </w:rPr>
        <w:t>Scientific Data</w:t>
      </w:r>
      <w:r w:rsidRPr="003F1102">
        <w:rPr>
          <w:sz w:val="22"/>
          <w:szCs w:val="22"/>
        </w:rPr>
        <w:t>, 7(1), 225. https://10.1038/s41597-020-0534-3</w:t>
      </w:r>
    </w:p>
    <w:p w14:paraId="080E3378" w14:textId="77777777" w:rsidR="003F1102" w:rsidRDefault="00D36C9B" w:rsidP="003F1102">
      <w:pPr>
        <w:spacing w:line="276" w:lineRule="auto"/>
        <w:rPr>
          <w:sz w:val="22"/>
          <w:szCs w:val="22"/>
        </w:rPr>
      </w:pPr>
      <w:r w:rsidRPr="003F1102">
        <w:rPr>
          <w:sz w:val="22"/>
          <w:szCs w:val="22"/>
        </w:rPr>
        <w:t>Paw U, K. T., &amp; Gao, W. (1988). Applications of solutions to non-linear energy budget</w:t>
      </w:r>
      <w:r w:rsidR="003F1102">
        <w:rPr>
          <w:sz w:val="22"/>
          <w:szCs w:val="22"/>
        </w:rPr>
        <w:t xml:space="preserve"> </w:t>
      </w:r>
      <w:r w:rsidRPr="003F1102">
        <w:rPr>
          <w:sz w:val="22"/>
          <w:szCs w:val="22"/>
        </w:rPr>
        <w:t>equations.</w:t>
      </w:r>
    </w:p>
    <w:p w14:paraId="1D4AA571" w14:textId="4C523027" w:rsidR="00D36C9B" w:rsidRPr="003F1102" w:rsidRDefault="00D36C9B" w:rsidP="003F1102">
      <w:pPr>
        <w:spacing w:line="276" w:lineRule="auto"/>
        <w:ind w:left="720"/>
        <w:rPr>
          <w:sz w:val="22"/>
          <w:szCs w:val="22"/>
        </w:rPr>
      </w:pPr>
      <w:r w:rsidRPr="003F1102">
        <w:rPr>
          <w:i/>
          <w:iCs/>
          <w:sz w:val="22"/>
          <w:szCs w:val="22"/>
        </w:rPr>
        <w:t>Agricultural and Forest Meteorology</w:t>
      </w:r>
      <w:r w:rsidRPr="003F1102">
        <w:rPr>
          <w:sz w:val="22"/>
          <w:szCs w:val="22"/>
        </w:rPr>
        <w:t>, 43(2), 121-145. https://https://doi.org/10.1016/0168-1923(88)90087-1</w:t>
      </w:r>
    </w:p>
    <w:p w14:paraId="03DBF8A8" w14:textId="77777777" w:rsidR="003F1102" w:rsidRDefault="003F1102" w:rsidP="003F1102">
      <w:pPr>
        <w:spacing w:line="276" w:lineRule="auto"/>
        <w:rPr>
          <w:sz w:val="22"/>
          <w:szCs w:val="22"/>
        </w:rPr>
      </w:pPr>
      <w:r w:rsidRPr="003F1102">
        <w:rPr>
          <w:sz w:val="22"/>
          <w:szCs w:val="22"/>
        </w:rPr>
        <w:t xml:space="preserve">Priestley, C, &amp; Taylor, R. </w:t>
      </w:r>
      <w:r w:rsidR="00D36C9B" w:rsidRPr="003F1102">
        <w:rPr>
          <w:sz w:val="22"/>
          <w:szCs w:val="22"/>
        </w:rPr>
        <w:t>(1972). On the assessment of surface heat flux and</w:t>
      </w:r>
      <w:r>
        <w:rPr>
          <w:sz w:val="22"/>
          <w:szCs w:val="22"/>
        </w:rPr>
        <w:t xml:space="preserve"> </w:t>
      </w:r>
      <w:r w:rsidR="00D36C9B" w:rsidRPr="003F1102">
        <w:rPr>
          <w:sz w:val="22"/>
          <w:szCs w:val="22"/>
        </w:rPr>
        <w:t>evaporation using large</w:t>
      </w:r>
    </w:p>
    <w:p w14:paraId="14C46C88" w14:textId="39C2DE6E" w:rsidR="00D36C9B" w:rsidRPr="003F1102" w:rsidRDefault="00D36C9B" w:rsidP="003F1102">
      <w:pPr>
        <w:spacing w:line="276" w:lineRule="auto"/>
        <w:ind w:left="720"/>
        <w:rPr>
          <w:sz w:val="22"/>
          <w:szCs w:val="22"/>
        </w:rPr>
      </w:pPr>
      <w:r w:rsidRPr="003F1102">
        <w:rPr>
          <w:sz w:val="22"/>
          <w:szCs w:val="22"/>
        </w:rPr>
        <w:t xml:space="preserve">scale parameters. </w:t>
      </w:r>
      <w:r w:rsidRPr="003F1102">
        <w:rPr>
          <w:i/>
          <w:iCs/>
          <w:sz w:val="22"/>
          <w:szCs w:val="22"/>
        </w:rPr>
        <w:t>Monthly Weather Review</w:t>
      </w:r>
      <w:r w:rsidRPr="003F1102">
        <w:rPr>
          <w:sz w:val="22"/>
          <w:szCs w:val="22"/>
        </w:rPr>
        <w:t xml:space="preserve">, 100(2), 81-92. </w:t>
      </w:r>
      <w:r w:rsidR="003F1102" w:rsidRPr="003F1102">
        <w:rPr>
          <w:sz w:val="22"/>
          <w:szCs w:val="22"/>
        </w:rPr>
        <w:t>https://10.1175/1520</w:t>
      </w:r>
      <w:r w:rsidR="003F1102">
        <w:rPr>
          <w:sz w:val="22"/>
          <w:szCs w:val="22"/>
        </w:rPr>
        <w:t>-</w:t>
      </w:r>
      <w:r w:rsidR="003F1102" w:rsidRPr="003F1102">
        <w:rPr>
          <w:sz w:val="22"/>
          <w:szCs w:val="22"/>
        </w:rPr>
        <w:t>0493(1972)100&lt;0081:OTAOSH&gt;2.3.CO;2</w:t>
      </w:r>
    </w:p>
    <w:p w14:paraId="4E7DA3B8" w14:textId="77777777" w:rsidR="003F1102" w:rsidRDefault="00D36C9B" w:rsidP="003F1102">
      <w:pPr>
        <w:spacing w:line="276" w:lineRule="auto"/>
        <w:rPr>
          <w:sz w:val="22"/>
          <w:szCs w:val="22"/>
        </w:rPr>
      </w:pPr>
      <w:r w:rsidRPr="003F1102">
        <w:rPr>
          <w:sz w:val="22"/>
          <w:szCs w:val="22"/>
        </w:rPr>
        <w:t xml:space="preserve">Quesada, C., </w:t>
      </w:r>
      <w:proofErr w:type="spellStart"/>
      <w:r w:rsidRPr="003F1102">
        <w:rPr>
          <w:sz w:val="22"/>
          <w:szCs w:val="22"/>
        </w:rPr>
        <w:t>Hodnett</w:t>
      </w:r>
      <w:proofErr w:type="spellEnd"/>
      <w:r w:rsidRPr="003F1102">
        <w:rPr>
          <w:sz w:val="22"/>
          <w:szCs w:val="22"/>
        </w:rPr>
        <w:t>, M., Breyer, L., Santos, A., Andrade, S., Miranda, H., Miranda, A., &amp;</w:t>
      </w:r>
      <w:r w:rsidR="003F1102">
        <w:rPr>
          <w:sz w:val="22"/>
          <w:szCs w:val="22"/>
        </w:rPr>
        <w:t xml:space="preserve"> </w:t>
      </w:r>
      <w:r w:rsidRPr="003F1102">
        <w:rPr>
          <w:sz w:val="22"/>
          <w:szCs w:val="22"/>
        </w:rPr>
        <w:t>Lloyd, J.</w:t>
      </w:r>
    </w:p>
    <w:p w14:paraId="47A682AD" w14:textId="789DB973" w:rsidR="00D36C9B" w:rsidRPr="003F1102" w:rsidRDefault="00D36C9B" w:rsidP="003F1102">
      <w:pPr>
        <w:spacing w:line="276" w:lineRule="auto"/>
        <w:ind w:left="720"/>
        <w:rPr>
          <w:sz w:val="22"/>
          <w:szCs w:val="22"/>
        </w:rPr>
      </w:pPr>
      <w:r w:rsidRPr="003F1102">
        <w:rPr>
          <w:sz w:val="22"/>
          <w:szCs w:val="22"/>
        </w:rPr>
        <w:t xml:space="preserve">(2008). Seasonal variations in soil water in two woodland savannas of central brazil with different fire history. </w:t>
      </w:r>
      <w:r w:rsidRPr="003F1102">
        <w:rPr>
          <w:i/>
          <w:iCs/>
          <w:sz w:val="22"/>
          <w:szCs w:val="22"/>
        </w:rPr>
        <w:t>Tree Physiology</w:t>
      </w:r>
      <w:r w:rsidRPr="003F1102">
        <w:rPr>
          <w:sz w:val="22"/>
          <w:szCs w:val="22"/>
        </w:rPr>
        <w:t>, 28, 405-15. https://10.1093/treephys/28.3.405</w:t>
      </w:r>
    </w:p>
    <w:p w14:paraId="00698F0C" w14:textId="77777777" w:rsidR="003F1102" w:rsidRDefault="00D36C9B" w:rsidP="003F1102">
      <w:pPr>
        <w:spacing w:line="276" w:lineRule="auto"/>
        <w:rPr>
          <w:sz w:val="22"/>
          <w:szCs w:val="22"/>
        </w:rPr>
      </w:pPr>
      <w:r w:rsidRPr="003F1102">
        <w:rPr>
          <w:sz w:val="22"/>
          <w:szCs w:val="22"/>
        </w:rPr>
        <w:t xml:space="preserve">Talsma, C. J., Good, S. P., Jimenez, C., Martens, B., Fisher, J. B., </w:t>
      </w:r>
      <w:proofErr w:type="spellStart"/>
      <w:r w:rsidRPr="003F1102">
        <w:rPr>
          <w:sz w:val="22"/>
          <w:szCs w:val="22"/>
        </w:rPr>
        <w:t>Miralles</w:t>
      </w:r>
      <w:proofErr w:type="spellEnd"/>
      <w:r w:rsidRPr="003F1102">
        <w:rPr>
          <w:sz w:val="22"/>
          <w:szCs w:val="22"/>
        </w:rPr>
        <w:t>, D. G., McCabe, M.</w:t>
      </w:r>
      <w:r w:rsidR="003F1102">
        <w:rPr>
          <w:sz w:val="22"/>
          <w:szCs w:val="22"/>
        </w:rPr>
        <w:t xml:space="preserve"> </w:t>
      </w:r>
      <w:r w:rsidRPr="003F1102">
        <w:rPr>
          <w:sz w:val="22"/>
          <w:szCs w:val="22"/>
        </w:rPr>
        <w:t>F., &amp;</w:t>
      </w:r>
    </w:p>
    <w:p w14:paraId="664BDDA2" w14:textId="0635AAA6" w:rsidR="00D36C9B" w:rsidRPr="003F1102" w:rsidRDefault="00D36C9B" w:rsidP="003F1102">
      <w:pPr>
        <w:spacing w:line="276" w:lineRule="auto"/>
        <w:ind w:left="720"/>
        <w:rPr>
          <w:sz w:val="22"/>
          <w:szCs w:val="22"/>
        </w:rPr>
      </w:pPr>
      <w:r w:rsidRPr="003F1102">
        <w:rPr>
          <w:sz w:val="22"/>
          <w:szCs w:val="22"/>
        </w:rPr>
        <w:t xml:space="preserve">Purdy, A. J. (2018). Partitioning of evapotranspiration in remote sensing-based models. </w:t>
      </w:r>
      <w:r w:rsidRPr="003F1102">
        <w:rPr>
          <w:i/>
          <w:iCs/>
          <w:sz w:val="22"/>
          <w:szCs w:val="22"/>
        </w:rPr>
        <w:t>Agricultural and Forest Meteorology</w:t>
      </w:r>
      <w:r w:rsidRPr="003F1102">
        <w:rPr>
          <w:sz w:val="22"/>
          <w:szCs w:val="22"/>
        </w:rPr>
        <w:t>, 260-261, 131-143. https://https://doi.org/10.1016/j.agrformet.2018.05.010</w:t>
      </w:r>
    </w:p>
    <w:p w14:paraId="76630315" w14:textId="77777777" w:rsidR="003F1102" w:rsidRDefault="00D36C9B" w:rsidP="003F1102">
      <w:pPr>
        <w:spacing w:line="276" w:lineRule="auto"/>
        <w:rPr>
          <w:sz w:val="22"/>
          <w:szCs w:val="22"/>
        </w:rPr>
      </w:pPr>
      <w:r w:rsidRPr="003F1102">
        <w:rPr>
          <w:sz w:val="22"/>
          <w:szCs w:val="22"/>
        </w:rPr>
        <w:t>Wang, L., &amp; Qu, J. (2009). Satellite remote sensing applications for surface soil moisture</w:t>
      </w:r>
      <w:r w:rsidR="003F1102">
        <w:rPr>
          <w:sz w:val="22"/>
          <w:szCs w:val="22"/>
        </w:rPr>
        <w:t xml:space="preserve"> </w:t>
      </w:r>
      <w:r w:rsidRPr="003F1102">
        <w:rPr>
          <w:sz w:val="22"/>
          <w:szCs w:val="22"/>
        </w:rPr>
        <w:t>monitoring: A</w:t>
      </w:r>
    </w:p>
    <w:p w14:paraId="395AA108" w14:textId="71918332" w:rsidR="00D36C9B" w:rsidRPr="003F1102" w:rsidRDefault="00D36C9B" w:rsidP="003F1102">
      <w:pPr>
        <w:spacing w:line="276" w:lineRule="auto"/>
        <w:ind w:firstLine="720"/>
        <w:rPr>
          <w:sz w:val="22"/>
          <w:szCs w:val="22"/>
        </w:rPr>
      </w:pPr>
      <w:r w:rsidRPr="003F1102">
        <w:rPr>
          <w:sz w:val="22"/>
          <w:szCs w:val="22"/>
        </w:rPr>
        <w:t xml:space="preserve">review. </w:t>
      </w:r>
      <w:r w:rsidRPr="003F1102">
        <w:rPr>
          <w:i/>
          <w:iCs/>
          <w:sz w:val="22"/>
          <w:szCs w:val="22"/>
        </w:rPr>
        <w:t>Frontiers of Earth Science in China</w:t>
      </w:r>
      <w:r w:rsidRPr="003F1102">
        <w:rPr>
          <w:sz w:val="22"/>
          <w:szCs w:val="22"/>
        </w:rPr>
        <w:t>, 3, 237-247. https://10.1007/s11707-009-0023-7</w:t>
      </w:r>
    </w:p>
    <w:p w14:paraId="6A7C34B8" w14:textId="325E0875" w:rsidR="00F87CD0" w:rsidRPr="003F1102" w:rsidRDefault="00F87CD0" w:rsidP="003F1102">
      <w:pPr>
        <w:spacing w:line="276" w:lineRule="auto"/>
        <w:rPr>
          <w:color w:val="000000"/>
          <w:spacing w:val="-5"/>
          <w:sz w:val="22"/>
          <w:szCs w:val="22"/>
          <w:shd w:val="clear" w:color="auto" w:fill="FFFFFF"/>
        </w:rPr>
      </w:pPr>
    </w:p>
    <w:p w14:paraId="5C773835" w14:textId="77777777" w:rsidR="00D36C9B" w:rsidRPr="003F1102" w:rsidRDefault="00D36C9B" w:rsidP="003F1102">
      <w:pPr>
        <w:spacing w:line="276" w:lineRule="auto"/>
        <w:rPr>
          <w:color w:val="000000"/>
          <w:spacing w:val="-5"/>
          <w:sz w:val="22"/>
          <w:szCs w:val="22"/>
          <w:shd w:val="clear" w:color="auto" w:fill="FFFFFF"/>
        </w:rPr>
      </w:pPr>
    </w:p>
    <w:p w14:paraId="39FF6AE9" w14:textId="77777777" w:rsidR="00F87CD0" w:rsidRPr="003F1102" w:rsidRDefault="00F87CD0" w:rsidP="003F1102">
      <w:pPr>
        <w:spacing w:after="120" w:line="276" w:lineRule="auto"/>
        <w:rPr>
          <w:rFonts w:eastAsiaTheme="minorEastAsia"/>
          <w:b/>
          <w:bCs/>
          <w:sz w:val="22"/>
          <w:szCs w:val="22"/>
        </w:rPr>
      </w:pPr>
    </w:p>
    <w:p w14:paraId="16B52DFC" w14:textId="59A97346" w:rsidR="00F87CD0" w:rsidRDefault="00F87CD0" w:rsidP="003F1102">
      <w:pPr>
        <w:spacing w:after="120" w:line="276" w:lineRule="auto"/>
        <w:rPr>
          <w:rFonts w:eastAsiaTheme="minorEastAsia"/>
        </w:rPr>
      </w:pPr>
    </w:p>
    <w:p w14:paraId="54B8186C" w14:textId="358DD8D4" w:rsidR="00192F35" w:rsidRDefault="00192F35" w:rsidP="003F1102">
      <w:pPr>
        <w:spacing w:after="120" w:line="276" w:lineRule="auto"/>
        <w:rPr>
          <w:rFonts w:eastAsiaTheme="minorEastAsia"/>
        </w:rPr>
      </w:pPr>
    </w:p>
    <w:p w14:paraId="1DC3FE95" w14:textId="030A4B23" w:rsidR="00192F35" w:rsidRDefault="00192F35" w:rsidP="003F1102">
      <w:pPr>
        <w:spacing w:after="120" w:line="276" w:lineRule="auto"/>
        <w:rPr>
          <w:rFonts w:eastAsiaTheme="minorEastAsia"/>
        </w:rPr>
      </w:pPr>
    </w:p>
    <w:p w14:paraId="3CF12940" w14:textId="0AC84430" w:rsidR="00192F35" w:rsidRDefault="00192F35" w:rsidP="003F1102">
      <w:pPr>
        <w:spacing w:after="120" w:line="276" w:lineRule="auto"/>
        <w:rPr>
          <w:rFonts w:eastAsiaTheme="minorEastAsia"/>
        </w:rPr>
      </w:pPr>
    </w:p>
    <w:p w14:paraId="3FEC97F1" w14:textId="728DBC5C" w:rsidR="00192F35" w:rsidRDefault="00192F35" w:rsidP="003F1102">
      <w:pPr>
        <w:spacing w:after="120" w:line="276" w:lineRule="auto"/>
        <w:rPr>
          <w:rFonts w:eastAsiaTheme="minorEastAsia"/>
        </w:rPr>
      </w:pPr>
    </w:p>
    <w:p w14:paraId="427FFE06" w14:textId="4340F589" w:rsidR="00192F35" w:rsidRDefault="00192F35" w:rsidP="003F1102">
      <w:pPr>
        <w:spacing w:after="120" w:line="276" w:lineRule="auto"/>
        <w:rPr>
          <w:rFonts w:eastAsiaTheme="minorEastAsia"/>
        </w:rPr>
      </w:pPr>
    </w:p>
    <w:p w14:paraId="2E185BF1" w14:textId="778BF7DA" w:rsidR="00192F35" w:rsidRDefault="00192F35" w:rsidP="003F1102">
      <w:pPr>
        <w:spacing w:after="120" w:line="276" w:lineRule="auto"/>
        <w:rPr>
          <w:rFonts w:eastAsiaTheme="minorEastAsia"/>
        </w:rPr>
      </w:pPr>
    </w:p>
    <w:p w14:paraId="4FB05517" w14:textId="3ABD269A" w:rsidR="00192F35" w:rsidRDefault="00192F35" w:rsidP="003F1102">
      <w:pPr>
        <w:spacing w:after="120" w:line="276" w:lineRule="auto"/>
        <w:rPr>
          <w:rFonts w:eastAsiaTheme="minorEastAsia"/>
        </w:rPr>
      </w:pPr>
    </w:p>
    <w:p w14:paraId="057EB438" w14:textId="77777777" w:rsidR="00192F35" w:rsidRPr="003F1102" w:rsidRDefault="00192F35" w:rsidP="003F1102">
      <w:pPr>
        <w:spacing w:after="120" w:line="276" w:lineRule="auto"/>
        <w:rPr>
          <w:rFonts w:eastAsiaTheme="minorEastAsia"/>
        </w:rPr>
      </w:pPr>
    </w:p>
    <w:p w14:paraId="3FB1DF02" w14:textId="77777777" w:rsidR="00F87CD0" w:rsidRPr="003F1102" w:rsidRDefault="00F87CD0" w:rsidP="003F1102">
      <w:pPr>
        <w:spacing w:after="120" w:line="276" w:lineRule="auto"/>
        <w:rPr>
          <w:rFonts w:eastAsiaTheme="minorEastAsia"/>
          <w:color w:val="000000" w:themeColor="text1"/>
        </w:rPr>
      </w:pPr>
    </w:p>
    <w:p w14:paraId="3FF68744" w14:textId="2083A8DF" w:rsidR="00F87CD0" w:rsidRPr="00177EC5" w:rsidRDefault="00F87CD0" w:rsidP="00F87CD0">
      <w:pPr>
        <w:pStyle w:val="ListParagraph"/>
        <w:numPr>
          <w:ilvl w:val="0"/>
          <w:numId w:val="3"/>
        </w:numPr>
        <w:spacing w:line="276" w:lineRule="auto"/>
        <w:rPr>
          <w:rFonts w:ascii="Times New Roman" w:eastAsiaTheme="minorEastAsia" w:hAnsi="Times New Roman" w:cs="Times New Roman"/>
          <w:b/>
          <w:bCs/>
          <w:color w:val="000000" w:themeColor="text1"/>
          <w:sz w:val="22"/>
          <w:szCs w:val="22"/>
        </w:rPr>
      </w:pPr>
      <w:r w:rsidRPr="003F1102">
        <w:rPr>
          <w:rFonts w:ascii="Times New Roman" w:eastAsiaTheme="minorEastAsia" w:hAnsi="Times New Roman" w:cs="Times New Roman"/>
          <w:b/>
          <w:bCs/>
          <w:color w:val="000000" w:themeColor="text1"/>
          <w:sz w:val="22"/>
          <w:szCs w:val="22"/>
        </w:rPr>
        <w:lastRenderedPageBreak/>
        <w:t>Figures</w:t>
      </w:r>
    </w:p>
    <w:p w14:paraId="4E828656" w14:textId="77777777" w:rsidR="00F87CD0" w:rsidRPr="003F1102" w:rsidRDefault="00F87CD0" w:rsidP="00F87CD0">
      <w:pPr>
        <w:spacing w:line="276" w:lineRule="auto"/>
        <w:rPr>
          <w:rFonts w:eastAsiaTheme="minorEastAsia"/>
          <w:b/>
          <w:bCs/>
          <w:color w:val="000000" w:themeColor="text1"/>
          <w:sz w:val="22"/>
          <w:szCs w:val="22"/>
        </w:rPr>
      </w:pPr>
    </w:p>
    <w:p w14:paraId="00686671" w14:textId="016B868F" w:rsidR="00F87CD0" w:rsidRDefault="00851537" w:rsidP="00F87CD0">
      <w:pPr>
        <w:spacing w:line="276" w:lineRule="auto"/>
        <w:rPr>
          <w:rFonts w:ascii="Georgia" w:eastAsiaTheme="minorEastAsia" w:hAnsi="Georgia"/>
          <w:b/>
          <w:bCs/>
          <w:color w:val="000000" w:themeColor="text1"/>
          <w:sz w:val="22"/>
          <w:szCs w:val="22"/>
        </w:rPr>
      </w:pPr>
      <w:r>
        <w:rPr>
          <w:rFonts w:ascii="Georgia" w:eastAsiaTheme="minorEastAsia" w:hAnsi="Georgia"/>
          <w:b/>
          <w:bCs/>
          <w:noProof/>
          <w:color w:val="000000" w:themeColor="text1"/>
          <w:sz w:val="22"/>
          <w:szCs w:val="22"/>
        </w:rPr>
        <w:drawing>
          <wp:inline distT="0" distB="0" distL="0" distR="0" wp14:anchorId="52875512" wp14:editId="61B83409">
            <wp:extent cx="2903517" cy="2108462"/>
            <wp:effectExtent l="0" t="0" r="508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2950" cy="2129836"/>
                    </a:xfrm>
                    <a:prstGeom prst="rect">
                      <a:avLst/>
                    </a:prstGeom>
                  </pic:spPr>
                </pic:pic>
              </a:graphicData>
            </a:graphic>
          </wp:inline>
        </w:drawing>
      </w:r>
      <w:r>
        <w:rPr>
          <w:rFonts w:ascii="Georgia" w:eastAsiaTheme="minorEastAsia" w:hAnsi="Georgia"/>
          <w:b/>
          <w:bCs/>
          <w:noProof/>
          <w:color w:val="000000" w:themeColor="text1"/>
          <w:sz w:val="22"/>
          <w:szCs w:val="22"/>
        </w:rPr>
        <w:drawing>
          <wp:inline distT="0" distB="0" distL="0" distR="0" wp14:anchorId="1515BA99" wp14:editId="5138B9D3">
            <wp:extent cx="2991900" cy="2137163"/>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4813" cy="2167817"/>
                    </a:xfrm>
                    <a:prstGeom prst="rect">
                      <a:avLst/>
                    </a:prstGeom>
                  </pic:spPr>
                </pic:pic>
              </a:graphicData>
            </a:graphic>
          </wp:inline>
        </w:drawing>
      </w:r>
    </w:p>
    <w:p w14:paraId="402E9E52" w14:textId="4FED9709" w:rsidR="00F87CD0" w:rsidRDefault="00851537" w:rsidP="00F87CD0">
      <w:pPr>
        <w:spacing w:line="276" w:lineRule="auto"/>
        <w:rPr>
          <w:rFonts w:ascii="Georgia" w:eastAsiaTheme="minorEastAsia" w:hAnsi="Georgia"/>
          <w:b/>
          <w:bCs/>
          <w:color w:val="000000" w:themeColor="text1"/>
          <w:sz w:val="22"/>
          <w:szCs w:val="22"/>
        </w:rPr>
      </w:pPr>
      <w:r>
        <w:rPr>
          <w:rFonts w:ascii="Georgia" w:eastAsiaTheme="minorEastAsia" w:hAnsi="Georgia"/>
          <w:b/>
          <w:bCs/>
          <w:noProof/>
          <w:color w:val="000000" w:themeColor="text1"/>
          <w:sz w:val="22"/>
          <w:szCs w:val="22"/>
        </w:rPr>
        <w:drawing>
          <wp:inline distT="0" distB="0" distL="0" distR="0" wp14:anchorId="73E1988E" wp14:editId="30A67D2B">
            <wp:extent cx="2992582" cy="213765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9348" cy="2142483"/>
                    </a:xfrm>
                    <a:prstGeom prst="rect">
                      <a:avLst/>
                    </a:prstGeom>
                  </pic:spPr>
                </pic:pic>
              </a:graphicData>
            </a:graphic>
          </wp:inline>
        </w:drawing>
      </w:r>
      <w:r>
        <w:rPr>
          <w:rFonts w:ascii="Georgia" w:eastAsiaTheme="minorEastAsia" w:hAnsi="Georgia"/>
          <w:b/>
          <w:bCs/>
          <w:noProof/>
          <w:color w:val="000000" w:themeColor="text1"/>
          <w:sz w:val="22"/>
          <w:szCs w:val="22"/>
        </w:rPr>
        <w:drawing>
          <wp:inline distT="0" distB="0" distL="0" distR="0" wp14:anchorId="68C822B6" wp14:editId="467689B9">
            <wp:extent cx="2897579" cy="210415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8730" cy="2112248"/>
                    </a:xfrm>
                    <a:prstGeom prst="rect">
                      <a:avLst/>
                    </a:prstGeom>
                  </pic:spPr>
                </pic:pic>
              </a:graphicData>
            </a:graphic>
          </wp:inline>
        </w:drawing>
      </w:r>
    </w:p>
    <w:p w14:paraId="577C7C24" w14:textId="1DBA1B18" w:rsidR="00F87CD0" w:rsidRDefault="00851537" w:rsidP="00F87CD0">
      <w:pPr>
        <w:spacing w:line="276" w:lineRule="auto"/>
        <w:rPr>
          <w:rFonts w:ascii="Georgia" w:eastAsiaTheme="minorEastAsia" w:hAnsi="Georgia"/>
          <w:b/>
          <w:bCs/>
          <w:color w:val="000000" w:themeColor="text1"/>
          <w:sz w:val="22"/>
          <w:szCs w:val="22"/>
        </w:rPr>
      </w:pPr>
      <w:r>
        <w:rPr>
          <w:rFonts w:ascii="Georgia" w:eastAsiaTheme="minorEastAsia" w:hAnsi="Georgia"/>
          <w:b/>
          <w:bCs/>
          <w:noProof/>
          <w:color w:val="000000" w:themeColor="text1"/>
          <w:sz w:val="22"/>
          <w:szCs w:val="22"/>
        </w:rPr>
        <mc:AlternateContent>
          <mc:Choice Requires="wps">
            <w:drawing>
              <wp:anchor distT="0" distB="0" distL="114300" distR="114300" simplePos="0" relativeHeight="251659264" behindDoc="0" locked="0" layoutInCell="1" allowOverlap="1" wp14:anchorId="07AE283C" wp14:editId="61D9DE42">
                <wp:simplePos x="0" y="0"/>
                <wp:positionH relativeFrom="column">
                  <wp:posOffset>249382</wp:posOffset>
                </wp:positionH>
                <wp:positionV relativeFrom="paragraph">
                  <wp:posOffset>21804</wp:posOffset>
                </wp:positionV>
                <wp:extent cx="5593278" cy="391886"/>
                <wp:effectExtent l="0" t="0" r="0" b="1905"/>
                <wp:wrapNone/>
                <wp:docPr id="10" name="Text Box 10"/>
                <wp:cNvGraphicFramePr/>
                <a:graphic xmlns:a="http://schemas.openxmlformats.org/drawingml/2006/main">
                  <a:graphicData uri="http://schemas.microsoft.com/office/word/2010/wordprocessingShape">
                    <wps:wsp>
                      <wps:cNvSpPr txBox="1"/>
                      <wps:spPr>
                        <a:xfrm>
                          <a:off x="0" y="0"/>
                          <a:ext cx="5593278" cy="391886"/>
                        </a:xfrm>
                        <a:prstGeom prst="rect">
                          <a:avLst/>
                        </a:prstGeom>
                        <a:solidFill>
                          <a:schemeClr val="lt1"/>
                        </a:solidFill>
                        <a:ln w="6350">
                          <a:noFill/>
                        </a:ln>
                      </wps:spPr>
                      <wps:txbx>
                        <w:txbxContent>
                          <w:p w14:paraId="59B594FA" w14:textId="77777777" w:rsidR="00851537" w:rsidRPr="00692396" w:rsidRDefault="00851537" w:rsidP="00851537">
                            <w:pPr>
                              <w:rPr>
                                <w:rFonts w:ascii="Georgia" w:hAnsi="Georgia"/>
                                <w:sz w:val="18"/>
                                <w:szCs w:val="18"/>
                              </w:rPr>
                            </w:pPr>
                            <w:r w:rsidRPr="00692396">
                              <w:rPr>
                                <w:rFonts w:ascii="Georgia" w:hAnsi="Georgia"/>
                                <w:sz w:val="18"/>
                                <w:szCs w:val="18"/>
                              </w:rPr>
                              <w:t xml:space="preserve">Fig. 1. Evaporative stress index vs. relative humidity for three different ecotypes and their combined effect (bottom right). Red circles are </w:t>
                            </w:r>
                            <w:r w:rsidRPr="00692396">
                              <w:rPr>
                                <w:rFonts w:ascii="Georgia" w:hAnsi="Georgia"/>
                                <w:i/>
                                <w:iCs/>
                                <w:sz w:val="18"/>
                                <w:szCs w:val="18"/>
                              </w:rPr>
                              <w:t>f</w:t>
                            </w:r>
                            <w:r w:rsidRPr="00692396">
                              <w:rPr>
                                <w:rFonts w:ascii="Georgia" w:hAnsi="Georgia"/>
                                <w:sz w:val="18"/>
                                <w:szCs w:val="18"/>
                                <w:vertAlign w:val="subscript"/>
                              </w:rPr>
                              <w:t>SM</w:t>
                            </w:r>
                            <w:r w:rsidRPr="00692396">
                              <w:rPr>
                                <w:rFonts w:ascii="Georgia" w:hAnsi="Georgia"/>
                                <w:sz w:val="18"/>
                                <w:szCs w:val="18"/>
                              </w:rPr>
                              <w:t xml:space="preserve"> and blue circles are ESI derived from eddy covariance tower data.     </w:t>
                            </w:r>
                          </w:p>
                          <w:p w14:paraId="22FC02BA" w14:textId="77777777" w:rsidR="00851537" w:rsidRDefault="008515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7AE283C" id="_x0000_t202" coordsize="21600,21600" o:spt="202" path="m,l,21600r21600,l21600,xe">
                <v:stroke joinstyle="miter"/>
                <v:path gradientshapeok="t" o:connecttype="rect"/>
              </v:shapetype>
              <v:shape id="Text Box 10" o:spid="_x0000_s1026" type="#_x0000_t202" style="position:absolute;margin-left:19.65pt;margin-top:1.7pt;width:440.4pt;height:30.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" fillcolor="white [3201]" stroked="f" strokeweight=".5pt">
                <v:textbox>
                  <w:txbxContent>
                    <w:p w14:paraId="59B594FA" w14:textId="77777777" w:rsidR="00851537" w:rsidRPr="00692396" w:rsidRDefault="00851537" w:rsidP="00851537">
                      <w:pPr>
                        <w:rPr>
                          <w:rFonts w:ascii="Georgia" w:hAnsi="Georgia"/>
                          <w:sz w:val="18"/>
                          <w:szCs w:val="18"/>
                        </w:rPr>
                      </w:pPr>
                      <w:r w:rsidRPr="00692396">
                        <w:rPr>
                          <w:rFonts w:ascii="Georgia" w:hAnsi="Georgia"/>
                          <w:sz w:val="18"/>
                          <w:szCs w:val="18"/>
                        </w:rPr>
                        <w:t xml:space="preserve">Fig. 1. Evaporative stress index vs. relative humidity for three different ecotypes and their combined effect (bottom right). Red circles are </w:t>
                      </w:r>
                      <w:r w:rsidRPr="00692396">
                        <w:rPr>
                          <w:rFonts w:ascii="Georgia" w:hAnsi="Georgia"/>
                          <w:i/>
                          <w:iCs/>
                          <w:sz w:val="18"/>
                          <w:szCs w:val="18"/>
                        </w:rPr>
                        <w:t>f</w:t>
                      </w:r>
                      <w:r w:rsidRPr="00692396">
                        <w:rPr>
                          <w:rFonts w:ascii="Georgia" w:hAnsi="Georgia"/>
                          <w:sz w:val="18"/>
                          <w:szCs w:val="18"/>
                          <w:vertAlign w:val="subscript"/>
                        </w:rPr>
                        <w:t>SM</w:t>
                      </w:r>
                      <w:r w:rsidRPr="00692396">
                        <w:rPr>
                          <w:rFonts w:ascii="Georgia" w:hAnsi="Georgia"/>
                          <w:sz w:val="18"/>
                          <w:szCs w:val="18"/>
                        </w:rPr>
                        <w:t xml:space="preserve"> and blue circles are ESI derived from eddy covariance tower data.     </w:t>
                      </w:r>
                    </w:p>
                    <w:p w14:paraId="22FC02BA" w14:textId="77777777" w:rsidR="00851537" w:rsidRDefault="00851537"/>
                  </w:txbxContent>
                </v:textbox>
              </v:shape>
            </w:pict>
          </mc:Fallback>
        </mc:AlternateContent>
      </w:r>
    </w:p>
    <w:p w14:paraId="5DB35CD3" w14:textId="77777777" w:rsidR="00F87CD0" w:rsidRDefault="00F87CD0" w:rsidP="00F87CD0">
      <w:pPr>
        <w:spacing w:line="276" w:lineRule="auto"/>
        <w:rPr>
          <w:rFonts w:ascii="Georgia" w:eastAsiaTheme="minorEastAsia" w:hAnsi="Georgia"/>
          <w:b/>
          <w:bCs/>
          <w:color w:val="000000" w:themeColor="text1"/>
          <w:sz w:val="22"/>
          <w:szCs w:val="22"/>
        </w:rPr>
      </w:pPr>
    </w:p>
    <w:p w14:paraId="35FBBA41" w14:textId="77777777" w:rsidR="00F87CD0" w:rsidRDefault="00F87CD0" w:rsidP="00F87CD0">
      <w:pPr>
        <w:spacing w:line="276" w:lineRule="auto"/>
        <w:rPr>
          <w:rFonts w:ascii="Georgia" w:eastAsiaTheme="minorEastAsia" w:hAnsi="Georgia"/>
          <w:b/>
          <w:bCs/>
          <w:color w:val="000000" w:themeColor="text1"/>
          <w:sz w:val="22"/>
          <w:szCs w:val="22"/>
        </w:rPr>
      </w:pPr>
    </w:p>
    <w:p w14:paraId="15252AA7" w14:textId="44344A46" w:rsidR="00F87CD0" w:rsidRDefault="00F87CD0" w:rsidP="00F87CD0">
      <w:pPr>
        <w:spacing w:line="276" w:lineRule="auto"/>
        <w:rPr>
          <w:rFonts w:ascii="Georgia" w:eastAsiaTheme="minorEastAsia" w:hAnsi="Georgia"/>
          <w:b/>
          <w:bCs/>
          <w:color w:val="000000" w:themeColor="text1"/>
          <w:sz w:val="22"/>
          <w:szCs w:val="22"/>
        </w:rPr>
      </w:pPr>
    </w:p>
    <w:p w14:paraId="4DE216BE" w14:textId="7C03E731" w:rsidR="00F87CD0" w:rsidRDefault="00F87CD0" w:rsidP="00F87CD0">
      <w:pPr>
        <w:spacing w:line="276" w:lineRule="auto"/>
        <w:rPr>
          <w:rFonts w:ascii="Georgia" w:eastAsiaTheme="minorEastAsia" w:hAnsi="Georgia"/>
          <w:b/>
          <w:bCs/>
          <w:color w:val="000000" w:themeColor="text1"/>
          <w:sz w:val="22"/>
          <w:szCs w:val="22"/>
        </w:rPr>
      </w:pPr>
    </w:p>
    <w:p w14:paraId="758F5B33" w14:textId="77777777" w:rsidR="00F87CD0" w:rsidRDefault="00F87CD0" w:rsidP="00F87CD0">
      <w:pPr>
        <w:spacing w:line="276" w:lineRule="auto"/>
        <w:rPr>
          <w:rFonts w:ascii="Georgia" w:eastAsiaTheme="minorEastAsia" w:hAnsi="Georgia"/>
          <w:b/>
          <w:bCs/>
          <w:color w:val="000000" w:themeColor="text1"/>
          <w:sz w:val="22"/>
          <w:szCs w:val="22"/>
        </w:rPr>
      </w:pPr>
    </w:p>
    <w:p w14:paraId="17AAAE1D" w14:textId="77777777" w:rsidR="00F87CD0" w:rsidRDefault="00F87CD0" w:rsidP="00F87CD0">
      <w:pPr>
        <w:spacing w:line="276" w:lineRule="auto"/>
        <w:rPr>
          <w:rFonts w:ascii="Georgia" w:eastAsiaTheme="minorEastAsia" w:hAnsi="Georgia"/>
          <w:b/>
          <w:bCs/>
          <w:color w:val="000000" w:themeColor="text1"/>
          <w:sz w:val="22"/>
          <w:szCs w:val="22"/>
        </w:rPr>
      </w:pPr>
    </w:p>
    <w:p w14:paraId="09E6484F" w14:textId="77777777" w:rsidR="00F87CD0" w:rsidRDefault="00F87CD0" w:rsidP="00F87CD0">
      <w:pPr>
        <w:spacing w:line="276" w:lineRule="auto"/>
        <w:rPr>
          <w:rFonts w:ascii="Georgia" w:eastAsiaTheme="minorEastAsia" w:hAnsi="Georgia"/>
          <w:b/>
          <w:bCs/>
          <w:color w:val="000000" w:themeColor="text1"/>
          <w:sz w:val="22"/>
          <w:szCs w:val="22"/>
        </w:rPr>
      </w:pPr>
    </w:p>
    <w:p w14:paraId="6270B3E6" w14:textId="7CF433CC" w:rsidR="00F87CD0" w:rsidRDefault="00177EC5" w:rsidP="00F87CD0">
      <w:pPr>
        <w:spacing w:line="276" w:lineRule="auto"/>
        <w:rPr>
          <w:rFonts w:ascii="Georgia" w:eastAsiaTheme="minorEastAsia" w:hAnsi="Georgia"/>
          <w:b/>
          <w:bCs/>
          <w:color w:val="000000" w:themeColor="text1"/>
          <w:sz w:val="22"/>
          <w:szCs w:val="22"/>
        </w:rPr>
      </w:pPr>
      <w:r>
        <w:rPr>
          <w:rFonts w:ascii="Georgia" w:eastAsiaTheme="minorEastAsia" w:hAnsi="Georgia"/>
          <w:b/>
          <w:bCs/>
          <w:noProof/>
          <w:color w:val="000000" w:themeColor="text1"/>
          <w:sz w:val="22"/>
          <w:szCs w:val="22"/>
        </w:rPr>
        <w:lastRenderedPageBreak/>
        <w:drawing>
          <wp:anchor distT="0" distB="0" distL="114300" distR="114300" simplePos="0" relativeHeight="251660288" behindDoc="0" locked="0" layoutInCell="1" allowOverlap="1" wp14:anchorId="76931B74" wp14:editId="6C46546E">
            <wp:simplePos x="0" y="0"/>
            <wp:positionH relativeFrom="column">
              <wp:posOffset>406375</wp:posOffset>
            </wp:positionH>
            <wp:positionV relativeFrom="paragraph">
              <wp:posOffset>0</wp:posOffset>
            </wp:positionV>
            <wp:extent cx="4752975" cy="3274060"/>
            <wp:effectExtent l="0" t="0" r="0" b="0"/>
            <wp:wrapSquare wrapText="bothSides"/>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975" cy="3274060"/>
                    </a:xfrm>
                    <a:prstGeom prst="rect">
                      <a:avLst/>
                    </a:prstGeom>
                  </pic:spPr>
                </pic:pic>
              </a:graphicData>
            </a:graphic>
            <wp14:sizeRelH relativeFrom="page">
              <wp14:pctWidth>0</wp14:pctWidth>
            </wp14:sizeRelH>
            <wp14:sizeRelV relativeFrom="page">
              <wp14:pctHeight>0</wp14:pctHeight>
            </wp14:sizeRelV>
          </wp:anchor>
        </w:drawing>
      </w:r>
    </w:p>
    <w:p w14:paraId="18B2570C" w14:textId="13E2C033" w:rsidR="00F87CD0" w:rsidRDefault="00F87CD0" w:rsidP="00F87CD0">
      <w:pPr>
        <w:spacing w:line="276" w:lineRule="auto"/>
        <w:rPr>
          <w:rFonts w:ascii="Georgia" w:eastAsiaTheme="minorEastAsia" w:hAnsi="Georgia"/>
          <w:b/>
          <w:bCs/>
          <w:color w:val="000000" w:themeColor="text1"/>
          <w:sz w:val="22"/>
          <w:szCs w:val="22"/>
        </w:rPr>
      </w:pPr>
    </w:p>
    <w:p w14:paraId="0CC22EB2" w14:textId="77777777" w:rsidR="00F87CD0" w:rsidRDefault="00F87CD0" w:rsidP="00F87CD0">
      <w:pPr>
        <w:spacing w:line="276" w:lineRule="auto"/>
        <w:rPr>
          <w:rFonts w:ascii="Georgia" w:eastAsiaTheme="minorEastAsia" w:hAnsi="Georgia"/>
          <w:b/>
          <w:bCs/>
          <w:color w:val="000000" w:themeColor="text1"/>
          <w:sz w:val="22"/>
          <w:szCs w:val="22"/>
        </w:rPr>
      </w:pPr>
    </w:p>
    <w:p w14:paraId="10861325" w14:textId="77777777" w:rsidR="00F87CD0" w:rsidRDefault="00F87CD0" w:rsidP="00F87CD0">
      <w:pPr>
        <w:spacing w:line="276" w:lineRule="auto"/>
        <w:rPr>
          <w:rFonts w:ascii="Georgia" w:eastAsiaTheme="minorEastAsia" w:hAnsi="Georgia"/>
          <w:b/>
          <w:bCs/>
          <w:color w:val="000000" w:themeColor="text1"/>
          <w:sz w:val="22"/>
          <w:szCs w:val="22"/>
        </w:rPr>
      </w:pPr>
    </w:p>
    <w:p w14:paraId="029939ED" w14:textId="77777777" w:rsidR="00F87CD0" w:rsidRDefault="00F87CD0" w:rsidP="00F87CD0">
      <w:pPr>
        <w:spacing w:line="276" w:lineRule="auto"/>
        <w:rPr>
          <w:rFonts w:ascii="Georgia" w:eastAsiaTheme="minorEastAsia" w:hAnsi="Georgia"/>
          <w:b/>
          <w:bCs/>
          <w:color w:val="000000" w:themeColor="text1"/>
          <w:sz w:val="22"/>
          <w:szCs w:val="22"/>
        </w:rPr>
      </w:pPr>
    </w:p>
    <w:p w14:paraId="4B4FF783" w14:textId="77777777" w:rsidR="00F87CD0" w:rsidRDefault="00F87CD0" w:rsidP="00F87CD0">
      <w:pPr>
        <w:spacing w:line="276" w:lineRule="auto"/>
        <w:rPr>
          <w:rFonts w:ascii="Georgia" w:eastAsiaTheme="minorEastAsia" w:hAnsi="Georgia"/>
          <w:b/>
          <w:bCs/>
          <w:color w:val="000000" w:themeColor="text1"/>
          <w:sz w:val="22"/>
          <w:szCs w:val="22"/>
        </w:rPr>
      </w:pPr>
    </w:p>
    <w:p w14:paraId="55D74232" w14:textId="77777777" w:rsidR="00F87CD0" w:rsidRDefault="00F87CD0" w:rsidP="00F87CD0">
      <w:pPr>
        <w:spacing w:line="276" w:lineRule="auto"/>
        <w:rPr>
          <w:rFonts w:ascii="Georgia" w:eastAsiaTheme="minorEastAsia" w:hAnsi="Georgia"/>
          <w:b/>
          <w:bCs/>
          <w:color w:val="000000" w:themeColor="text1"/>
          <w:sz w:val="22"/>
          <w:szCs w:val="22"/>
        </w:rPr>
      </w:pPr>
    </w:p>
    <w:p w14:paraId="3E134E55" w14:textId="77777777" w:rsidR="00F87CD0" w:rsidRDefault="00F87CD0" w:rsidP="00F87CD0">
      <w:pPr>
        <w:spacing w:line="276" w:lineRule="auto"/>
        <w:rPr>
          <w:rFonts w:ascii="Georgia" w:eastAsiaTheme="minorEastAsia" w:hAnsi="Georgia"/>
          <w:b/>
          <w:bCs/>
          <w:color w:val="000000" w:themeColor="text1"/>
          <w:sz w:val="22"/>
          <w:szCs w:val="22"/>
        </w:rPr>
      </w:pPr>
    </w:p>
    <w:p w14:paraId="05B0E860" w14:textId="77777777" w:rsidR="00F87CD0" w:rsidRDefault="00F87CD0" w:rsidP="00F87CD0">
      <w:pPr>
        <w:spacing w:line="276" w:lineRule="auto"/>
        <w:rPr>
          <w:rFonts w:ascii="Georgia" w:eastAsiaTheme="minorEastAsia" w:hAnsi="Georgia"/>
          <w:b/>
          <w:bCs/>
          <w:color w:val="000000" w:themeColor="text1"/>
          <w:sz w:val="22"/>
          <w:szCs w:val="22"/>
        </w:rPr>
      </w:pPr>
    </w:p>
    <w:p w14:paraId="6ECF6804" w14:textId="77777777" w:rsidR="00F87CD0" w:rsidRDefault="00F87CD0" w:rsidP="00F87CD0">
      <w:pPr>
        <w:spacing w:line="276" w:lineRule="auto"/>
        <w:rPr>
          <w:rFonts w:ascii="Georgia" w:eastAsiaTheme="minorEastAsia" w:hAnsi="Georgia"/>
          <w:b/>
          <w:bCs/>
          <w:color w:val="000000" w:themeColor="text1"/>
          <w:sz w:val="22"/>
          <w:szCs w:val="22"/>
        </w:rPr>
      </w:pPr>
    </w:p>
    <w:p w14:paraId="25D643B0" w14:textId="77777777" w:rsidR="00F87CD0" w:rsidRDefault="00F87CD0" w:rsidP="00F87CD0">
      <w:pPr>
        <w:spacing w:line="276" w:lineRule="auto"/>
        <w:rPr>
          <w:rFonts w:ascii="Georgia" w:eastAsiaTheme="minorEastAsia" w:hAnsi="Georgia"/>
          <w:b/>
          <w:bCs/>
          <w:color w:val="000000" w:themeColor="text1"/>
          <w:sz w:val="22"/>
          <w:szCs w:val="22"/>
        </w:rPr>
      </w:pPr>
    </w:p>
    <w:p w14:paraId="27EF6F83" w14:textId="77777777" w:rsidR="00F87CD0" w:rsidRDefault="00F87CD0" w:rsidP="00F87CD0">
      <w:pPr>
        <w:spacing w:line="276" w:lineRule="auto"/>
        <w:rPr>
          <w:rFonts w:ascii="Georgia" w:eastAsiaTheme="minorEastAsia" w:hAnsi="Georgia"/>
          <w:b/>
          <w:bCs/>
          <w:color w:val="000000" w:themeColor="text1"/>
          <w:sz w:val="22"/>
          <w:szCs w:val="22"/>
        </w:rPr>
      </w:pPr>
    </w:p>
    <w:p w14:paraId="2795AD63" w14:textId="77777777" w:rsidR="00F87CD0" w:rsidRDefault="00F87CD0" w:rsidP="00F87CD0">
      <w:pPr>
        <w:spacing w:line="276" w:lineRule="auto"/>
        <w:rPr>
          <w:rFonts w:ascii="Georgia" w:eastAsiaTheme="minorEastAsia" w:hAnsi="Georgia"/>
          <w:b/>
          <w:bCs/>
          <w:color w:val="000000" w:themeColor="text1"/>
          <w:sz w:val="22"/>
          <w:szCs w:val="22"/>
        </w:rPr>
      </w:pPr>
    </w:p>
    <w:p w14:paraId="34297CAB" w14:textId="77777777" w:rsidR="00F87CD0" w:rsidRDefault="00F87CD0" w:rsidP="00F87CD0">
      <w:pPr>
        <w:spacing w:line="276" w:lineRule="auto"/>
        <w:rPr>
          <w:rFonts w:ascii="Georgia" w:eastAsiaTheme="minorEastAsia" w:hAnsi="Georgia"/>
          <w:b/>
          <w:bCs/>
          <w:color w:val="000000" w:themeColor="text1"/>
          <w:sz w:val="22"/>
          <w:szCs w:val="22"/>
        </w:rPr>
      </w:pPr>
    </w:p>
    <w:p w14:paraId="36A06D76" w14:textId="4F2CAA00" w:rsidR="00F87CD0" w:rsidRDefault="00F87CD0" w:rsidP="00F87CD0">
      <w:pPr>
        <w:spacing w:line="276" w:lineRule="auto"/>
        <w:rPr>
          <w:rFonts w:ascii="Georgia" w:eastAsiaTheme="minorEastAsia" w:hAnsi="Georgia"/>
          <w:b/>
          <w:bCs/>
          <w:color w:val="000000" w:themeColor="text1"/>
          <w:sz w:val="22"/>
          <w:szCs w:val="22"/>
        </w:rPr>
      </w:pPr>
    </w:p>
    <w:p w14:paraId="43940A54" w14:textId="1C569DDC" w:rsidR="00F87CD0" w:rsidRDefault="00F87CD0" w:rsidP="00F87CD0">
      <w:pPr>
        <w:spacing w:line="276" w:lineRule="auto"/>
        <w:rPr>
          <w:rFonts w:ascii="Georgia" w:eastAsiaTheme="minorEastAsia" w:hAnsi="Georgia"/>
          <w:b/>
          <w:bCs/>
          <w:color w:val="000000" w:themeColor="text1"/>
          <w:sz w:val="22"/>
          <w:szCs w:val="22"/>
        </w:rPr>
      </w:pPr>
    </w:p>
    <w:p w14:paraId="215D16C7" w14:textId="544C7425" w:rsidR="00F87CD0" w:rsidRDefault="00F87CD0" w:rsidP="00F87CD0">
      <w:pPr>
        <w:spacing w:line="276" w:lineRule="auto"/>
        <w:rPr>
          <w:rFonts w:ascii="Georgia" w:eastAsiaTheme="minorEastAsia" w:hAnsi="Georgia"/>
          <w:b/>
          <w:bCs/>
          <w:color w:val="000000" w:themeColor="text1"/>
          <w:sz w:val="22"/>
          <w:szCs w:val="22"/>
        </w:rPr>
      </w:pPr>
    </w:p>
    <w:p w14:paraId="0B3F971B" w14:textId="6CD1607D" w:rsidR="00F87CD0" w:rsidRDefault="00F87CD0" w:rsidP="00F87CD0">
      <w:pPr>
        <w:spacing w:line="276" w:lineRule="auto"/>
        <w:rPr>
          <w:rFonts w:ascii="Georgia" w:eastAsiaTheme="minorEastAsia" w:hAnsi="Georgia"/>
          <w:b/>
          <w:bCs/>
          <w:color w:val="000000" w:themeColor="text1"/>
          <w:sz w:val="22"/>
          <w:szCs w:val="22"/>
        </w:rPr>
      </w:pPr>
    </w:p>
    <w:p w14:paraId="21948CE0" w14:textId="376F98C4" w:rsidR="00F87CD0" w:rsidRDefault="00177EC5" w:rsidP="00F87CD0">
      <w:pPr>
        <w:spacing w:line="276" w:lineRule="auto"/>
        <w:rPr>
          <w:rFonts w:ascii="Georgia" w:eastAsiaTheme="minorEastAsia" w:hAnsi="Georgia"/>
          <w:b/>
          <w:bCs/>
          <w:color w:val="000000" w:themeColor="text1"/>
          <w:sz w:val="22"/>
          <w:szCs w:val="22"/>
        </w:rPr>
      </w:pPr>
      <w:r>
        <w:rPr>
          <w:noProof/>
        </w:rPr>
        <mc:AlternateContent>
          <mc:Choice Requires="wps">
            <w:drawing>
              <wp:anchor distT="0" distB="0" distL="114300" distR="114300" simplePos="0" relativeHeight="251663360" behindDoc="0" locked="0" layoutInCell="1" allowOverlap="1" wp14:anchorId="1F130E54" wp14:editId="0B7B5633">
                <wp:simplePos x="0" y="0"/>
                <wp:positionH relativeFrom="column">
                  <wp:posOffset>1339315</wp:posOffset>
                </wp:positionH>
                <wp:positionV relativeFrom="paragraph">
                  <wp:posOffset>81915</wp:posOffset>
                </wp:positionV>
                <wp:extent cx="3183678" cy="396607"/>
                <wp:effectExtent l="0" t="0" r="4445" b="0"/>
                <wp:wrapNone/>
                <wp:docPr id="16" name="Text Box 16"/>
                <wp:cNvGraphicFramePr/>
                <a:graphic xmlns:a="http://schemas.openxmlformats.org/drawingml/2006/main">
                  <a:graphicData uri="http://schemas.microsoft.com/office/word/2010/wordprocessingShape">
                    <wps:wsp>
                      <wps:cNvSpPr txBox="1"/>
                      <wps:spPr>
                        <a:xfrm>
                          <a:off x="0" y="0"/>
                          <a:ext cx="3183678" cy="396607"/>
                        </a:xfrm>
                        <a:prstGeom prst="rect">
                          <a:avLst/>
                        </a:prstGeom>
                        <a:solidFill>
                          <a:schemeClr val="lt1"/>
                        </a:solidFill>
                        <a:ln w="6350">
                          <a:noFill/>
                        </a:ln>
                      </wps:spPr>
                      <wps:txbx>
                        <w:txbxContent>
                          <w:p w14:paraId="2C1A968F" w14:textId="77777777" w:rsidR="00177EC5" w:rsidRPr="00692396" w:rsidRDefault="00177EC5" w:rsidP="00177EC5">
                            <w:pPr>
                              <w:rPr>
                                <w:rFonts w:ascii="Georgia" w:hAnsi="Georgia"/>
                                <w:sz w:val="18"/>
                                <w:szCs w:val="18"/>
                              </w:rPr>
                            </w:pPr>
                            <w:r w:rsidRPr="00692396">
                              <w:rPr>
                                <w:rFonts w:ascii="Georgia" w:hAnsi="Georgia"/>
                                <w:sz w:val="18"/>
                                <w:szCs w:val="18"/>
                              </w:rPr>
                              <w:t xml:space="preserve">Fig. </w:t>
                            </w:r>
                            <w:r>
                              <w:rPr>
                                <w:rFonts w:ascii="Georgia" w:hAnsi="Georgia"/>
                                <w:sz w:val="18"/>
                                <w:szCs w:val="18"/>
                              </w:rPr>
                              <w:t>2</w:t>
                            </w:r>
                            <w:r w:rsidRPr="00692396">
                              <w:rPr>
                                <w:rFonts w:ascii="Georgia" w:hAnsi="Georgia"/>
                                <w:sz w:val="18"/>
                                <w:szCs w:val="18"/>
                              </w:rPr>
                              <w:t xml:space="preserve">.  </w:t>
                            </w:r>
                            <w:r w:rsidRPr="00692396">
                              <w:rPr>
                                <w:rFonts w:ascii="Georgia" w:hAnsi="Georgia"/>
                                <w:i/>
                                <w:iCs/>
                                <w:sz w:val="18"/>
                                <w:szCs w:val="18"/>
                              </w:rPr>
                              <w:t>f</w:t>
                            </w:r>
                            <w:r w:rsidRPr="00692396">
                              <w:rPr>
                                <w:rFonts w:ascii="Georgia" w:hAnsi="Georgia"/>
                                <w:sz w:val="18"/>
                                <w:szCs w:val="18"/>
                                <w:vertAlign w:val="subscript"/>
                              </w:rPr>
                              <w:t>SM</w:t>
                            </w:r>
                            <w:r w:rsidRPr="00692396">
                              <w:rPr>
                                <w:rFonts w:ascii="Georgia" w:hAnsi="Georgia"/>
                                <w:sz w:val="18"/>
                                <w:szCs w:val="18"/>
                              </w:rPr>
                              <w:t xml:space="preserve"> </w:t>
                            </w:r>
                            <w:r>
                              <w:rPr>
                                <w:rFonts w:ascii="Georgia" w:hAnsi="Georgia"/>
                                <w:sz w:val="18"/>
                                <w:szCs w:val="18"/>
                              </w:rPr>
                              <w:t>vs. ESI derived from eddy covariance tower data</w:t>
                            </w:r>
                            <w:r w:rsidRPr="00692396">
                              <w:rPr>
                                <w:rFonts w:ascii="Georgia" w:hAnsi="Georgia"/>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30E54" id="Text Box 16" o:spid="_x0000_s1027" type="#_x0000_t202" style="position:absolute;margin-left:105.45pt;margin-top:6.45pt;width:250.7pt;height:3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" fillcolor="white [3201]" stroked="f" strokeweight=".5pt">
                <v:textbox>
                  <w:txbxContent>
                    <w:p w14:paraId="2C1A968F" w14:textId="77777777" w:rsidR="00177EC5" w:rsidRPr="00692396" w:rsidRDefault="00177EC5" w:rsidP="00177EC5">
                      <w:pPr>
                        <w:rPr>
                          <w:rFonts w:ascii="Georgia" w:hAnsi="Georgia"/>
                          <w:sz w:val="18"/>
                          <w:szCs w:val="18"/>
                        </w:rPr>
                      </w:pPr>
                      <w:r w:rsidRPr="00692396">
                        <w:rPr>
                          <w:rFonts w:ascii="Georgia" w:hAnsi="Georgia"/>
                          <w:sz w:val="18"/>
                          <w:szCs w:val="18"/>
                        </w:rPr>
                        <w:t xml:space="preserve">Fig. </w:t>
                      </w:r>
                      <w:r>
                        <w:rPr>
                          <w:rFonts w:ascii="Georgia" w:hAnsi="Georgia"/>
                          <w:sz w:val="18"/>
                          <w:szCs w:val="18"/>
                        </w:rPr>
                        <w:t>2</w:t>
                      </w:r>
                      <w:r w:rsidRPr="00692396">
                        <w:rPr>
                          <w:rFonts w:ascii="Georgia" w:hAnsi="Georgia"/>
                          <w:sz w:val="18"/>
                          <w:szCs w:val="18"/>
                        </w:rPr>
                        <w:t xml:space="preserve">.  </w:t>
                      </w:r>
                      <w:r w:rsidRPr="00692396">
                        <w:rPr>
                          <w:rFonts w:ascii="Georgia" w:hAnsi="Georgia"/>
                          <w:i/>
                          <w:iCs/>
                          <w:sz w:val="18"/>
                          <w:szCs w:val="18"/>
                        </w:rPr>
                        <w:t>f</w:t>
                      </w:r>
                      <w:r w:rsidRPr="00692396">
                        <w:rPr>
                          <w:rFonts w:ascii="Georgia" w:hAnsi="Georgia"/>
                          <w:sz w:val="18"/>
                          <w:szCs w:val="18"/>
                          <w:vertAlign w:val="subscript"/>
                        </w:rPr>
                        <w:t>SM</w:t>
                      </w:r>
                      <w:r w:rsidRPr="00692396">
                        <w:rPr>
                          <w:rFonts w:ascii="Georgia" w:hAnsi="Georgia"/>
                          <w:sz w:val="18"/>
                          <w:szCs w:val="18"/>
                        </w:rPr>
                        <w:t xml:space="preserve"> </w:t>
                      </w:r>
                      <w:r>
                        <w:rPr>
                          <w:rFonts w:ascii="Georgia" w:hAnsi="Georgia"/>
                          <w:sz w:val="18"/>
                          <w:szCs w:val="18"/>
                        </w:rPr>
                        <w:t>vs. ESI derived from eddy covariance tower data</w:t>
                      </w:r>
                      <w:r w:rsidRPr="00692396">
                        <w:rPr>
                          <w:rFonts w:ascii="Georgia" w:hAnsi="Georgia"/>
                          <w:sz w:val="18"/>
                          <w:szCs w:val="18"/>
                        </w:rPr>
                        <w:t xml:space="preserve"> </w:t>
                      </w:r>
                    </w:p>
                  </w:txbxContent>
                </v:textbox>
              </v:shape>
            </w:pict>
          </mc:Fallback>
        </mc:AlternateContent>
      </w:r>
    </w:p>
    <w:p w14:paraId="5AED2B57" w14:textId="1B1F06EA" w:rsidR="00F87CD0" w:rsidRDefault="00F87CD0" w:rsidP="00F87CD0">
      <w:pPr>
        <w:spacing w:line="276" w:lineRule="auto"/>
        <w:rPr>
          <w:rFonts w:ascii="Georgia" w:eastAsiaTheme="minorEastAsia" w:hAnsi="Georgia"/>
          <w:b/>
          <w:bCs/>
          <w:color w:val="000000" w:themeColor="text1"/>
          <w:sz w:val="22"/>
          <w:szCs w:val="22"/>
        </w:rPr>
      </w:pPr>
    </w:p>
    <w:p w14:paraId="57A48AC3" w14:textId="14ABC664" w:rsidR="00F87CD0" w:rsidRDefault="00F87CD0" w:rsidP="00F87CD0">
      <w:pPr>
        <w:spacing w:line="276" w:lineRule="auto"/>
        <w:rPr>
          <w:rFonts w:ascii="Georgia" w:eastAsiaTheme="minorEastAsia" w:hAnsi="Georgia"/>
          <w:b/>
          <w:bCs/>
          <w:color w:val="000000" w:themeColor="text1"/>
          <w:sz w:val="22"/>
          <w:szCs w:val="22"/>
        </w:rPr>
      </w:pPr>
    </w:p>
    <w:p w14:paraId="5E6C32BB" w14:textId="0B69C024" w:rsidR="00F87CD0" w:rsidRDefault="00F87CD0" w:rsidP="00F87CD0">
      <w:pPr>
        <w:spacing w:line="276" w:lineRule="auto"/>
        <w:rPr>
          <w:rFonts w:ascii="Georgia" w:eastAsiaTheme="minorEastAsia" w:hAnsi="Georgia"/>
          <w:b/>
          <w:bCs/>
          <w:color w:val="000000" w:themeColor="text1"/>
          <w:sz w:val="22"/>
          <w:szCs w:val="22"/>
        </w:rPr>
      </w:pPr>
    </w:p>
    <w:p w14:paraId="77E30C3E" w14:textId="4086BF7A" w:rsidR="00F87CD0" w:rsidRDefault="00F87CD0" w:rsidP="00F87CD0">
      <w:pPr>
        <w:spacing w:line="276" w:lineRule="auto"/>
        <w:rPr>
          <w:rFonts w:ascii="Georgia" w:eastAsiaTheme="minorEastAsia" w:hAnsi="Georgia"/>
          <w:b/>
          <w:bCs/>
          <w:color w:val="000000" w:themeColor="text1"/>
          <w:sz w:val="22"/>
          <w:szCs w:val="22"/>
        </w:rPr>
      </w:pPr>
    </w:p>
    <w:p w14:paraId="5C599E55" w14:textId="599785D4" w:rsidR="00F87CD0" w:rsidRDefault="00177EC5" w:rsidP="00F87CD0">
      <w:pPr>
        <w:spacing w:line="276" w:lineRule="auto"/>
        <w:rPr>
          <w:rFonts w:ascii="Georgia" w:eastAsiaTheme="minorEastAsia" w:hAnsi="Georgia"/>
          <w:b/>
          <w:bCs/>
          <w:color w:val="000000" w:themeColor="text1"/>
          <w:sz w:val="22"/>
          <w:szCs w:val="22"/>
        </w:rPr>
      </w:pPr>
      <w:r>
        <w:rPr>
          <w:noProof/>
        </w:rPr>
        <w:drawing>
          <wp:anchor distT="0" distB="0" distL="114300" distR="114300" simplePos="0" relativeHeight="251661312" behindDoc="0" locked="0" layoutInCell="1" allowOverlap="1" wp14:anchorId="21870A9B" wp14:editId="2947321E">
            <wp:simplePos x="0" y="0"/>
            <wp:positionH relativeFrom="column">
              <wp:posOffset>406595</wp:posOffset>
            </wp:positionH>
            <wp:positionV relativeFrom="paragraph">
              <wp:posOffset>41910</wp:posOffset>
            </wp:positionV>
            <wp:extent cx="4870450" cy="3399790"/>
            <wp:effectExtent l="0" t="0" r="0" b="0"/>
            <wp:wrapSquare wrapText="bothSides"/>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0450" cy="3399790"/>
                    </a:xfrm>
                    <a:prstGeom prst="rect">
                      <a:avLst/>
                    </a:prstGeom>
                  </pic:spPr>
                </pic:pic>
              </a:graphicData>
            </a:graphic>
            <wp14:sizeRelH relativeFrom="page">
              <wp14:pctWidth>0</wp14:pctWidth>
            </wp14:sizeRelH>
            <wp14:sizeRelV relativeFrom="page">
              <wp14:pctHeight>0</wp14:pctHeight>
            </wp14:sizeRelV>
          </wp:anchor>
        </w:drawing>
      </w:r>
    </w:p>
    <w:p w14:paraId="751C0DCC" w14:textId="696BC3B5" w:rsidR="00F87CD0" w:rsidRDefault="00F87CD0" w:rsidP="00F87CD0">
      <w:pPr>
        <w:spacing w:line="276" w:lineRule="auto"/>
        <w:rPr>
          <w:rFonts w:ascii="Georgia" w:eastAsiaTheme="minorEastAsia" w:hAnsi="Georgia"/>
          <w:b/>
          <w:bCs/>
          <w:color w:val="000000" w:themeColor="text1"/>
          <w:sz w:val="22"/>
          <w:szCs w:val="22"/>
        </w:rPr>
      </w:pPr>
    </w:p>
    <w:p w14:paraId="504A5307" w14:textId="1F77FFA8" w:rsidR="00F87CD0" w:rsidRDefault="00F87CD0" w:rsidP="00F87CD0">
      <w:pPr>
        <w:spacing w:line="276" w:lineRule="auto"/>
        <w:rPr>
          <w:rFonts w:ascii="Georgia" w:eastAsiaTheme="minorEastAsia" w:hAnsi="Georgia"/>
          <w:b/>
          <w:bCs/>
          <w:color w:val="000000" w:themeColor="text1"/>
          <w:sz w:val="22"/>
          <w:szCs w:val="22"/>
        </w:rPr>
      </w:pPr>
    </w:p>
    <w:p w14:paraId="06A330CE" w14:textId="3DB35A75" w:rsidR="009557D5" w:rsidRDefault="00F87CD0" w:rsidP="00F87CD0">
      <w:pPr>
        <w:rPr>
          <w:rFonts w:ascii="Georgia" w:eastAsiaTheme="minorEastAsia" w:hAnsi="Georgia"/>
          <w:b/>
          <w:bCs/>
          <w:noProof/>
          <w:color w:val="000000" w:themeColor="text1"/>
          <w:sz w:val="22"/>
          <w:szCs w:val="22"/>
        </w:rPr>
      </w:pPr>
      <w:r>
        <w:rPr>
          <w:rFonts w:ascii="Georgia" w:eastAsiaTheme="minorEastAsia" w:hAnsi="Georgia"/>
          <w:b/>
          <w:bCs/>
          <w:noProof/>
          <w:color w:val="000000" w:themeColor="text1"/>
          <w:sz w:val="22"/>
          <w:szCs w:val="22"/>
        </w:rPr>
        <w:softHyphen/>
      </w:r>
      <w:r>
        <w:rPr>
          <w:rFonts w:ascii="Georgia" w:eastAsiaTheme="minorEastAsia" w:hAnsi="Georgia"/>
          <w:b/>
          <w:bCs/>
          <w:noProof/>
          <w:color w:val="000000" w:themeColor="text1"/>
          <w:sz w:val="22"/>
          <w:szCs w:val="22"/>
        </w:rPr>
        <w:softHyphen/>
      </w:r>
    </w:p>
    <w:p w14:paraId="749C8EF6" w14:textId="35255AC5" w:rsidR="00177EC5" w:rsidRDefault="00177EC5" w:rsidP="00F87CD0">
      <w:pPr>
        <w:rPr>
          <w:rFonts w:ascii="Georgia" w:eastAsiaTheme="minorEastAsia" w:hAnsi="Georgia"/>
          <w:b/>
          <w:bCs/>
          <w:noProof/>
          <w:color w:val="000000" w:themeColor="text1"/>
          <w:sz w:val="22"/>
          <w:szCs w:val="22"/>
        </w:rPr>
      </w:pPr>
    </w:p>
    <w:p w14:paraId="75180484" w14:textId="35722AB3" w:rsidR="00177EC5" w:rsidRDefault="00177EC5" w:rsidP="00F87CD0">
      <w:pPr>
        <w:rPr>
          <w:rFonts w:ascii="Georgia" w:eastAsiaTheme="minorEastAsia" w:hAnsi="Georgia"/>
          <w:b/>
          <w:bCs/>
          <w:noProof/>
          <w:color w:val="000000" w:themeColor="text1"/>
          <w:sz w:val="22"/>
          <w:szCs w:val="22"/>
        </w:rPr>
      </w:pPr>
    </w:p>
    <w:p w14:paraId="77DCDA7C" w14:textId="6EB6AF7F" w:rsidR="00177EC5" w:rsidRDefault="00177EC5" w:rsidP="00F87CD0">
      <w:pPr>
        <w:rPr>
          <w:rFonts w:ascii="Georgia" w:eastAsiaTheme="minorEastAsia" w:hAnsi="Georgia"/>
          <w:b/>
          <w:bCs/>
          <w:noProof/>
          <w:color w:val="000000" w:themeColor="text1"/>
          <w:sz w:val="22"/>
          <w:szCs w:val="22"/>
        </w:rPr>
      </w:pPr>
    </w:p>
    <w:p w14:paraId="71777D11" w14:textId="1005DE9A" w:rsidR="00177EC5" w:rsidRDefault="00177EC5" w:rsidP="00F87CD0">
      <w:pPr>
        <w:rPr>
          <w:rFonts w:ascii="Georgia" w:eastAsiaTheme="minorEastAsia" w:hAnsi="Georgia"/>
          <w:b/>
          <w:bCs/>
          <w:noProof/>
          <w:color w:val="000000" w:themeColor="text1"/>
          <w:sz w:val="22"/>
          <w:szCs w:val="22"/>
        </w:rPr>
      </w:pPr>
    </w:p>
    <w:p w14:paraId="4C39834D" w14:textId="556EF424" w:rsidR="00177EC5" w:rsidRDefault="00177EC5" w:rsidP="00F87CD0">
      <w:pPr>
        <w:rPr>
          <w:rFonts w:ascii="Georgia" w:eastAsiaTheme="minorEastAsia" w:hAnsi="Georgia"/>
          <w:b/>
          <w:bCs/>
          <w:noProof/>
          <w:color w:val="000000" w:themeColor="text1"/>
          <w:sz w:val="22"/>
          <w:szCs w:val="22"/>
        </w:rPr>
      </w:pPr>
    </w:p>
    <w:p w14:paraId="1C98FABF" w14:textId="33D839EB" w:rsidR="00177EC5" w:rsidRDefault="00177EC5" w:rsidP="00F87CD0">
      <w:pPr>
        <w:rPr>
          <w:rFonts w:ascii="Georgia" w:eastAsiaTheme="minorEastAsia" w:hAnsi="Georgia"/>
          <w:b/>
          <w:bCs/>
          <w:noProof/>
          <w:color w:val="000000" w:themeColor="text1"/>
          <w:sz w:val="22"/>
          <w:szCs w:val="22"/>
        </w:rPr>
      </w:pPr>
    </w:p>
    <w:p w14:paraId="0932BF9F" w14:textId="7AEDE2AB" w:rsidR="00177EC5" w:rsidRDefault="00177EC5" w:rsidP="00F87CD0">
      <w:pPr>
        <w:rPr>
          <w:rFonts w:ascii="Georgia" w:eastAsiaTheme="minorEastAsia" w:hAnsi="Georgia"/>
          <w:b/>
          <w:bCs/>
          <w:noProof/>
          <w:color w:val="000000" w:themeColor="text1"/>
          <w:sz w:val="22"/>
          <w:szCs w:val="22"/>
        </w:rPr>
      </w:pPr>
    </w:p>
    <w:p w14:paraId="131DA4E6" w14:textId="734BB8E2" w:rsidR="00177EC5" w:rsidRDefault="00177EC5" w:rsidP="00F87CD0">
      <w:pPr>
        <w:rPr>
          <w:rFonts w:ascii="Georgia" w:eastAsiaTheme="minorEastAsia" w:hAnsi="Georgia"/>
          <w:b/>
          <w:bCs/>
          <w:noProof/>
          <w:color w:val="000000" w:themeColor="text1"/>
          <w:sz w:val="22"/>
          <w:szCs w:val="22"/>
        </w:rPr>
      </w:pPr>
    </w:p>
    <w:p w14:paraId="3B00B22F" w14:textId="24C0871F" w:rsidR="00177EC5" w:rsidRDefault="00177EC5" w:rsidP="00F87CD0">
      <w:pPr>
        <w:rPr>
          <w:rFonts w:ascii="Georgia" w:eastAsiaTheme="minorEastAsia" w:hAnsi="Georgia"/>
          <w:b/>
          <w:bCs/>
          <w:noProof/>
          <w:color w:val="000000" w:themeColor="text1"/>
          <w:sz w:val="22"/>
          <w:szCs w:val="22"/>
        </w:rPr>
      </w:pPr>
    </w:p>
    <w:p w14:paraId="090C8622" w14:textId="40827FF9" w:rsidR="00177EC5" w:rsidRDefault="00177EC5" w:rsidP="00F87CD0">
      <w:pPr>
        <w:rPr>
          <w:rFonts w:ascii="Georgia" w:eastAsiaTheme="minorEastAsia" w:hAnsi="Georgia"/>
          <w:b/>
          <w:bCs/>
          <w:noProof/>
          <w:color w:val="000000" w:themeColor="text1"/>
          <w:sz w:val="22"/>
          <w:szCs w:val="22"/>
        </w:rPr>
      </w:pPr>
    </w:p>
    <w:p w14:paraId="69744115" w14:textId="2BF1A35D" w:rsidR="00177EC5" w:rsidRDefault="00177EC5" w:rsidP="00F87CD0">
      <w:pPr>
        <w:rPr>
          <w:rFonts w:ascii="Georgia" w:eastAsiaTheme="minorEastAsia" w:hAnsi="Georgia"/>
          <w:b/>
          <w:bCs/>
          <w:noProof/>
          <w:color w:val="000000" w:themeColor="text1"/>
          <w:sz w:val="22"/>
          <w:szCs w:val="22"/>
        </w:rPr>
      </w:pPr>
    </w:p>
    <w:p w14:paraId="7014ED5D" w14:textId="6DE30D08" w:rsidR="00177EC5" w:rsidRDefault="00177EC5" w:rsidP="00F87CD0">
      <w:pPr>
        <w:rPr>
          <w:rFonts w:ascii="Georgia" w:eastAsiaTheme="minorEastAsia" w:hAnsi="Georgia"/>
          <w:b/>
          <w:bCs/>
          <w:noProof/>
          <w:color w:val="000000" w:themeColor="text1"/>
          <w:sz w:val="22"/>
          <w:szCs w:val="22"/>
        </w:rPr>
      </w:pPr>
    </w:p>
    <w:p w14:paraId="3A77DCAD" w14:textId="23599A90" w:rsidR="00177EC5" w:rsidRDefault="00177EC5" w:rsidP="00F87CD0">
      <w:pPr>
        <w:rPr>
          <w:rFonts w:ascii="Georgia" w:eastAsiaTheme="minorEastAsia" w:hAnsi="Georgia"/>
          <w:b/>
          <w:bCs/>
          <w:noProof/>
          <w:color w:val="000000" w:themeColor="text1"/>
          <w:sz w:val="22"/>
          <w:szCs w:val="22"/>
        </w:rPr>
      </w:pPr>
    </w:p>
    <w:p w14:paraId="3F8B4541" w14:textId="5CEC9844" w:rsidR="00177EC5" w:rsidRDefault="00177EC5" w:rsidP="00F87CD0">
      <w:pPr>
        <w:rPr>
          <w:rFonts w:ascii="Georgia" w:eastAsiaTheme="minorEastAsia" w:hAnsi="Georgia"/>
          <w:b/>
          <w:bCs/>
          <w:noProof/>
          <w:color w:val="000000" w:themeColor="text1"/>
          <w:sz w:val="22"/>
          <w:szCs w:val="22"/>
        </w:rPr>
      </w:pPr>
    </w:p>
    <w:p w14:paraId="7B9A57BE" w14:textId="6B251B91" w:rsidR="00177EC5" w:rsidRDefault="00177EC5" w:rsidP="00F87CD0">
      <w:pPr>
        <w:rPr>
          <w:rFonts w:ascii="Georgia" w:eastAsiaTheme="minorEastAsia" w:hAnsi="Georgia"/>
          <w:b/>
          <w:bCs/>
          <w:noProof/>
          <w:color w:val="000000" w:themeColor="text1"/>
          <w:sz w:val="22"/>
          <w:szCs w:val="22"/>
        </w:rPr>
      </w:pPr>
    </w:p>
    <w:p w14:paraId="099F7A26" w14:textId="461DA9A5" w:rsidR="00177EC5" w:rsidRDefault="00177EC5" w:rsidP="00F87CD0">
      <w:pPr>
        <w:rPr>
          <w:rFonts w:ascii="Georgia" w:eastAsiaTheme="minorEastAsia" w:hAnsi="Georgia"/>
          <w:b/>
          <w:bCs/>
          <w:noProof/>
          <w:color w:val="000000" w:themeColor="text1"/>
          <w:sz w:val="22"/>
          <w:szCs w:val="22"/>
        </w:rPr>
      </w:pPr>
    </w:p>
    <w:p w14:paraId="7B01EE5D" w14:textId="1422544F" w:rsidR="00177EC5" w:rsidRDefault="00177EC5" w:rsidP="00F87CD0">
      <w:pPr>
        <w:rPr>
          <w:rFonts w:ascii="Georgia" w:eastAsiaTheme="minorEastAsia" w:hAnsi="Georgia"/>
          <w:b/>
          <w:bCs/>
          <w:noProof/>
          <w:color w:val="000000" w:themeColor="text1"/>
          <w:sz w:val="22"/>
          <w:szCs w:val="22"/>
        </w:rPr>
      </w:pPr>
    </w:p>
    <w:p w14:paraId="04090B2F" w14:textId="69FEAB31" w:rsidR="00177EC5" w:rsidRDefault="00177EC5" w:rsidP="00F87CD0">
      <w:pPr>
        <w:rPr>
          <w:rFonts w:ascii="Georgia" w:eastAsiaTheme="minorEastAsia" w:hAnsi="Georgia"/>
          <w:b/>
          <w:bCs/>
          <w:noProof/>
          <w:color w:val="000000" w:themeColor="text1"/>
          <w:sz w:val="22"/>
          <w:szCs w:val="22"/>
        </w:rPr>
      </w:pPr>
    </w:p>
    <w:p w14:paraId="69FA5B94" w14:textId="24A20F66" w:rsidR="00177EC5" w:rsidRDefault="00177EC5" w:rsidP="00F87CD0">
      <w:pPr>
        <w:rPr>
          <w:rFonts w:ascii="Georgia" w:eastAsiaTheme="minorEastAsia" w:hAnsi="Georgia"/>
          <w:b/>
          <w:bCs/>
          <w:noProof/>
          <w:color w:val="000000" w:themeColor="text1"/>
          <w:sz w:val="22"/>
          <w:szCs w:val="22"/>
        </w:rPr>
      </w:pPr>
      <w:r>
        <w:rPr>
          <w:noProof/>
        </w:rPr>
        <mc:AlternateContent>
          <mc:Choice Requires="wps">
            <w:drawing>
              <wp:anchor distT="0" distB="0" distL="114300" distR="114300" simplePos="0" relativeHeight="251665408" behindDoc="0" locked="0" layoutInCell="1" allowOverlap="1" wp14:anchorId="7B0129F8" wp14:editId="6D4883A2">
                <wp:simplePos x="0" y="0"/>
                <wp:positionH relativeFrom="column">
                  <wp:posOffset>750709</wp:posOffset>
                </wp:positionH>
                <wp:positionV relativeFrom="paragraph">
                  <wp:posOffset>59055</wp:posOffset>
                </wp:positionV>
                <wp:extent cx="4581053" cy="396607"/>
                <wp:effectExtent l="0" t="0" r="3810" b="0"/>
                <wp:wrapNone/>
                <wp:docPr id="18" name="Text Box 18"/>
                <wp:cNvGraphicFramePr/>
                <a:graphic xmlns:a="http://schemas.openxmlformats.org/drawingml/2006/main">
                  <a:graphicData uri="http://schemas.microsoft.com/office/word/2010/wordprocessingShape">
                    <wps:wsp>
                      <wps:cNvSpPr txBox="1"/>
                      <wps:spPr>
                        <a:xfrm>
                          <a:off x="0" y="0"/>
                          <a:ext cx="4581053" cy="396607"/>
                        </a:xfrm>
                        <a:prstGeom prst="rect">
                          <a:avLst/>
                        </a:prstGeom>
                        <a:solidFill>
                          <a:schemeClr val="lt1"/>
                        </a:solidFill>
                        <a:ln w="6350">
                          <a:noFill/>
                        </a:ln>
                      </wps:spPr>
                      <wps:txbx>
                        <w:txbxContent>
                          <w:p w14:paraId="6A0194E7" w14:textId="77777777" w:rsidR="00177EC5" w:rsidRPr="00692396" w:rsidRDefault="00177EC5" w:rsidP="00177EC5">
                            <w:pPr>
                              <w:rPr>
                                <w:rFonts w:ascii="Georgia" w:hAnsi="Georgia"/>
                                <w:sz w:val="18"/>
                                <w:szCs w:val="18"/>
                              </w:rPr>
                            </w:pPr>
                            <w:r w:rsidRPr="00692396">
                              <w:rPr>
                                <w:rFonts w:ascii="Georgia" w:hAnsi="Georgia"/>
                                <w:sz w:val="18"/>
                                <w:szCs w:val="18"/>
                              </w:rPr>
                              <w:t xml:space="preserve">Fig. </w:t>
                            </w:r>
                            <w:r>
                              <w:rPr>
                                <w:rFonts w:ascii="Georgia" w:hAnsi="Georgia"/>
                                <w:sz w:val="18"/>
                                <w:szCs w:val="18"/>
                              </w:rPr>
                              <w:t>3</w:t>
                            </w:r>
                            <w:r w:rsidRPr="00692396">
                              <w:rPr>
                                <w:rFonts w:ascii="Georgia" w:hAnsi="Georgia"/>
                                <w:sz w:val="18"/>
                                <w:szCs w:val="18"/>
                              </w:rPr>
                              <w:t xml:space="preserve">.  </w:t>
                            </w:r>
                            <w:r>
                              <w:rPr>
                                <w:rFonts w:ascii="Georgia" w:hAnsi="Georgia"/>
                                <w:sz w:val="18"/>
                                <w:szCs w:val="18"/>
                              </w:rPr>
                              <w:t xml:space="preserve">Residuals (measured ESI - </w:t>
                            </w:r>
                            <w:r w:rsidRPr="00692396">
                              <w:rPr>
                                <w:rFonts w:ascii="Georgia" w:hAnsi="Georgia"/>
                                <w:i/>
                                <w:iCs/>
                                <w:sz w:val="18"/>
                                <w:szCs w:val="18"/>
                              </w:rPr>
                              <w:t>f</w:t>
                            </w:r>
                            <w:r w:rsidRPr="00692396">
                              <w:rPr>
                                <w:rFonts w:ascii="Georgia" w:hAnsi="Georgia"/>
                                <w:sz w:val="18"/>
                                <w:szCs w:val="18"/>
                                <w:vertAlign w:val="subscript"/>
                              </w:rPr>
                              <w:t>SM</w:t>
                            </w:r>
                            <w:r>
                              <w:rPr>
                                <w:rFonts w:ascii="Georgia" w:hAnsi="Georgia"/>
                                <w:sz w:val="18"/>
                                <w:szCs w:val="18"/>
                              </w:rPr>
                              <w:t xml:space="preserve">) for the combined Savannas, Woody Savanna, and Grassland ecotypes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129F8" id="Text Box 18" o:spid="_x0000_s1028" type="#_x0000_t202" style="position:absolute;margin-left:59.1pt;margin-top:4.65pt;width:360.7pt;height:3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" fillcolor="white [3201]" stroked="f" strokeweight=".5pt">
                <v:textbox>
                  <w:txbxContent>
                    <w:p w14:paraId="6A0194E7" w14:textId="77777777" w:rsidR="00177EC5" w:rsidRPr="00692396" w:rsidRDefault="00177EC5" w:rsidP="00177EC5">
                      <w:pPr>
                        <w:rPr>
                          <w:rFonts w:ascii="Georgia" w:hAnsi="Georgia"/>
                          <w:sz w:val="18"/>
                          <w:szCs w:val="18"/>
                        </w:rPr>
                      </w:pPr>
                      <w:r w:rsidRPr="00692396">
                        <w:rPr>
                          <w:rFonts w:ascii="Georgia" w:hAnsi="Georgia"/>
                          <w:sz w:val="18"/>
                          <w:szCs w:val="18"/>
                        </w:rPr>
                        <w:t xml:space="preserve">Fig. </w:t>
                      </w:r>
                      <w:r>
                        <w:rPr>
                          <w:rFonts w:ascii="Georgia" w:hAnsi="Georgia"/>
                          <w:sz w:val="18"/>
                          <w:szCs w:val="18"/>
                        </w:rPr>
                        <w:t>3</w:t>
                      </w:r>
                      <w:r w:rsidRPr="00692396">
                        <w:rPr>
                          <w:rFonts w:ascii="Georgia" w:hAnsi="Georgia"/>
                          <w:sz w:val="18"/>
                          <w:szCs w:val="18"/>
                        </w:rPr>
                        <w:t xml:space="preserve">.  </w:t>
                      </w:r>
                      <w:r>
                        <w:rPr>
                          <w:rFonts w:ascii="Georgia" w:hAnsi="Georgia"/>
                          <w:sz w:val="18"/>
                          <w:szCs w:val="18"/>
                        </w:rPr>
                        <w:t xml:space="preserve">Residuals (measured ESI - </w:t>
                      </w:r>
                      <w:r w:rsidRPr="00692396">
                        <w:rPr>
                          <w:rFonts w:ascii="Georgia" w:hAnsi="Georgia"/>
                          <w:i/>
                          <w:iCs/>
                          <w:sz w:val="18"/>
                          <w:szCs w:val="18"/>
                        </w:rPr>
                        <w:t>f</w:t>
                      </w:r>
                      <w:r w:rsidRPr="00692396">
                        <w:rPr>
                          <w:rFonts w:ascii="Georgia" w:hAnsi="Georgia"/>
                          <w:sz w:val="18"/>
                          <w:szCs w:val="18"/>
                          <w:vertAlign w:val="subscript"/>
                        </w:rPr>
                        <w:t>SM</w:t>
                      </w:r>
                      <w:r>
                        <w:rPr>
                          <w:rFonts w:ascii="Georgia" w:hAnsi="Georgia"/>
                          <w:sz w:val="18"/>
                          <w:szCs w:val="18"/>
                        </w:rPr>
                        <w:t xml:space="preserve">) for the combined Savannas, Woody Savanna, and Grassland ecotypes </w:t>
                      </w:r>
                    </w:p>
                  </w:txbxContent>
                </v:textbox>
              </v:shape>
            </w:pict>
          </mc:Fallback>
        </mc:AlternateContent>
      </w:r>
    </w:p>
    <w:p w14:paraId="1B6B55AE" w14:textId="7FC2AC67" w:rsidR="00177EC5" w:rsidRDefault="00177EC5" w:rsidP="00F87CD0">
      <w:pPr>
        <w:rPr>
          <w:rFonts w:ascii="Georgia" w:eastAsiaTheme="minorEastAsia" w:hAnsi="Georgia"/>
          <w:b/>
          <w:bCs/>
          <w:noProof/>
          <w:color w:val="000000" w:themeColor="text1"/>
          <w:sz w:val="22"/>
          <w:szCs w:val="22"/>
        </w:rPr>
      </w:pPr>
    </w:p>
    <w:p w14:paraId="6A5CF476" w14:textId="5170BCE0" w:rsidR="00177EC5" w:rsidRDefault="00177EC5" w:rsidP="00F87CD0">
      <w:pPr>
        <w:rPr>
          <w:rFonts w:ascii="Georgia" w:eastAsiaTheme="minorEastAsia" w:hAnsi="Georgia"/>
          <w:b/>
          <w:bCs/>
          <w:noProof/>
          <w:color w:val="000000" w:themeColor="text1"/>
          <w:sz w:val="22"/>
          <w:szCs w:val="22"/>
        </w:rPr>
      </w:pPr>
      <w:r>
        <w:rPr>
          <w:noProof/>
        </w:rPr>
        <w:lastRenderedPageBreak/>
        <w:drawing>
          <wp:anchor distT="0" distB="0" distL="114300" distR="114300" simplePos="0" relativeHeight="251666432" behindDoc="0" locked="0" layoutInCell="1" allowOverlap="1" wp14:anchorId="1B140788" wp14:editId="115B8AC3">
            <wp:simplePos x="0" y="0"/>
            <wp:positionH relativeFrom="column">
              <wp:posOffset>542938</wp:posOffset>
            </wp:positionH>
            <wp:positionV relativeFrom="paragraph">
              <wp:posOffset>162912</wp:posOffset>
            </wp:positionV>
            <wp:extent cx="4521200" cy="3114040"/>
            <wp:effectExtent l="0" t="0" r="0" b="0"/>
            <wp:wrapSquare wrapText="bothSides"/>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1200" cy="3114040"/>
                    </a:xfrm>
                    <a:prstGeom prst="rect">
                      <a:avLst/>
                    </a:prstGeom>
                  </pic:spPr>
                </pic:pic>
              </a:graphicData>
            </a:graphic>
            <wp14:sizeRelH relativeFrom="page">
              <wp14:pctWidth>0</wp14:pctWidth>
            </wp14:sizeRelH>
            <wp14:sizeRelV relativeFrom="page">
              <wp14:pctHeight>0</wp14:pctHeight>
            </wp14:sizeRelV>
          </wp:anchor>
        </w:drawing>
      </w:r>
    </w:p>
    <w:p w14:paraId="2DD69EAF" w14:textId="43404EC0" w:rsidR="00177EC5" w:rsidRDefault="00177EC5" w:rsidP="00F87CD0">
      <w:r>
        <w:rPr>
          <w:noProof/>
        </w:rPr>
        <mc:AlternateContent>
          <mc:Choice Requires="wps">
            <w:drawing>
              <wp:anchor distT="0" distB="0" distL="114300" distR="114300" simplePos="0" relativeHeight="251671552" behindDoc="0" locked="0" layoutInCell="1" allowOverlap="1" wp14:anchorId="7C318B7A" wp14:editId="7C2CB43B">
                <wp:simplePos x="0" y="0"/>
                <wp:positionH relativeFrom="column">
                  <wp:posOffset>931614</wp:posOffset>
                </wp:positionH>
                <wp:positionV relativeFrom="paragraph">
                  <wp:posOffset>7771765</wp:posOffset>
                </wp:positionV>
                <wp:extent cx="3664373" cy="396607"/>
                <wp:effectExtent l="0" t="0" r="6350" b="0"/>
                <wp:wrapNone/>
                <wp:docPr id="22" name="Text Box 22"/>
                <wp:cNvGraphicFramePr/>
                <a:graphic xmlns:a="http://schemas.openxmlformats.org/drawingml/2006/main">
                  <a:graphicData uri="http://schemas.microsoft.com/office/word/2010/wordprocessingShape">
                    <wps:wsp>
                      <wps:cNvSpPr txBox="1"/>
                      <wps:spPr>
                        <a:xfrm>
                          <a:off x="0" y="0"/>
                          <a:ext cx="3664373" cy="396607"/>
                        </a:xfrm>
                        <a:prstGeom prst="rect">
                          <a:avLst/>
                        </a:prstGeom>
                        <a:solidFill>
                          <a:schemeClr val="lt1"/>
                        </a:solidFill>
                        <a:ln w="6350">
                          <a:noFill/>
                        </a:ln>
                      </wps:spPr>
                      <wps:txbx>
                        <w:txbxContent>
                          <w:p w14:paraId="73913B0B" w14:textId="77777777" w:rsidR="00177EC5" w:rsidRPr="00F94CFC" w:rsidRDefault="00177EC5" w:rsidP="00177EC5">
                            <w:pPr>
                              <w:rPr>
                                <w:rFonts w:ascii="Georgia" w:hAnsi="Georgia"/>
                                <w:sz w:val="18"/>
                                <w:szCs w:val="18"/>
                              </w:rPr>
                            </w:pPr>
                            <w:r w:rsidRPr="00692396">
                              <w:rPr>
                                <w:rFonts w:ascii="Georgia" w:hAnsi="Georgia"/>
                                <w:sz w:val="18"/>
                                <w:szCs w:val="18"/>
                              </w:rPr>
                              <w:t xml:space="preserve">Fig. </w:t>
                            </w:r>
                            <w:r>
                              <w:rPr>
                                <w:rFonts w:ascii="Georgia" w:hAnsi="Georgia"/>
                                <w:sz w:val="18"/>
                                <w:szCs w:val="18"/>
                              </w:rPr>
                              <w:t>5</w:t>
                            </w:r>
                            <w:r w:rsidRPr="00692396">
                              <w:rPr>
                                <w:rFonts w:ascii="Georgia" w:hAnsi="Georgia"/>
                                <w:sz w:val="18"/>
                                <w:szCs w:val="18"/>
                              </w:rPr>
                              <w:t xml:space="preserve">.  </w:t>
                            </w:r>
                            <w:r w:rsidRPr="00692396">
                              <w:rPr>
                                <w:rFonts w:ascii="Georgia" w:hAnsi="Georgia"/>
                                <w:i/>
                                <w:iCs/>
                                <w:sz w:val="18"/>
                                <w:szCs w:val="18"/>
                              </w:rPr>
                              <w:t>f</w:t>
                            </w:r>
                            <w:r w:rsidRPr="00692396">
                              <w:rPr>
                                <w:rFonts w:ascii="Georgia" w:hAnsi="Georgia"/>
                                <w:sz w:val="18"/>
                                <w:szCs w:val="18"/>
                                <w:vertAlign w:val="subscript"/>
                              </w:rPr>
                              <w:t>SM</w:t>
                            </w:r>
                            <w:r w:rsidRPr="00692396">
                              <w:rPr>
                                <w:rFonts w:ascii="Georgia" w:hAnsi="Georgia"/>
                                <w:sz w:val="18"/>
                                <w:szCs w:val="18"/>
                              </w:rPr>
                              <w:t xml:space="preserve"> </w:t>
                            </w:r>
                            <w:r>
                              <w:rPr>
                                <w:rFonts w:ascii="Georgia" w:hAnsi="Georgia"/>
                                <w:sz w:val="18"/>
                                <w:szCs w:val="18"/>
                              </w:rPr>
                              <w:t>vs.</w:t>
                            </w:r>
                            <w:r w:rsidRPr="00692396">
                              <w:rPr>
                                <w:rFonts w:ascii="Georgia" w:hAnsi="Georgia"/>
                                <w:sz w:val="18"/>
                                <w:szCs w:val="18"/>
                              </w:rPr>
                              <w:t xml:space="preserve"> </w:t>
                            </w:r>
                            <w:r>
                              <w:rPr>
                                <w:rFonts w:ascii="Georgia" w:hAnsi="Georgia"/>
                                <w:sz w:val="18"/>
                                <w:szCs w:val="18"/>
                              </w:rPr>
                              <w:t xml:space="preserve">ESI  = </w:t>
                            </w:r>
                            <w:proofErr w:type="spellStart"/>
                            <w:r>
                              <w:rPr>
                                <w:rFonts w:ascii="Georgia" w:hAnsi="Georgia"/>
                                <w:sz w:val="18"/>
                                <w:szCs w:val="18"/>
                              </w:rPr>
                              <w:t>E</w:t>
                            </w:r>
                            <w:r>
                              <w:rPr>
                                <w:rFonts w:ascii="Georgia" w:hAnsi="Georgia"/>
                                <w:sz w:val="18"/>
                                <w:szCs w:val="18"/>
                                <w:vertAlign w:val="subscript"/>
                              </w:rPr>
                              <w:t>Potential</w:t>
                            </w:r>
                            <w:proofErr w:type="spellEnd"/>
                            <w:r>
                              <w:rPr>
                                <w:rFonts w:ascii="Georgia" w:hAnsi="Georgia"/>
                                <w:sz w:val="18"/>
                                <w:szCs w:val="18"/>
                              </w:rPr>
                              <w:t>/</w:t>
                            </w:r>
                            <w:proofErr w:type="spellStart"/>
                            <w:r>
                              <w:rPr>
                                <w:rFonts w:ascii="Georgia" w:hAnsi="Georgia"/>
                                <w:sz w:val="18"/>
                                <w:szCs w:val="18"/>
                              </w:rPr>
                              <w:t>E</w:t>
                            </w:r>
                            <w:r>
                              <w:rPr>
                                <w:rFonts w:ascii="Georgia" w:hAnsi="Georgia"/>
                                <w:sz w:val="18"/>
                                <w:szCs w:val="18"/>
                                <w:vertAlign w:val="subscript"/>
                              </w:rPr>
                              <w:t>Actual</w:t>
                            </w:r>
                            <w:proofErr w:type="spellEnd"/>
                            <w:r>
                              <w:rPr>
                                <w:rFonts w:ascii="Georgia" w:hAnsi="Georgia"/>
                                <w:sz w:val="18"/>
                                <w:szCs w:val="18"/>
                              </w:rPr>
                              <w:t xml:space="preserve"> from ET-PBL model simulations.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8B7A" id="Text Box 22" o:spid="_x0000_s1029" type="#_x0000_t202" style="position:absolute;margin-left:73.35pt;margin-top:611.95pt;width:288.55pt;height:3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" fillcolor="white [3201]" stroked="f" strokeweight=".5pt">
                <v:textbox>
                  <w:txbxContent>
                    <w:p w14:paraId="73913B0B" w14:textId="77777777" w:rsidR="00177EC5" w:rsidRPr="00F94CFC" w:rsidRDefault="00177EC5" w:rsidP="00177EC5">
                      <w:pPr>
                        <w:rPr>
                          <w:rFonts w:ascii="Georgia" w:hAnsi="Georgia"/>
                          <w:sz w:val="18"/>
                          <w:szCs w:val="18"/>
                        </w:rPr>
                      </w:pPr>
                      <w:r w:rsidRPr="00692396">
                        <w:rPr>
                          <w:rFonts w:ascii="Georgia" w:hAnsi="Georgia"/>
                          <w:sz w:val="18"/>
                          <w:szCs w:val="18"/>
                        </w:rPr>
                        <w:t xml:space="preserve">Fig. </w:t>
                      </w:r>
                      <w:r>
                        <w:rPr>
                          <w:rFonts w:ascii="Georgia" w:hAnsi="Georgia"/>
                          <w:sz w:val="18"/>
                          <w:szCs w:val="18"/>
                        </w:rPr>
                        <w:t>5</w:t>
                      </w:r>
                      <w:r w:rsidRPr="00692396">
                        <w:rPr>
                          <w:rFonts w:ascii="Georgia" w:hAnsi="Georgia"/>
                          <w:sz w:val="18"/>
                          <w:szCs w:val="18"/>
                        </w:rPr>
                        <w:t xml:space="preserve">.  </w:t>
                      </w:r>
                      <w:r w:rsidRPr="00692396">
                        <w:rPr>
                          <w:rFonts w:ascii="Georgia" w:hAnsi="Georgia"/>
                          <w:i/>
                          <w:iCs/>
                          <w:sz w:val="18"/>
                          <w:szCs w:val="18"/>
                        </w:rPr>
                        <w:t>f</w:t>
                      </w:r>
                      <w:r w:rsidRPr="00692396">
                        <w:rPr>
                          <w:rFonts w:ascii="Georgia" w:hAnsi="Georgia"/>
                          <w:sz w:val="18"/>
                          <w:szCs w:val="18"/>
                          <w:vertAlign w:val="subscript"/>
                        </w:rPr>
                        <w:t>SM</w:t>
                      </w:r>
                      <w:r w:rsidRPr="00692396">
                        <w:rPr>
                          <w:rFonts w:ascii="Georgia" w:hAnsi="Georgia"/>
                          <w:sz w:val="18"/>
                          <w:szCs w:val="18"/>
                        </w:rPr>
                        <w:t xml:space="preserve"> </w:t>
                      </w:r>
                      <w:r>
                        <w:rPr>
                          <w:rFonts w:ascii="Georgia" w:hAnsi="Georgia"/>
                          <w:sz w:val="18"/>
                          <w:szCs w:val="18"/>
                        </w:rPr>
                        <w:t>vs.</w:t>
                      </w:r>
                      <w:r w:rsidRPr="00692396">
                        <w:rPr>
                          <w:rFonts w:ascii="Georgia" w:hAnsi="Georgia"/>
                          <w:sz w:val="18"/>
                          <w:szCs w:val="18"/>
                        </w:rPr>
                        <w:t xml:space="preserve"> </w:t>
                      </w:r>
                      <w:r>
                        <w:rPr>
                          <w:rFonts w:ascii="Georgia" w:hAnsi="Georgia"/>
                          <w:sz w:val="18"/>
                          <w:szCs w:val="18"/>
                        </w:rPr>
                        <w:t xml:space="preserve">ESI  = </w:t>
                      </w:r>
                      <w:proofErr w:type="spellStart"/>
                      <w:r>
                        <w:rPr>
                          <w:rFonts w:ascii="Georgia" w:hAnsi="Georgia"/>
                          <w:sz w:val="18"/>
                          <w:szCs w:val="18"/>
                        </w:rPr>
                        <w:t>E</w:t>
                      </w:r>
                      <w:r>
                        <w:rPr>
                          <w:rFonts w:ascii="Georgia" w:hAnsi="Georgia"/>
                          <w:sz w:val="18"/>
                          <w:szCs w:val="18"/>
                          <w:vertAlign w:val="subscript"/>
                        </w:rPr>
                        <w:t>Potential</w:t>
                      </w:r>
                      <w:proofErr w:type="spellEnd"/>
                      <w:r>
                        <w:rPr>
                          <w:rFonts w:ascii="Georgia" w:hAnsi="Georgia"/>
                          <w:sz w:val="18"/>
                          <w:szCs w:val="18"/>
                        </w:rPr>
                        <w:t>/</w:t>
                      </w:r>
                      <w:proofErr w:type="spellStart"/>
                      <w:r>
                        <w:rPr>
                          <w:rFonts w:ascii="Georgia" w:hAnsi="Georgia"/>
                          <w:sz w:val="18"/>
                          <w:szCs w:val="18"/>
                        </w:rPr>
                        <w:t>E</w:t>
                      </w:r>
                      <w:r>
                        <w:rPr>
                          <w:rFonts w:ascii="Georgia" w:hAnsi="Georgia"/>
                          <w:sz w:val="18"/>
                          <w:szCs w:val="18"/>
                          <w:vertAlign w:val="subscript"/>
                        </w:rPr>
                        <w:t>Actual</w:t>
                      </w:r>
                      <w:proofErr w:type="spellEnd"/>
                      <w:r>
                        <w:rPr>
                          <w:rFonts w:ascii="Georgia" w:hAnsi="Georgia"/>
                          <w:sz w:val="18"/>
                          <w:szCs w:val="18"/>
                        </w:rPr>
                        <w:t xml:space="preserve"> from ET-PBL model simulations.</w:t>
                      </w:r>
                    </w:p>
                  </w:txbxContent>
                </v:textbox>
              </v:shape>
            </w:pict>
          </mc:Fallback>
        </mc:AlternateContent>
      </w:r>
      <w:r>
        <w:rPr>
          <w:noProof/>
        </w:rPr>
        <w:drawing>
          <wp:anchor distT="0" distB="0" distL="114300" distR="114300" simplePos="0" relativeHeight="251667456" behindDoc="0" locked="0" layoutInCell="1" allowOverlap="1" wp14:anchorId="54360032" wp14:editId="357CA864">
            <wp:simplePos x="0" y="0"/>
            <wp:positionH relativeFrom="column">
              <wp:posOffset>542491</wp:posOffset>
            </wp:positionH>
            <wp:positionV relativeFrom="paragraph">
              <wp:posOffset>4394835</wp:posOffset>
            </wp:positionV>
            <wp:extent cx="4758055" cy="3277235"/>
            <wp:effectExtent l="0" t="0" r="0" b="0"/>
            <wp:wrapSquare wrapText="bothSides"/>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8055" cy="32772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395F7978" wp14:editId="0B36A733">
                <wp:simplePos x="0" y="0"/>
                <wp:positionH relativeFrom="column">
                  <wp:posOffset>778341</wp:posOffset>
                </wp:positionH>
                <wp:positionV relativeFrom="paragraph">
                  <wp:posOffset>3118485</wp:posOffset>
                </wp:positionV>
                <wp:extent cx="4240542" cy="514774"/>
                <wp:effectExtent l="0" t="0" r="1270" b="6350"/>
                <wp:wrapNone/>
                <wp:docPr id="20" name="Text Box 20"/>
                <wp:cNvGraphicFramePr/>
                <a:graphic xmlns:a="http://schemas.openxmlformats.org/drawingml/2006/main">
                  <a:graphicData uri="http://schemas.microsoft.com/office/word/2010/wordprocessingShape">
                    <wps:wsp>
                      <wps:cNvSpPr txBox="1"/>
                      <wps:spPr>
                        <a:xfrm>
                          <a:off x="0" y="0"/>
                          <a:ext cx="4240542" cy="514774"/>
                        </a:xfrm>
                        <a:prstGeom prst="rect">
                          <a:avLst/>
                        </a:prstGeom>
                        <a:solidFill>
                          <a:schemeClr val="lt1"/>
                        </a:solidFill>
                        <a:ln w="6350">
                          <a:noFill/>
                        </a:ln>
                      </wps:spPr>
                      <wps:txbx>
                        <w:txbxContent>
                          <w:p w14:paraId="44517E5D" w14:textId="77777777" w:rsidR="00177EC5" w:rsidRPr="00692396" w:rsidRDefault="00177EC5" w:rsidP="00177EC5">
                            <w:pPr>
                              <w:rPr>
                                <w:rFonts w:ascii="Georgia" w:hAnsi="Georgia"/>
                                <w:sz w:val="18"/>
                                <w:szCs w:val="18"/>
                              </w:rPr>
                            </w:pPr>
                            <w:r w:rsidRPr="00692396">
                              <w:rPr>
                                <w:rFonts w:ascii="Georgia" w:hAnsi="Georgia"/>
                                <w:sz w:val="18"/>
                                <w:szCs w:val="18"/>
                              </w:rPr>
                              <w:t xml:space="preserve">Fig. </w:t>
                            </w:r>
                            <w:r>
                              <w:rPr>
                                <w:rFonts w:ascii="Georgia" w:hAnsi="Georgia"/>
                                <w:sz w:val="18"/>
                                <w:szCs w:val="18"/>
                              </w:rPr>
                              <w:t>4</w:t>
                            </w:r>
                            <w:r w:rsidRPr="00692396">
                              <w:rPr>
                                <w:rFonts w:ascii="Georgia" w:hAnsi="Georgia"/>
                                <w:sz w:val="18"/>
                                <w:szCs w:val="18"/>
                              </w:rPr>
                              <w:t>.  Evaporative stress index vs. relative humidity</w:t>
                            </w:r>
                            <w:r>
                              <w:rPr>
                                <w:rFonts w:ascii="Georgia" w:hAnsi="Georgia"/>
                                <w:sz w:val="18"/>
                                <w:szCs w:val="18"/>
                              </w:rPr>
                              <w:t xml:space="preserve"> derived from the ET-PBL model simulations. </w:t>
                            </w:r>
                            <w:r w:rsidRPr="00692396">
                              <w:rPr>
                                <w:rFonts w:ascii="Georgia" w:hAnsi="Georgia"/>
                                <w:sz w:val="18"/>
                                <w:szCs w:val="18"/>
                              </w:rPr>
                              <w:t xml:space="preserve">Red circles are </w:t>
                            </w:r>
                            <w:r w:rsidRPr="00692396">
                              <w:rPr>
                                <w:rFonts w:ascii="Georgia" w:hAnsi="Georgia"/>
                                <w:i/>
                                <w:iCs/>
                                <w:sz w:val="18"/>
                                <w:szCs w:val="18"/>
                              </w:rPr>
                              <w:t>f</w:t>
                            </w:r>
                            <w:r w:rsidRPr="00692396">
                              <w:rPr>
                                <w:rFonts w:ascii="Georgia" w:hAnsi="Georgia"/>
                                <w:sz w:val="18"/>
                                <w:szCs w:val="18"/>
                                <w:vertAlign w:val="subscript"/>
                              </w:rPr>
                              <w:t>SM</w:t>
                            </w:r>
                            <w:r w:rsidRPr="00692396">
                              <w:rPr>
                                <w:rFonts w:ascii="Georgia" w:hAnsi="Georgia"/>
                                <w:sz w:val="18"/>
                                <w:szCs w:val="18"/>
                              </w:rPr>
                              <w:t xml:space="preserve"> and blue circles are </w:t>
                            </w:r>
                            <w:r>
                              <w:rPr>
                                <w:rFonts w:ascii="Georgia" w:hAnsi="Georgia"/>
                                <w:sz w:val="18"/>
                                <w:szCs w:val="18"/>
                              </w:rPr>
                              <w:t xml:space="preserve">ESI  = </w:t>
                            </w:r>
                            <w:proofErr w:type="spellStart"/>
                            <w:r>
                              <w:rPr>
                                <w:rFonts w:ascii="Georgia" w:hAnsi="Georgia"/>
                                <w:sz w:val="18"/>
                                <w:szCs w:val="18"/>
                              </w:rPr>
                              <w:t>E</w:t>
                            </w:r>
                            <w:r>
                              <w:rPr>
                                <w:rFonts w:ascii="Georgia" w:hAnsi="Georgia"/>
                                <w:sz w:val="18"/>
                                <w:szCs w:val="18"/>
                                <w:vertAlign w:val="subscript"/>
                              </w:rPr>
                              <w:t>Potential</w:t>
                            </w:r>
                            <w:proofErr w:type="spellEnd"/>
                            <w:r>
                              <w:rPr>
                                <w:rFonts w:ascii="Georgia" w:hAnsi="Georgia"/>
                                <w:sz w:val="18"/>
                                <w:szCs w:val="18"/>
                              </w:rPr>
                              <w:t>/</w:t>
                            </w:r>
                            <w:proofErr w:type="spellStart"/>
                            <w:r>
                              <w:rPr>
                                <w:rFonts w:ascii="Georgia" w:hAnsi="Georgia"/>
                                <w:sz w:val="18"/>
                                <w:szCs w:val="18"/>
                              </w:rPr>
                              <w:t>E</w:t>
                            </w:r>
                            <w:r>
                              <w:rPr>
                                <w:rFonts w:ascii="Georgia" w:hAnsi="Georgia"/>
                                <w:sz w:val="18"/>
                                <w:szCs w:val="18"/>
                                <w:vertAlign w:val="subscript"/>
                              </w:rPr>
                              <w:t>Actual</w:t>
                            </w:r>
                            <w:proofErr w:type="spellEnd"/>
                            <w:r>
                              <w:rPr>
                                <w:rFonts w:ascii="Georgia" w:hAnsi="Georgia"/>
                                <w:sz w:val="18"/>
                                <w:szCs w:val="18"/>
                              </w:rPr>
                              <w:t xml:space="preserve">. </w:t>
                            </w:r>
                          </w:p>
                          <w:p w14:paraId="05697DCC" w14:textId="77777777" w:rsidR="00177EC5" w:rsidRPr="00692396" w:rsidRDefault="00177EC5" w:rsidP="00177EC5">
                            <w:pPr>
                              <w:rPr>
                                <w:rFonts w:ascii="Georgia" w:hAnsi="Georg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F7978" id="Text Box 20" o:spid="_x0000_s1030" type="#_x0000_t202" style="position:absolute;margin-left:61.3pt;margin-top:245.55pt;width:333.9pt;height:40.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" fillcolor="white [3201]" stroked="f" strokeweight=".5pt">
                <v:textbox>
                  <w:txbxContent>
                    <w:p w14:paraId="44517E5D" w14:textId="77777777" w:rsidR="00177EC5" w:rsidRPr="00692396" w:rsidRDefault="00177EC5" w:rsidP="00177EC5">
                      <w:pPr>
                        <w:rPr>
                          <w:rFonts w:ascii="Georgia" w:hAnsi="Georgia"/>
                          <w:sz w:val="18"/>
                          <w:szCs w:val="18"/>
                        </w:rPr>
                      </w:pPr>
                      <w:r w:rsidRPr="00692396">
                        <w:rPr>
                          <w:rFonts w:ascii="Georgia" w:hAnsi="Georgia"/>
                          <w:sz w:val="18"/>
                          <w:szCs w:val="18"/>
                        </w:rPr>
                        <w:t xml:space="preserve">Fig. </w:t>
                      </w:r>
                      <w:r>
                        <w:rPr>
                          <w:rFonts w:ascii="Georgia" w:hAnsi="Georgia"/>
                          <w:sz w:val="18"/>
                          <w:szCs w:val="18"/>
                        </w:rPr>
                        <w:t>4</w:t>
                      </w:r>
                      <w:r w:rsidRPr="00692396">
                        <w:rPr>
                          <w:rFonts w:ascii="Georgia" w:hAnsi="Georgia"/>
                          <w:sz w:val="18"/>
                          <w:szCs w:val="18"/>
                        </w:rPr>
                        <w:t>.  Evaporative stress index vs. relative humidity</w:t>
                      </w:r>
                      <w:r>
                        <w:rPr>
                          <w:rFonts w:ascii="Georgia" w:hAnsi="Georgia"/>
                          <w:sz w:val="18"/>
                          <w:szCs w:val="18"/>
                        </w:rPr>
                        <w:t xml:space="preserve"> derived from the ET-PBL model simulations. </w:t>
                      </w:r>
                      <w:r w:rsidRPr="00692396">
                        <w:rPr>
                          <w:rFonts w:ascii="Georgia" w:hAnsi="Georgia"/>
                          <w:sz w:val="18"/>
                          <w:szCs w:val="18"/>
                        </w:rPr>
                        <w:t xml:space="preserve">Red circles are </w:t>
                      </w:r>
                      <w:r w:rsidRPr="00692396">
                        <w:rPr>
                          <w:rFonts w:ascii="Georgia" w:hAnsi="Georgia"/>
                          <w:i/>
                          <w:iCs/>
                          <w:sz w:val="18"/>
                          <w:szCs w:val="18"/>
                        </w:rPr>
                        <w:t>f</w:t>
                      </w:r>
                      <w:r w:rsidRPr="00692396">
                        <w:rPr>
                          <w:rFonts w:ascii="Georgia" w:hAnsi="Georgia"/>
                          <w:sz w:val="18"/>
                          <w:szCs w:val="18"/>
                          <w:vertAlign w:val="subscript"/>
                        </w:rPr>
                        <w:t>SM</w:t>
                      </w:r>
                      <w:r w:rsidRPr="00692396">
                        <w:rPr>
                          <w:rFonts w:ascii="Georgia" w:hAnsi="Georgia"/>
                          <w:sz w:val="18"/>
                          <w:szCs w:val="18"/>
                        </w:rPr>
                        <w:t xml:space="preserve"> and blue circles are </w:t>
                      </w:r>
                      <w:r>
                        <w:rPr>
                          <w:rFonts w:ascii="Georgia" w:hAnsi="Georgia"/>
                          <w:sz w:val="18"/>
                          <w:szCs w:val="18"/>
                        </w:rPr>
                        <w:t xml:space="preserve">ESI  = </w:t>
                      </w:r>
                      <w:proofErr w:type="spellStart"/>
                      <w:r>
                        <w:rPr>
                          <w:rFonts w:ascii="Georgia" w:hAnsi="Georgia"/>
                          <w:sz w:val="18"/>
                          <w:szCs w:val="18"/>
                        </w:rPr>
                        <w:t>E</w:t>
                      </w:r>
                      <w:r>
                        <w:rPr>
                          <w:rFonts w:ascii="Georgia" w:hAnsi="Georgia"/>
                          <w:sz w:val="18"/>
                          <w:szCs w:val="18"/>
                          <w:vertAlign w:val="subscript"/>
                        </w:rPr>
                        <w:t>Potential</w:t>
                      </w:r>
                      <w:proofErr w:type="spellEnd"/>
                      <w:r>
                        <w:rPr>
                          <w:rFonts w:ascii="Georgia" w:hAnsi="Georgia"/>
                          <w:sz w:val="18"/>
                          <w:szCs w:val="18"/>
                        </w:rPr>
                        <w:t>/</w:t>
                      </w:r>
                      <w:proofErr w:type="spellStart"/>
                      <w:r>
                        <w:rPr>
                          <w:rFonts w:ascii="Georgia" w:hAnsi="Georgia"/>
                          <w:sz w:val="18"/>
                          <w:szCs w:val="18"/>
                        </w:rPr>
                        <w:t>E</w:t>
                      </w:r>
                      <w:r>
                        <w:rPr>
                          <w:rFonts w:ascii="Georgia" w:hAnsi="Georgia"/>
                          <w:sz w:val="18"/>
                          <w:szCs w:val="18"/>
                          <w:vertAlign w:val="subscript"/>
                        </w:rPr>
                        <w:t>Actual</w:t>
                      </w:r>
                      <w:proofErr w:type="spellEnd"/>
                      <w:r>
                        <w:rPr>
                          <w:rFonts w:ascii="Georgia" w:hAnsi="Georgia"/>
                          <w:sz w:val="18"/>
                          <w:szCs w:val="18"/>
                        </w:rPr>
                        <w:t xml:space="preserve">. </w:t>
                      </w:r>
                    </w:p>
                    <w:p w14:paraId="05697DCC" w14:textId="77777777" w:rsidR="00177EC5" w:rsidRPr="00692396" w:rsidRDefault="00177EC5" w:rsidP="00177EC5">
                      <w:pPr>
                        <w:rPr>
                          <w:rFonts w:ascii="Georgia" w:hAnsi="Georgia"/>
                          <w:sz w:val="18"/>
                          <w:szCs w:val="18"/>
                        </w:rPr>
                      </w:pPr>
                    </w:p>
                  </w:txbxContent>
                </v:textbox>
              </v:shape>
            </w:pict>
          </mc:Fallback>
        </mc:AlternateContent>
      </w:r>
    </w:p>
    <w:sectPr w:rsidR="00177E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altName w:val="﷽﷽﷽﷽﷽﷽﷽﷽"/>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425EF"/>
    <w:multiLevelType w:val="multilevel"/>
    <w:tmpl w:val="D38E707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01D0DC3"/>
    <w:multiLevelType w:val="multilevel"/>
    <w:tmpl w:val="6C08F5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0327AEA"/>
    <w:multiLevelType w:val="hybridMultilevel"/>
    <w:tmpl w:val="5C3CCE8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CD0"/>
    <w:rsid w:val="00177EC5"/>
    <w:rsid w:val="00192F35"/>
    <w:rsid w:val="003B4467"/>
    <w:rsid w:val="003E5CCF"/>
    <w:rsid w:val="003F1102"/>
    <w:rsid w:val="005C66EC"/>
    <w:rsid w:val="00666CFC"/>
    <w:rsid w:val="00851537"/>
    <w:rsid w:val="008F4C24"/>
    <w:rsid w:val="00A13845"/>
    <w:rsid w:val="00AF5A33"/>
    <w:rsid w:val="00D36C9B"/>
    <w:rsid w:val="00F87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E962E"/>
  <w15:chartTrackingRefBased/>
  <w15:docId w15:val="{6E38F9EC-6E91-184B-9C2F-F078590FF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D0"/>
    <w:rPr>
      <w:rFonts w:ascii="Times New Roman" w:eastAsia="Times New Roman" w:hAnsi="Times New Roman" w:cs="Times New Roman"/>
    </w:rPr>
  </w:style>
  <w:style w:type="paragraph" w:styleId="Heading1">
    <w:name w:val="heading 1"/>
    <w:basedOn w:val="Normal"/>
    <w:next w:val="Normal"/>
    <w:link w:val="Heading1Char"/>
    <w:uiPriority w:val="9"/>
    <w:qFormat/>
    <w:rsid w:val="003F1102"/>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7CD0"/>
    <w:rPr>
      <w:sz w:val="18"/>
      <w:szCs w:val="18"/>
    </w:rPr>
  </w:style>
  <w:style w:type="character" w:customStyle="1" w:styleId="BalloonTextChar">
    <w:name w:val="Balloon Text Char"/>
    <w:basedOn w:val="DefaultParagraphFont"/>
    <w:link w:val="BalloonText"/>
    <w:uiPriority w:val="99"/>
    <w:semiHidden/>
    <w:rsid w:val="00F87CD0"/>
    <w:rPr>
      <w:rFonts w:ascii="Times New Roman" w:hAnsi="Times New Roman" w:cs="Times New Roman"/>
      <w:sz w:val="18"/>
      <w:szCs w:val="18"/>
    </w:rPr>
  </w:style>
  <w:style w:type="paragraph" w:styleId="ListParagraph">
    <w:name w:val="List Paragraph"/>
    <w:basedOn w:val="Normal"/>
    <w:uiPriority w:val="34"/>
    <w:qFormat/>
    <w:rsid w:val="00F87CD0"/>
    <w:pPr>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F87CD0"/>
    <w:rPr>
      <w:i/>
      <w:iCs/>
    </w:rPr>
  </w:style>
  <w:style w:type="character" w:styleId="CommentReference">
    <w:name w:val="annotation reference"/>
    <w:basedOn w:val="DefaultParagraphFont"/>
    <w:uiPriority w:val="99"/>
    <w:semiHidden/>
    <w:unhideWhenUsed/>
    <w:rsid w:val="00F87CD0"/>
    <w:rPr>
      <w:sz w:val="16"/>
      <w:szCs w:val="16"/>
    </w:rPr>
  </w:style>
  <w:style w:type="paragraph" w:styleId="CommentText">
    <w:name w:val="annotation text"/>
    <w:basedOn w:val="Normal"/>
    <w:link w:val="CommentTextChar"/>
    <w:uiPriority w:val="99"/>
    <w:semiHidden/>
    <w:unhideWhenUsed/>
    <w:rsid w:val="00F87CD0"/>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F87CD0"/>
    <w:rPr>
      <w:sz w:val="20"/>
      <w:szCs w:val="20"/>
    </w:rPr>
  </w:style>
  <w:style w:type="character" w:styleId="Hyperlink">
    <w:name w:val="Hyperlink"/>
    <w:basedOn w:val="DefaultParagraphFont"/>
    <w:uiPriority w:val="99"/>
    <w:unhideWhenUsed/>
    <w:rsid w:val="003F1102"/>
    <w:rPr>
      <w:color w:val="0563C1" w:themeColor="hyperlink"/>
      <w:u w:val="single"/>
    </w:rPr>
  </w:style>
  <w:style w:type="character" w:styleId="UnresolvedMention">
    <w:name w:val="Unresolved Mention"/>
    <w:basedOn w:val="DefaultParagraphFont"/>
    <w:uiPriority w:val="99"/>
    <w:semiHidden/>
    <w:unhideWhenUsed/>
    <w:rsid w:val="003F1102"/>
    <w:rPr>
      <w:color w:val="605E5C"/>
      <w:shd w:val="clear" w:color="auto" w:fill="E1DFDD"/>
    </w:rPr>
  </w:style>
  <w:style w:type="character" w:styleId="FollowedHyperlink">
    <w:name w:val="FollowedHyperlink"/>
    <w:basedOn w:val="DefaultParagraphFont"/>
    <w:uiPriority w:val="99"/>
    <w:semiHidden/>
    <w:unhideWhenUsed/>
    <w:rsid w:val="003F1102"/>
    <w:rPr>
      <w:color w:val="954F72" w:themeColor="followedHyperlink"/>
      <w:u w:val="single"/>
    </w:rPr>
  </w:style>
  <w:style w:type="character" w:customStyle="1" w:styleId="Heading1Char">
    <w:name w:val="Heading 1 Char"/>
    <w:basedOn w:val="DefaultParagraphFont"/>
    <w:link w:val="Heading1"/>
    <w:uiPriority w:val="9"/>
    <w:rsid w:val="003F1102"/>
    <w:rPr>
      <w:rFonts w:asciiTheme="majorHAnsi" w:eastAsiaTheme="majorEastAsia" w:hAnsiTheme="majorHAnsi" w:cstheme="majorBidi"/>
      <w:b/>
      <w:bCs/>
      <w:color w:val="2F5496" w:themeColor="accent1" w:themeShade="BF"/>
      <w:sz w:val="28"/>
      <w:szCs w:val="2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5137876">
      <w:bodyDiv w:val="1"/>
      <w:marLeft w:val="0"/>
      <w:marRight w:val="0"/>
      <w:marTop w:val="0"/>
      <w:marBottom w:val="0"/>
      <w:divBdr>
        <w:top w:val="none" w:sz="0" w:space="0" w:color="auto"/>
        <w:left w:val="none" w:sz="0" w:space="0" w:color="auto"/>
        <w:bottom w:val="none" w:sz="0" w:space="0" w:color="auto"/>
        <w:right w:val="none" w:sz="0" w:space="0" w:color="auto"/>
      </w:divBdr>
    </w:div>
    <w:div w:id="80820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59E84-4E75-C845-8571-CBCC057E2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11</Pages>
  <Words>2923</Words>
  <Characters>16666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Keeney</dc:creator>
  <cp:keywords/>
  <dc:description/>
  <cp:lastModifiedBy>Nicole Keeney</cp:lastModifiedBy>
  <cp:revision>8</cp:revision>
  <dcterms:created xsi:type="dcterms:W3CDTF">2020-12-09T19:01:00Z</dcterms:created>
  <dcterms:modified xsi:type="dcterms:W3CDTF">2020-12-28T19:44:00Z</dcterms:modified>
</cp:coreProperties>
</file>