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manuscript_v1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White,</w:t>
      </w:r>
      <w:r>
        <w:t xml:space="preserve"> </w:t>
      </w:r>
      <w:r>
        <w:t xml:space="preserve">Rex</w:t>
      </w:r>
      <w:r>
        <w:t xml:space="preserve"> </w:t>
      </w:r>
      <w:r>
        <w:t xml:space="preserve">Parson,</w:t>
      </w:r>
      <w:r>
        <w:t xml:space="preserve"> </w:t>
      </w:r>
      <w:r>
        <w:t xml:space="preserve">David</w:t>
      </w:r>
      <w:r>
        <w:t xml:space="preserve"> </w:t>
      </w:r>
      <w:r>
        <w:t xml:space="preserve">Borg,</w:t>
      </w:r>
      <w:r>
        <w:t xml:space="preserve"> </w:t>
      </w: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08/07/2022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numPr>
          <w:numId w:val="1001"/>
          <w:ilvl w:val="0"/>
        </w:numPr>
      </w:pPr>
      <w:r>
        <w:t xml:space="preserve">Systematic review of published clinical prediction models have consistently highlighted poor quality, limited applicability in practice. Examples in COVID-19 (BMJ review), oncology (Dhiman 2022), others</w:t>
      </w:r>
    </w:p>
    <w:p>
      <w:pPr>
        <w:numPr>
          <w:numId w:val="1001"/>
          <w:ilvl w:val="0"/>
        </w:numPr>
      </w:pPr>
      <w:r>
        <w:t xml:space="preserve">It is likely that many clinical prediction models are planned but never published. Source of research waste.</w:t>
      </w:r>
    </w:p>
    <w:p>
      <w:pPr>
        <w:numPr>
          <w:numId w:val="1001"/>
          <w:ilvl w:val="0"/>
        </w:numPr>
      </w:pPr>
      <w:r>
        <w:t xml:space="preserve">One way to assess research waste from non-publication is to follow-up registered studies aiming to develop and/or validate new or already published prediction model (latter is slightly different point - flesh out later)</w:t>
      </w:r>
    </w:p>
    <w:p>
      <w:pPr>
        <w:numPr>
          <w:numId w:val="1001"/>
          <w:ilvl w:val="0"/>
        </w:numPr>
      </w:pPr>
      <w:r>
        <w:t xml:space="preserve">Other refs</w:t>
      </w:r>
    </w:p>
    <w:p>
      <w:pPr>
        <w:numPr>
          <w:numId w:val="1001"/>
          <w:ilvl w:val="0"/>
        </w:numPr>
      </w:pPr>
      <w:r>
        <w:t xml:space="preserve">Evaluating the impact of prediction models: lessons learned, challenges, and recommendations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data"/>
      <w:r>
        <w:t xml:space="preserve">Data</w:t>
      </w:r>
      <w:bookmarkEnd w:id="22"/>
    </w:p>
    <w:p>
      <w:pPr>
        <w:pStyle w:val="Heading2"/>
      </w:pPr>
      <w:bookmarkStart w:id="23" w:name="record-screening"/>
      <w:r>
        <w:t xml:space="preserve">Record screening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manuscript_v1</dc:title>
  <dc:creator>Nicole White, Rex Parson, David Borg, Adrian Barnett</dc:creator>
  <cp:keywords/>
  <dcterms:created xsi:type="dcterms:W3CDTF">2022-07-08T00:55:58Z</dcterms:created>
  <dcterms:modified xsi:type="dcterms:W3CDTF">2022-07-08T00:55:58Z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08/07/2022</vt:lpwstr>
  </property>
  <property fmtid="{D5CDD505-2E9C-101B-9397-08002B2CF9AE}" pid="3" name="output">
    <vt:lpwstr>word_document</vt:lpwstr>
  </property>
</Properties>
</file>