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Section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Checklist item(s)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Abstract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 Abstract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Introduction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 Background and objectives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Methods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 Comparators; 13. Valuation of outcomes; 15. Currency, price date, and conversion; 16. Rationale and description of model; 19. Characterizing distributional effects; 20. Characterizing uncertainty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Results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 Study parameters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 relevant information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 Source of funding; 28. Conflicts of interest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2023-02-16T08:01:37Z</dcterms:modified>
  <cp:category/>
</cp:coreProperties>
</file>