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spacing w:before="1200"/>
      </w:pPr>
      <w:r>
        <w:rPr>
          <w:rFonts w:ascii="Arial" w:hAnsi="Arial" w:eastAsia="Arial"/>
          <w:b/>
          <w:i w:val="0"/>
          <w:color w:val="6B4FA0"/>
          <w:sz w:val="52"/>
        </w:rPr>
        <w:t>Evidencias de ejecución de pruebas</w:t>
      </w:r>
    </w:p>
    <w:p>
      <w:r>
        <w:rPr>
          <w:rFonts w:ascii="Arial" w:hAnsi="Arial" w:eastAsia="Arial"/>
          <w:b/>
          <w:i w:val="0"/>
          <w:sz w:val="36"/>
        </w:rPr>
        <w:t>CultureGo</w:t>
      </w:r>
    </w:p>
    <w:p>
      <w:pPr>
        <w:spacing w:after="360"/>
      </w:pPr>
      <w:r>
        <w:rPr>
          <w:rFonts w:ascii="Arial" w:hAnsi="Arial" w:eastAsia="Arial"/>
          <w:b w:val="0"/>
          <w:i/>
          <w:color w:val="555555"/>
          <w:sz w:val="24"/>
        </w:rPr>
        <w:t>Pruebas unitarias (Jasmine + Karma) y pruebas funcionales automatizadas (Playwright)</w:t>
      </w:r>
    </w:p>
    <w:tbl>
      <w:tblPr>
        <w:tblW w:type="auto" w:w="0"/>
        <w:jc w:val="left"/>
        <w:tblLayout w:type="fixed"/>
        <w:tblLook w:firstColumn="1" w:firstRow="1" w:lastColumn="0" w:lastRow="0" w:noHBand="0" w:noVBand="1" w:val="04A0"/>
      </w:tblPr>
      <w:tblGrid>
        <w:gridCol w:w="2835"/>
        <w:gridCol w:w="10488"/>
      </w:tblGrid>
      <w:tr>
        <w:trPr>
          <w:cantSplit w:val="true"/>
          <w:tblHeader w:val="true"/>
        </w:trPr>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Campo</w:t>
            </w:r>
          </w:p>
        </w:tc>
        <w:tc>
          <w:tcPr>
            <w:tcW w:type="dxa" w:w="1048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Detalle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Proyecto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CultureGo — aplicación móvil de atractivos turísticos y culturales de Santiago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Documento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Evidencias de ejecución de pruebas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Versión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12-10-2026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Documentos asociados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Plan de Pruebas v2.1 (casos y criterios) y Registro de ejecución de pruebas (resultados e incidencias)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Organización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Duoc UC, Sede San Joaquín — Ingeniería en Informática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Equipo de desarrollo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Nicole Navarro, Benjamín González, Diana Ávila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Docente guía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Cindy Contador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Estado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 ejecución</w:t>
            </w:r>
          </w:p>
        </w:tc>
      </w:tr>
    </w:tbl>
    <w:p>
      <w:pPr>
        <w:spacing w:before="280"/>
      </w:pPr>
      <w:r>
        <w:rPr>
          <w:rFonts w:ascii="Arial" w:hAnsi="Arial" w:eastAsia="Arial"/>
          <w:b/>
          <w:i w:val="0"/>
          <w:color w:val="6B4FA0"/>
          <w:sz w:val="22"/>
        </w:rPr>
        <w:t>Historial de versiones</w:t>
      </w:r>
    </w:p>
    <w:tbl>
      <w:tblPr>
        <w:tblW w:type="auto" w:w="0"/>
        <w:jc w:val="left"/>
        <w:tblLayout w:type="fixed"/>
        <w:tblLook w:firstColumn="1" w:firstRow="1" w:lastColumn="0" w:lastRow="0" w:noHBand="0" w:noVBand="1" w:val="04A0"/>
      </w:tblPr>
      <w:tblGrid>
        <w:gridCol w:w="1134"/>
        <w:gridCol w:w="1474"/>
        <w:gridCol w:w="10715"/>
      </w:tblGrid>
      <w:tr>
        <w:trPr>
          <w:cantSplit w:val="true"/>
          <w:tblHeader w:val="true"/>
        </w:trPr>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Versión</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Fecha</w:t>
            </w:r>
          </w:p>
        </w:tc>
        <w:tc>
          <w:tcPr>
            <w:tcW w:type="dxa" w:w="1071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Descripción del cambio</w:t>
            </w:r>
          </w:p>
        </w:tc>
      </w:tr>
      <w:tr>
        <w:trPr>
          <w:cantSplit w:val="true"/>
        </w:trPr>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1.0</w:t>
            </w:r>
          </w:p>
        </w:tc>
        <w:tc>
          <w:tcPr>
            <w:tcW w:type="dxa" w:w="147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1071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Fichas de las ejecuciones unitarias 0 y 1 y de la ejecución E2E 2, con las capturas de Playwright.</w:t>
            </w:r>
          </w:p>
        </w:tc>
      </w:tr>
      <w:tr>
        <w:trPr>
          <w:cantSplit w:val="true"/>
        </w:trPr>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1.1</w:t>
            </w:r>
          </w:p>
        </w:tc>
        <w:tc>
          <w:tcPr>
            <w:tcW w:type="dxa" w:w="147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1071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del ciclo 1 con el Plan de Pruebas v2.1: resultado final de cada caso (incluido «Aceptado»), pruebas manuales del equipo (QA-05 y rechazo de QA-28, con sus capturas) y verificaciones visuales aprobadas.</w:t>
            </w:r>
          </w:p>
        </w:tc>
      </w:tr>
    </w:tbl>
    <w:p>
      <w:r>
        <w:br w:type="page"/>
      </w:r>
    </w:p>
    <w:p>
      <w:pPr>
        <w:pStyle w:val="Heading1"/>
      </w:pPr>
      <w:r>
        <w:t>1. Introducción</w:t>
      </w:r>
    </w:p>
    <w:p>
      <w:pPr>
        <w:pStyle w:val="Heading2"/>
      </w:pPr>
      <w:r>
        <w:t>1.1 Propósito</w:t>
      </w:r>
    </w:p>
    <w:p>
      <w:pPr>
        <w:spacing w:after="120"/>
      </w:pPr>
      <w:r>
        <w:rPr>
          <w:rFonts w:ascii="Arial" w:hAnsi="Arial" w:eastAsia="Arial"/>
          <w:b w:val="0"/>
          <w:i w:val="0"/>
          <w:sz w:val="20"/>
        </w:rPr>
        <w:t>Este documento reúne la evidencia de cada ejecución de las pruebas de CultureGo: los datos del entorno, el resultado obtenido en cada caso y las capturas de pantalla que lo respaldan. Complementa al Plan de Pruebas v2.1, que define qué se prueba y con qué criterios, y al Registro de ejecución de pruebas, donde se consolidan los resultados, las incidencias y el estado de los criterios de salida.</w:t>
      </w:r>
    </w:p>
    <w:p>
      <w:pPr>
        <w:pStyle w:val="Heading2"/>
      </w:pPr>
      <w:r>
        <w:t>1.2 Cómo leer las fichas</w:t>
      </w:r>
    </w:p>
    <w:p>
      <w:pPr>
        <w:pStyle w:val="ListParagraph"/>
        <w:spacing w:after="60"/>
        <w:ind w:left="340"/>
      </w:pPr>
      <w:r>
        <w:rPr>
          <w:rFonts w:ascii="Arial" w:hAnsi="Arial" w:eastAsia="Arial"/>
          <w:b w:val="0"/>
          <w:i w:val="0"/>
          <w:sz w:val="20"/>
        </w:rPr>
        <w:t>•  Cada ficha se identifica como EV-&lt;ID del caso&gt; (por ejemplo, EV-QA-14) y ese identificador se usa en la columna «Evidencia» del Registro de ejecución.</w:t>
      </w:r>
    </w:p>
    <w:p>
      <w:pPr>
        <w:pStyle w:val="ListParagraph"/>
        <w:spacing w:after="60"/>
        <w:ind w:left="340"/>
      </w:pPr>
      <w:r>
        <w:rPr>
          <w:rFonts w:ascii="Arial" w:hAnsi="Arial" w:eastAsia="Arial"/>
          <w:b w:val="0"/>
          <w:i w:val="0"/>
          <w:sz w:val="20"/>
        </w:rPr>
        <w:t>•  El resultado esperado se transcribe del Plan de Pruebas v2.1; el resultado obtenido describe lo que ocurrió en la ejecución.</w:t>
      </w:r>
    </w:p>
    <w:p>
      <w:pPr>
        <w:pStyle w:val="ListParagraph"/>
        <w:spacing w:after="60"/>
        <w:ind w:left="340"/>
      </w:pPr>
      <w:r>
        <w:rPr>
          <w:rFonts w:ascii="Arial" w:hAnsi="Arial" w:eastAsia="Arial"/>
          <w:b w:val="0"/>
          <w:i w:val="0"/>
          <w:sz w:val="20"/>
        </w:rPr>
        <w:t>•  Cada ficha muestra dos resultados: el automático, que entregó Playwright, y el final, que asignó el equipo al revisar la ejecución con el plan v2.1. El final puede ser Pass, Aceptado (no cumple exactamente el plan, pero la función es utilizable y queda una incidencia o decisión), Fail o Bloqueado.</w:t>
      </w:r>
    </w:p>
    <w:p>
      <w:pPr>
        <w:pStyle w:val="ListParagraph"/>
        <w:spacing w:after="60"/>
        <w:ind w:left="340"/>
      </w:pPr>
      <w:r>
        <w:rPr>
          <w:rFonts w:ascii="Arial" w:hAnsi="Arial" w:eastAsia="Arial"/>
          <w:b w:val="0"/>
          <w:i w:val="0"/>
          <w:sz w:val="20"/>
        </w:rPr>
        <w:t>•  Las capturas de las pruebas funcionales las tomó Playwright de forma automática al terminar cada caso. Cuando un caso usa más de una sesión (por ejemplo, U1 y ADM), hay una captura por sesión.</w:t>
      </w:r>
    </w:p>
    <w:p>
      <w:pPr>
        <w:pStyle w:val="ListParagraph"/>
        <w:spacing w:after="60"/>
        <w:ind w:left="340"/>
      </w:pPr>
      <w:r>
        <w:rPr>
          <w:rFonts w:ascii="Arial" w:hAnsi="Arial" w:eastAsia="Arial"/>
          <w:b w:val="0"/>
          <w:i w:val="0"/>
          <w:sz w:val="20"/>
        </w:rPr>
        <w:t>•  Las referencias H-NN son incidencias y las D-NN son decisiones pendientes, ambas registradas en el Registro de ejecución.</w:t>
      </w:r>
    </w:p>
    <w:p>
      <w:pPr>
        <w:pStyle w:val="Heading2"/>
      </w:pPr>
      <w:r>
        <w:t>1.3 Ejecuciones registradas</w:t>
      </w:r>
    </w:p>
    <w:tbl>
      <w:tblPr>
        <w:tblW w:type="auto" w:w="0"/>
        <w:jc w:val="left"/>
        <w:tblLayout w:type="fixed"/>
        <w:tblLook w:firstColumn="1" w:firstRow="1" w:lastColumn="0" w:lastRow="0" w:noHBand="0" w:noVBand="1" w:val="04A0"/>
      </w:tblPr>
      <w:tblGrid>
        <w:gridCol w:w="567"/>
        <w:gridCol w:w="1134"/>
        <w:gridCol w:w="964"/>
        <w:gridCol w:w="4025"/>
        <w:gridCol w:w="680"/>
        <w:gridCol w:w="737"/>
        <w:gridCol w:w="680"/>
        <w:gridCol w:w="1247"/>
        <w:gridCol w:w="964"/>
        <w:gridCol w:w="2324"/>
      </w:tblGrid>
      <w:tr>
        <w:trPr>
          <w:cantSplit w:val="true"/>
          <w:tblHeader w:val="true"/>
        </w:trPr>
        <w:tc>
          <w:tcPr>
            <w:tcW w:type="dxa" w:w="56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N.º</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Fecha</w:t>
            </w:r>
          </w:p>
        </w:tc>
        <w:tc>
          <w:tcPr>
            <w:tcW w:type="dxa" w:w="96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Tipo</w:t>
            </w:r>
          </w:p>
        </w:tc>
        <w:tc>
          <w:tcPr>
            <w:tcW w:type="dxa" w:w="402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Alcance</w:t>
            </w:r>
          </w:p>
        </w:tc>
        <w:tc>
          <w:tcPr>
            <w:tcW w:type="dxa" w:w="68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Pass</w:t>
            </w:r>
          </w:p>
        </w:tc>
        <w:tc>
          <w:tcPr>
            <w:tcW w:type="dxa" w:w="73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Acept.</w:t>
            </w:r>
          </w:p>
        </w:tc>
        <w:tc>
          <w:tcPr>
            <w:tcW w:type="dxa" w:w="68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Fail</w:t>
            </w:r>
          </w:p>
        </w:tc>
        <w:tc>
          <w:tcPr>
            <w:tcW w:type="dxa" w:w="124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Bloq. / sin ejec.</w:t>
            </w:r>
          </w:p>
        </w:tc>
        <w:tc>
          <w:tcPr>
            <w:tcW w:type="dxa" w:w="96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 aprob.</w:t>
            </w:r>
          </w:p>
        </w:tc>
        <w:tc>
          <w:tcPr>
            <w:tcW w:type="dxa" w:w="232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Evidencia</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0</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Unitaria</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Suite existente sin modificar (línea base)</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24</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10</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0</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70,6 %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EV-UT-00</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1</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Unitaria</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Casos UT del plan implementados</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91</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0</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82,7 %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EV-UT-01</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2</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E2E</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Casos QA automatizados con Playwright (resultado automático)</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15</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13</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53,6 %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EV-QA-01 a 29</w:t>
            </w:r>
          </w:p>
        </w:tc>
      </w:tr>
      <w:tr>
        <w:trPr>
          <w:cantSplit w:val="true"/>
        </w:trPr>
        <w:tc>
          <w:tcPr>
            <w:tcW w:type="dxa" w:w="56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3</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12-10-2026</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Revisión</w:t>
            </w:r>
          </w:p>
        </w:tc>
        <w:tc>
          <w:tcPr>
            <w:tcW w:type="dxa" w:w="402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del ciclo 1 con el plan v2.1 y pruebas manuales del equipo</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w:t>
            </w:r>
          </w:p>
        </w:tc>
        <w:tc>
          <w:tcPr>
            <w:tcW w:type="dxa" w:w="73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68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w:t>
            </w:r>
          </w:p>
        </w:tc>
        <w:tc>
          <w:tcPr>
            <w:tcW w:type="dxa" w:w="124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w:t>
            </w:r>
          </w:p>
        </w:tc>
        <w:tc>
          <w:tcPr>
            <w:tcW w:type="dxa" w:w="96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89,7 %</w:t>
            </w:r>
          </w:p>
        </w:tc>
        <w:tc>
          <w:tcPr>
            <w:tcW w:type="dxa" w:w="232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EV-QA-01 a 29</w:t>
            </w:r>
          </w:p>
        </w:tc>
      </w:tr>
    </w:tbl>
    <w:p>
      <w:pPr>
        <w:spacing w:after="120"/>
      </w:pPr>
      <w:r>
        <w:rPr>
          <w:rFonts w:ascii="Arial" w:hAnsi="Arial" w:eastAsia="Arial"/>
          <w:b w:val="0"/>
          <w:i/>
          <w:color w:val="555555"/>
          <w:sz w:val="18"/>
        </w:rPr>
        <w:t>% aprobación = (Pass + Aceptado) / casos con resultado. En la ejecución 2, QA-05 no se ejecutó porque es manual; en la revisión 3, QA-07 queda Bloqueado hasta verificar el borrado de la cuenta.</w:t>
      </w:r>
    </w:p>
    <w:p>
      <w:r>
        <w:br w:type="page"/>
      </w:r>
    </w:p>
    <w:p>
      <w:pPr>
        <w:pStyle w:val="Heading1"/>
      </w:pPr>
      <w:r>
        <w:t>2. Evidencias de las pruebas unitarias</w:t>
      </w:r>
    </w:p>
    <w:p>
      <w:pPr>
        <w:pStyle w:val="Heading2"/>
      </w:pPr>
      <w:r>
        <w:t>EV-UT-00 · Ejecución 0: línea base</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tests-logs / a3b3dfa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Comando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ng test</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Jasmine + Karma, navegador Chrome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34 pruebas: 24 Pass, 10 Fail (70,6 %)</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Salida de consola de ng test, transcrita en el Registro de ejecución (no se guardó archivo de log).</w:t>
            </w:r>
          </w:p>
        </w:tc>
      </w:tr>
    </w:tbl>
    <w:p>
      <w:pPr>
        <w:spacing w:after="120"/>
      </w:pPr>
    </w:p>
    <w:tbl>
      <w:tblPr>
        <w:tblW w:type="auto" w:w="0"/>
        <w:jc w:val="left"/>
        <w:tblLayout w:type="fixed"/>
        <w:tblLook w:firstColumn="1" w:firstRow="1" w:lastColumn="0" w:lastRow="0" w:noHBand="0" w:noVBand="1" w:val="04A0"/>
      </w:tblPr>
      <w:tblGrid>
        <w:gridCol w:w="3118"/>
        <w:gridCol w:w="1134"/>
        <w:gridCol w:w="907"/>
        <w:gridCol w:w="907"/>
        <w:gridCol w:w="7257"/>
      </w:tblGrid>
      <w:tr>
        <w:trPr>
          <w:cantSplit w:val="true"/>
          <w:tblHeader w:val="true"/>
        </w:trPr>
        <w:tc>
          <w:tcPr>
            <w:tcW w:type="dxa" w:w="311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Grupo</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Pruebas</w:t>
            </w:r>
          </w:p>
        </w:tc>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Pass</w:t>
            </w:r>
          </w:p>
        </w:tc>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Fail</w:t>
            </w:r>
          </w:p>
        </w:tc>
        <w:tc>
          <w:tcPr>
            <w:tcW w:type="dxa" w:w="725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Causa de las fallas</w:t>
            </w:r>
          </w:p>
        </w:tc>
      </w:tr>
      <w:tr>
        <w:trPr>
          <w:cantSplit w:val="true"/>
        </w:trPr>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Smoke tests (UT-SMK)</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27</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20</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725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Configuración de los TestBed: NavController (H-01), ActivatedRoute (H-02) y componente standalone en declarations (H-03).</w:t>
            </w:r>
          </w:p>
        </w:tc>
      </w:tr>
      <w:tr>
        <w:trPr>
          <w:cantSplit w:val="true"/>
        </w:trPr>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Pruebas de comportamiento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7</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w:t>
            </w:r>
          </w:p>
        </w:tc>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3</w:t>
            </w:r>
          </w:p>
        </w:tc>
        <w:tc>
          <w:tcPr>
            <w:tcW w:type="dxa" w:w="725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UT-REG-01 (H-02), UT-CFG-01 y UT-CFG-02 (H-01).</w:t>
            </w:r>
          </w:p>
        </w:tc>
      </w:tr>
    </w:tbl>
    <w:p>
      <w:pPr>
        <w:spacing w:after="120"/>
      </w:pPr>
    </w:p>
    <w:p>
      <w:pPr>
        <w:pStyle w:val="Heading2"/>
      </w:pPr>
      <w:r>
        <w:t>EV-UT-01 · Ejecución 1: casos UT del plan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Fecha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11-10-2026, 22:31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tests-logs / a3b3dfa con los specs del plan (incorporados después en el commit 1d11b24)</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Comando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ng test --watch=false --browsers=ChromeHeadless --code-coverage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Jasmine, Karma 6.4.4, Chrome Headless 155 (Windows 10), Node 22.17.1, Angular CLI 20.3.28</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110 pruebas: 91 Pass, 19 Fail (82,7 %)</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docs/pruebas/evidencias/ut-ejecucion-2026-10-11.txt (log completo de Karma) y coverage/app/index.html</w:t>
            </w:r>
          </w:p>
        </w:tc>
      </w:tr>
    </w:tbl>
    <w:p>
      <w:pPr>
        <w:spacing w:after="120"/>
      </w:pPr>
    </w:p>
    <w:p>
      <w:pPr>
        <w:keepNext/>
        <w:spacing w:after="120"/>
      </w:pPr>
      <w:r>
        <w:rPr>
          <w:rFonts w:ascii="Arial" w:hAnsi="Arial" w:eastAsia="Arial"/>
          <w:b w:val="0"/>
          <w:i w:val="0"/>
          <w:sz w:val="20"/>
        </w:rPr>
        <w:t>Extracto del log de Karma:</w:t>
      </w:r>
    </w:p>
    <w:tbl>
      <w:tblPr>
        <w:tblW w:type="auto" w:w="0"/>
        <w:tblLook w:firstColumn="1" w:firstRow="1" w:lastColumn="0" w:lastRow="0" w:noHBand="0" w:noVBand="1" w:val="04A0"/>
      </w:tblPr>
      <w:tblGrid>
        <w:gridCol w:w="13680"/>
      </w:tblGrid>
      <w:tr>
        <w:tc>
          <w:tcPr>
            <w:tcW w:type="dxa" w:w="13323"/>
            <w:tcBorders>
              <w:top w:val="single" w:sz="4" w:space="0" w:color="BFB6CF"/>
              <w:left w:val="single" w:sz="4" w:space="0" w:color="BFB6CF"/>
              <w:bottom w:val="single" w:sz="4" w:space="0" w:color="BFB6CF"/>
              <w:right w:val="single" w:sz="4" w:space="0" w:color="BFB6CF"/>
            </w:tcBorders>
            <w:shd w:val="clear" w:fill="F7F4EF"/>
            <w:tcMar>
              <w:top w:w="100" w:type="dxa"/>
              <w:left w:w="160" w:type="dxa"/>
              <w:bottom w:w="100" w:type="dxa"/>
              <w:right w:w="160" w:type="dxa"/>
            </w:tcMar>
          </w:tcPr>
          <w:p>
            <w:pPr>
              <w:spacing w:after="0"/>
            </w:pPr>
            <w:r/>
            <w:r>
              <w:rPr>
                <w:rFonts w:ascii="Consolas" w:hAnsi="Consolas" w:eastAsia="Consolas"/>
                <w:b w:val="0"/>
                <w:i w:val="0"/>
                <w:sz w:val="16"/>
              </w:rPr>
              <w:t>Chrome Headless 155.0.0.0 (Windows 10): Executed 110 of 110 (19 FAILED) (4.099 secs / 4.063 secs)</w:t>
            </w:r>
          </w:p>
          <w:p>
            <w:pPr>
              <w:spacing w:after="0"/>
            </w:pPr>
            <w:r>
              <w:rPr>
                <w:rFonts w:ascii="Consolas" w:hAnsi="Consolas" w:eastAsia="Consolas"/>
                <w:b w:val="0"/>
                <w:i w:val="0"/>
                <w:sz w:val="16"/>
              </w:rPr>
              <w:t>TOTAL: 19 FAILED, 91 SUCCESS</w:t>
            </w:r>
          </w:p>
          <w:p>
            <w:pPr>
              <w:spacing w:after="0"/>
            </w:pPr>
            <w:r>
              <w:rPr>
                <w:rFonts w:ascii="Consolas" w:hAnsi="Consolas" w:eastAsia="Consolas"/>
                <w:b w:val="0"/>
                <w:i w:val="0"/>
                <w:sz w:val="16"/>
              </w:rPr>
            </w:r>
          </w:p>
          <w:p>
            <w:pPr>
              <w:spacing w:after="0"/>
            </w:pPr>
            <w:r>
              <w:rPr>
                <w:rFonts w:ascii="Consolas" w:hAnsi="Consolas" w:eastAsia="Consolas"/>
                <w:b w:val="0"/>
                <w:i w:val="0"/>
                <w:sz w:val="16"/>
              </w:rPr>
              <w:t>=============================== Coverage summary ===============================</w:t>
            </w:r>
          </w:p>
          <w:p>
            <w:pPr>
              <w:spacing w:after="0"/>
            </w:pPr>
            <w:r>
              <w:rPr>
                <w:rFonts w:ascii="Consolas" w:hAnsi="Consolas" w:eastAsia="Consolas"/>
                <w:b w:val="0"/>
                <w:i w:val="0"/>
                <w:sz w:val="16"/>
              </w:rPr>
              <w:t>Statements   : 47.36% ( 648/1368 )</w:t>
            </w:r>
          </w:p>
          <w:p>
            <w:pPr>
              <w:spacing w:after="0"/>
            </w:pPr>
            <w:r>
              <w:rPr>
                <w:rFonts w:ascii="Consolas" w:hAnsi="Consolas" w:eastAsia="Consolas"/>
                <w:b w:val="0"/>
                <w:i w:val="0"/>
                <w:sz w:val="16"/>
              </w:rPr>
              <w:t>Branches     : 28.57% ( 118/413 )</w:t>
            </w:r>
          </w:p>
          <w:p>
            <w:pPr>
              <w:spacing w:after="0"/>
            </w:pPr>
            <w:r>
              <w:rPr>
                <w:rFonts w:ascii="Consolas" w:hAnsi="Consolas" w:eastAsia="Consolas"/>
                <w:b w:val="0"/>
                <w:i w:val="0"/>
                <w:sz w:val="16"/>
              </w:rPr>
              <w:t>Functions    : 34.59% ( 110/318 )</w:t>
            </w:r>
          </w:p>
          <w:p>
            <w:pPr>
              <w:spacing w:after="0"/>
            </w:pPr>
            <w:r>
              <w:rPr>
                <w:rFonts w:ascii="Consolas" w:hAnsi="Consolas" w:eastAsia="Consolas"/>
                <w:b w:val="0"/>
                <w:i w:val="0"/>
                <w:sz w:val="16"/>
              </w:rPr>
              <w:t>Lines        : 48.54% ( 600/1236 )</w:t>
            </w:r>
          </w:p>
          <w:p>
            <w:pPr>
              <w:spacing w:after="0"/>
            </w:pPr>
            <w:r>
              <w:rPr>
                <w:rFonts w:ascii="Consolas" w:hAnsi="Consolas" w:eastAsia="Consolas"/>
                <w:b w:val="0"/>
                <w:i w:val="0"/>
                <w:sz w:val="16"/>
              </w:rPr>
              <w:t>================================================================================</w:t>
            </w:r>
          </w:p>
          <w:p>
            <w:pPr>
              <w:spacing w:after="0"/>
            </w:pPr>
            <w:r>
              <w:rPr>
                <w:rFonts w:ascii="Consolas" w:hAnsi="Consolas" w:eastAsia="Consolas"/>
                <w:b w:val="0"/>
                <w:i w:val="0"/>
                <w:sz w:val="16"/>
              </w:rPr>
            </w:r>
          </w:p>
          <w:p>
            <w:pPr>
              <w:spacing w:after="0"/>
            </w:pPr>
            <w:r>
              <w:rPr>
                <w:rFonts w:ascii="Consolas" w:hAnsi="Consolas" w:eastAsia="Consolas"/>
                <w:b w:val="0"/>
                <w:i w:val="0"/>
                <w:sz w:val="16"/>
              </w:rPr>
              <w:t>Auth UT-AUTH-05 un error al leer el perfil no debería quedar en caché FAILED</w:t>
            </w:r>
          </w:p>
          <w:p>
            <w:pPr>
              <w:spacing w:after="0"/>
            </w:pPr>
            <w:r>
              <w:rPr>
                <w:rFonts w:ascii="Consolas" w:hAnsi="Consolas" w:eastAsia="Consolas"/>
                <w:b w:val="0"/>
                <w:i w:val="0"/>
                <w:sz w:val="16"/>
              </w:rPr>
              <w:t xml:space="preserve">    Expected null not to be null.</w:t>
            </w:r>
          </w:p>
          <w:p>
            <w:pPr>
              <w:spacing w:after="0"/>
            </w:pPr>
            <w:r>
              <w:rPr>
                <w:rFonts w:ascii="Consolas" w:hAnsi="Consolas" w:eastAsia="Consolas"/>
                <w:b w:val="0"/>
                <w:i w:val="0"/>
                <w:sz w:val="16"/>
              </w:rPr>
              <w:t xml:space="preserve">    Expected spy select to have been called 2 times. It was called 1 times.</w:t>
            </w:r>
          </w:p>
        </w:tc>
      </w:tr>
    </w:tbl>
    <w:p>
      <w:pPr>
        <w:spacing w:after="120"/>
      </w:pPr>
    </w:p>
    <w:p>
      <w:pPr>
        <w:keepNext/>
        <w:spacing w:after="120"/>
      </w:pPr>
      <w:r>
        <w:rPr>
          <w:rFonts w:ascii="Arial" w:hAnsi="Arial" w:eastAsia="Arial"/>
          <w:b w:val="0"/>
          <w:i w:val="0"/>
          <w:sz w:val="20"/>
        </w:rPr>
        <w:t>Pruebas fallidas y clasificación:</w:t>
      </w:r>
    </w:p>
    <w:tbl>
      <w:tblPr>
        <w:tblW w:type="auto" w:w="0"/>
        <w:jc w:val="left"/>
        <w:tblLayout w:type="fixed"/>
        <w:tblLook w:firstColumn="1" w:firstRow="1" w:lastColumn="0" w:lastRow="0" w:noHBand="0" w:noVBand="1" w:val="04A0"/>
      </w:tblPr>
      <w:tblGrid>
        <w:gridCol w:w="5102"/>
        <w:gridCol w:w="4535"/>
        <w:gridCol w:w="3685"/>
      </w:tblGrid>
      <w:tr>
        <w:trPr>
          <w:cantSplit w:val="true"/>
          <w:tblHeader w:val="true"/>
        </w:trPr>
        <w:tc>
          <w:tcPr>
            <w:tcW w:type="dxa" w:w="5102"/>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Prueba</w:t>
            </w:r>
          </w:p>
        </w:tc>
        <w:tc>
          <w:tcPr>
            <w:tcW w:type="dxa" w:w="45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Clasificación</w:t>
            </w:r>
          </w:p>
        </w:tc>
        <w:tc>
          <w:tcPr>
            <w:tcW w:type="dxa" w:w="368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Referencia</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UT-AUTH-05</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H-04</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UT-GRD-04</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H-05</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UT-ERR-06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H-06</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UT-ERR-07</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H-07</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UT-CMP-03b</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UT-MED-07</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H-09</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UT-LUG-03</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la aplicación</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H-10</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UT-SMK-17, UT-SMK-21, UT-CFG-01, UT-CFG-02</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H-01</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UT-SMK-12, UT-SMK-13, UT-SMK-14, UT-REG-01</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H-02</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UT-SMK-26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Defecto de prueba</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H-03</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UT-AUTH-03</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Decisión de diseño</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D-01</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UT-MED-09</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Decisión de diseño</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D-02</w:t>
            </w:r>
          </w:p>
        </w:tc>
      </w:tr>
      <w:tr>
        <w:trPr>
          <w:cantSplit w:val="true"/>
        </w:trPr>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UT-MED-06</w:t>
            </w:r>
          </w:p>
        </w:tc>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Caso reformulado en el Plan v2.0</w:t>
            </w:r>
          </w:p>
        </w:tc>
        <w:tc>
          <w:tcPr>
            <w:tcW w:type="dxa" w:w="368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120"/>
      </w:pPr>
    </w:p>
    <w:p>
      <w:pPr>
        <w:keepNext/>
        <w:spacing w:after="120"/>
      </w:pPr>
      <w:r>
        <w:rPr>
          <w:rFonts w:ascii="Arial" w:hAnsi="Arial" w:eastAsia="Arial"/>
          <w:b w:val="0"/>
          <w:i w:val="0"/>
          <w:sz w:val="20"/>
        </w:rPr>
        <w:t>Cobertura de líneas por área (coverage/app/index.html):</w:t>
      </w:r>
    </w:p>
    <w:tbl>
      <w:tblPr>
        <w:tblW w:type="auto" w:w="0"/>
        <w:jc w:val="left"/>
        <w:tblLayout w:type="fixed"/>
        <w:tblLook w:firstColumn="1" w:firstRow="1" w:lastColumn="0" w:lastRow="0" w:noHBand="0" w:noVBand="1" w:val="04A0"/>
      </w:tblPr>
      <w:tblGrid>
        <w:gridCol w:w="4535"/>
        <w:gridCol w:w="2835"/>
        <w:gridCol w:w="2835"/>
        <w:gridCol w:w="3118"/>
      </w:tblGrid>
      <w:tr>
        <w:trPr>
          <w:cantSplit w:val="true"/>
          <w:tblHeader w:val="true"/>
        </w:trPr>
        <w:tc>
          <w:tcPr>
            <w:tcW w:type="dxa" w:w="45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Área</w:t>
            </w:r>
          </w:p>
        </w:tc>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Líneas cubiertas</w:t>
            </w:r>
          </w:p>
        </w:tc>
        <w:tc>
          <w:tcPr>
            <w:tcW w:type="dxa" w:w="2835"/>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Líneas totales</w:t>
            </w:r>
          </w:p>
        </w:tc>
        <w:tc>
          <w:tcPr>
            <w:tcW w:type="dxa" w:w="311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core/guards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100,0 %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core/services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118</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196</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60,2 %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core/utils</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25</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44</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56,8 %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core/ (total)</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155</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252</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61,5 %</w:t>
            </w:r>
          </w:p>
        </w:tc>
      </w:tr>
      <w:tr>
        <w:trPr>
          <w:cantSplit w:val="true"/>
        </w:trPr>
        <w:tc>
          <w:tcPr>
            <w:tcW w:type="dxa" w:w="45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src/app (global)</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600</w:t>
            </w:r>
          </w:p>
        </w:tc>
        <w:tc>
          <w:tcPr>
            <w:tcW w:type="dxa" w:w="2835"/>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1.236</w:t>
            </w:r>
          </w:p>
        </w:tc>
        <w:tc>
          <w:tcPr>
            <w:tcW w:type="dxa" w:w="311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48,5 %</w:t>
            </w:r>
          </w:p>
        </w:tc>
      </w:tr>
    </w:tbl>
    <w:p>
      <w:r>
        <w:br w:type="page"/>
      </w:r>
    </w:p>
    <w:p>
      <w:pPr>
        <w:pStyle w:val="Heading1"/>
      </w:pPr>
      <w:r>
        <w:t>3. Evidencias de las pruebas funcionales (E2E)</w:t>
      </w:r>
    </w:p>
    <w:p>
      <w:pPr>
        <w:pStyle w:val="Heading2"/>
      </w:pPr>
      <w:r>
        <w:t>3.1 Entorno y método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00:35 (hora de Chile) · duración total 2 min 34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Rama / commit</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feature/e2e-playwright / 1d11b24 + pruebas E2E sin commit (carpeta e2e/)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Herramienta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Playwright 1.64.0 con Chromium, emulando un Pixel 7 (pantalla móvil), sobre la app servida con ionic serve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Datos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Proyecto real de Supabase. Las pruebas usan cuentas dedicadas (U1, U2 y ADM, con correos +e2e) y lugares con prefijo E2E-, que un seed crea antes de la ejecución y elimina al terminar.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Evidencia</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docs/pruebas/evidencias/e2e-2026-10-12/: resultados.json, reporte HTML (index.html) y, para los casos fallidos, videos de la ejecución.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29 casos: 15 Pass, 13 Fail, 1 sin ejecutar (QA-05,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 (revisión)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19 Pass, 7 Aceptado, 2 Fail (QA-21, QA-24), 1 Bloqueado (QA-07)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Pruebas manuales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QA-05 (recuperación de contraseña) y el rechazo de sugerencias de QA-28, con capturas en docs/pruebas/evidencias/manual-2026-10-12/; verificaciones visuales de QA-09, QA-22 y QA-25 aprobadas por el equipo, sin captura.</w:t>
            </w:r>
          </w:p>
        </w:tc>
      </w:tr>
    </w:tbl>
    <w:p>
      <w:pPr>
        <w:spacing w:after="120"/>
      </w:pPr>
    </w:p>
    <w:p>
      <w:pPr>
        <w:spacing w:after="120"/>
      </w:pPr>
      <w:r>
        <w:rPr>
          <w:rFonts w:ascii="Arial" w:hAnsi="Arial" w:eastAsia="Arial"/>
          <w:b w:val="0"/>
          <w:i/>
          <w:color w:val="555555"/>
          <w:sz w:val="18"/>
        </w:rPr>
        <w:t>Limitaciones: las pruebas corren en la versión web de la aplicación, no en un dispositivo Android o iOS. Cada caso tiene la captura del estado final; las verificaciones visuales que la automatización no cubre se listan en la sección 4.</w:t>
      </w:r>
    </w:p>
    <w:p>
      <w:pPr>
        <w:pStyle w:val="Heading2"/>
      </w:pPr>
      <w:r>
        <w:t>3.2 Resumen por caso</w:t>
      </w:r>
    </w:p>
    <w:tbl>
      <w:tblPr>
        <w:tblW w:type="auto" w:w="0"/>
        <w:jc w:val="left"/>
        <w:tblLayout w:type="fixed"/>
        <w:tblLook w:firstColumn="1" w:firstRow="1" w:lastColumn="0" w:lastRow="0" w:noHBand="0" w:noVBand="1" w:val="04A0"/>
      </w:tblPr>
      <w:tblGrid>
        <w:gridCol w:w="907"/>
        <w:gridCol w:w="1304"/>
        <w:gridCol w:w="1134"/>
        <w:gridCol w:w="1474"/>
        <w:gridCol w:w="1474"/>
        <w:gridCol w:w="5102"/>
        <w:gridCol w:w="1928"/>
      </w:tblGrid>
      <w:tr>
        <w:trPr>
          <w:cantSplit w:val="true"/>
          <w:tblHeader w:val="true"/>
        </w:trPr>
        <w:tc>
          <w:tcPr>
            <w:tcW w:type="dxa" w:w="907"/>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ID</w:t>
            </w:r>
          </w:p>
        </w:tc>
        <w:tc>
          <w:tcPr>
            <w:tcW w:type="dxa" w:w="130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Prioridad</w:t>
            </w:r>
          </w:p>
        </w:tc>
        <w:tc>
          <w:tcPr>
            <w:tcW w:type="dxa" w:w="113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Ejecución</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Automático</w:t>
            </w:r>
          </w:p>
        </w:tc>
        <w:tc>
          <w:tcPr>
            <w:tcW w:type="dxa" w:w="147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Final</w:t>
            </w:r>
          </w:p>
        </w:tc>
        <w:tc>
          <w:tcPr>
            <w:tcW w:type="dxa" w:w="5102"/>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Incidencias / decisiones</w:t>
            </w:r>
          </w:p>
        </w:tc>
        <w:tc>
          <w:tcPr>
            <w:tcW w:type="dxa" w:w="1928"/>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Ficha</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H-18</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Manual</w:t>
            </w:r>
          </w:p>
        </w:tc>
        <w:tc>
          <w:tcPr>
            <w:tcW w:type="dxa" w:w="1474"/>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jc w:val="center"/>
            </w:pPr>
            <w:r/>
            <w:r>
              <w:rPr>
                <w:rFonts w:ascii="Arial" w:hAnsi="Arial" w:eastAsia="Arial"/>
                <w:b w:val="0"/>
                <w:i w:val="0"/>
                <w:sz w:val="18"/>
              </w:rPr>
              <w:t>No ejecutado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jc w:val="center"/>
            </w:pPr>
            <w:r/>
            <w:r>
              <w:rPr>
                <w:rFonts w:ascii="Arial" w:hAnsi="Arial" w:eastAsia="Arial"/>
                <w:b w:val="0"/>
                <w:i w:val="0"/>
                <w:sz w:val="18"/>
              </w:rPr>
              <w:t>Bloqueado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H-19</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H-12, H-18, D-11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QA-09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H-16</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EV-QA-09</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QA-10</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H-13</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EV-QA-10</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H-15</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D-09</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QA-19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H-14 (descartada), D-07</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EV-QA-19</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QA-20</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EV-QA-20</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QA-21</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D-06</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EV-QA-21</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QA-22</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D-11</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EV-QA-22</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QA-23</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D-08</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EV-QA-23</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QA-24</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 H-17</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EV-QA-24</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QA-25</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Mixta</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EV-QA-25</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QA-26</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EV-QA-26</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QA-27</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EV-QA-27</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QA-28</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Secundario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jc w:val="center"/>
            </w:pPr>
            <w:r/>
            <w:r>
              <w:rPr>
                <w:rFonts w:ascii="Arial" w:hAnsi="Arial" w:eastAsia="Arial"/>
                <w:b w:val="0"/>
                <w:i w:val="0"/>
                <w:sz w:val="18"/>
              </w:rPr>
              <w:t>Pass</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D-10</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EV-QA-28</w:t>
            </w:r>
          </w:p>
        </w:tc>
      </w:tr>
      <w:tr>
        <w:trPr>
          <w:cantSplit w:val="true"/>
        </w:trPr>
        <w:tc>
          <w:tcPr>
            <w:tcW w:type="dxa" w:w="907"/>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i w:val="0"/>
                <w:sz w:val="18"/>
              </w:rPr>
              <w:t>QA-29</w:t>
            </w:r>
          </w:p>
        </w:tc>
        <w:tc>
          <w:tcPr>
            <w:tcW w:type="dxa" w:w="130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Crítico</w:t>
            </w:r>
          </w:p>
        </w:tc>
        <w:tc>
          <w:tcPr>
            <w:tcW w:type="dxa" w:w="113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Auto.</w:t>
            </w:r>
          </w:p>
        </w:tc>
        <w:tc>
          <w:tcPr>
            <w:tcW w:type="dxa" w:w="1474"/>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jc w:val="center"/>
            </w:pPr>
            <w:r/>
            <w:r>
              <w:rPr>
                <w:rFonts w:ascii="Arial" w:hAnsi="Arial" w:eastAsia="Arial"/>
                <w:b w:val="0"/>
                <w:i w:val="0"/>
                <w:sz w:val="18"/>
              </w:rPr>
              <w:t>Fail</w:t>
            </w:r>
          </w:p>
        </w:tc>
        <w:tc>
          <w:tcPr>
            <w:tcW w:type="dxa" w:w="1474"/>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jc w:val="center"/>
            </w:pPr>
            <w:r/>
            <w:r>
              <w:rPr>
                <w:rFonts w:ascii="Arial" w:hAnsi="Arial" w:eastAsia="Arial"/>
                <w:b w:val="0"/>
                <w:i w:val="0"/>
                <w:sz w:val="18"/>
              </w:rPr>
              <w:t>Aceptado</w:t>
            </w:r>
          </w:p>
        </w:tc>
        <w:tc>
          <w:tcPr>
            <w:tcW w:type="dxa" w:w="5102"/>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D-05</w:t>
            </w:r>
          </w:p>
        </w:tc>
        <w:tc>
          <w:tcPr>
            <w:tcW w:type="dxa" w:w="192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jc w:val="center"/>
            </w:pPr>
            <w:r/>
            <w:r>
              <w:rPr>
                <w:rFonts w:ascii="Arial" w:hAnsi="Arial" w:eastAsia="Arial"/>
                <w:b w:val="0"/>
                <w:i w:val="0"/>
                <w:sz w:val="18"/>
              </w:rPr>
              <w:t>EV-QA-29</w:t>
            </w:r>
          </w:p>
        </w:tc>
      </w:tr>
    </w:tbl>
    <w:p>
      <w:pPr>
        <w:pStyle w:val="Heading2"/>
        <w:pageBreakBefore/>
      </w:pPr>
      <w:r>
        <w:t>3.3 Autenticación y cuenta</w:t>
      </w:r>
    </w:p>
    <w:p>
      <w:pPr>
        <w:pStyle w:val="Heading3"/>
      </w:pPr>
      <w:r>
        <w:t>EV-QA-01 · Registro exitoso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QA-01 (Plan de Pruebas v2.1, sección 4.2) · Prioridad Crítico · RF-01, RF-21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confirma el registro en un máximo de 2 s.</w:t>
            </w:r>
          </w:p>
          <w:p>
            <w:pPr>
              <w:spacing w:after="40" w:before="0"/>
            </w:pPr>
            <w:r>
              <w:rPr>
                <w:rFonts w:ascii="Arial" w:hAnsi="Arial" w:eastAsia="Arial"/>
                <w:b w:val="0"/>
                <w:i w:val="0"/>
                <w:sz w:val="18"/>
              </w:rPr>
              <w:t>El usuario aparece en Authentication y en la tabla usuario, con la fecha de aceptación de los términos registrada.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registro se completa y se muestra «Te enviamos un correo para confirmar tu cuenta», pero en 2,4 s (umbral 2 s). Como el proyecto exige confirmar el correo, la cuenta se confirmó con la service role para usarla en QA-07.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función es utilizable; el tiempo sobre el umbral queda en H-18.</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Creación de cuenta: 2399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H-18</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 name="Picture 1"/>
                  <wp:cNvGraphicFramePr>
                    <a:graphicFrameLocks noChangeAspect="1"/>
                  </wp:cNvGraphicFramePr>
                  <a:graphic>
                    <a:graphicData uri="http://schemas.openxmlformats.org/drawingml/2006/picture">
                      <pic:pic>
                        <pic:nvPicPr>
                          <pic:cNvPr id="0" name="QA-01_1.jpg"/>
                          <pic:cNvPicPr/>
                        </pic:nvPicPr>
                        <pic:blipFill>
                          <a:blip r:embed="rId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 </w:t>
            </w:r>
            <w:r>
              <w:rPr>
                <w:rFonts w:ascii="Arial" w:hAnsi="Arial" w:eastAsia="Arial"/>
                <w:b w:val="0"/>
                <w:i/>
                <w:color w:val="555555"/>
                <w:sz w:val="16"/>
              </w:rPr>
              <w:t>Formulario de registro con el aviso «Te enviamos un correo para confirmar tu cuenta.»</w:t>
            </w:r>
          </w:p>
        </w:tc>
      </w:tr>
    </w:tbl>
    <w:p>
      <w:pPr>
        <w:pStyle w:val="Heading3"/>
        <w:pageBreakBefore/>
      </w:pPr>
      <w:r>
        <w:t>EV-QA-02 · Validaciones del registro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QA-02 (Plan de Pruebas v2.1, sección 4.2) · Prioridad Crítico · RF-01, RF-21, RN-01, RN-02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mensaje en español de correo ya registrado.</w:t>
            </w:r>
          </w:p>
          <w:p>
            <w:pPr>
              <w:spacing w:after="40" w:before="0"/>
            </w:pPr>
            <w:r>
              <w:rPr>
                <w:rFonts w:ascii="Arial" w:hAnsi="Arial" w:eastAsia="Arial"/>
                <w:b w:val="0"/>
                <w:i w:val="0"/>
                <w:sz w:val="18"/>
              </w:rPr>
              <w:t>Paso 2: se solicita reingresar las contraseñas.</w:t>
            </w:r>
          </w:p>
          <w:p>
            <w:pPr>
              <w:spacing w:after="40" w:before="0"/>
            </w:pPr>
            <w:r>
              <w:rPr>
                <w:rFonts w:ascii="Arial" w:hAnsi="Arial" w:eastAsia="Arial"/>
                <w:b w:val="0"/>
                <w:i w:val="0"/>
                <w:sz w:val="18"/>
              </w:rPr>
              <w:t>Paso 3: no es posible crear la cuenta.</w:t>
            </w:r>
          </w:p>
          <w:p>
            <w:pPr>
              <w:spacing w:after="40" w:before="0"/>
            </w:pPr>
            <w:r>
              <w:rPr>
                <w:rFonts w:ascii="Arial" w:hAnsi="Arial" w:eastAsia="Arial"/>
                <w:b w:val="0"/>
                <w:i w:val="0"/>
                <w:sz w:val="18"/>
              </w:rPr>
              <w:t>En ningún caso se crea una cuenta nueva.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correo de U1, la app muestra «Te enviamos un correo para confirmar tu cuenta» en lugar de indicar que el correo ya está registrado. Sin aceptar los términos, el botón «Crear cuenta» queda deshabilitado. Los pasos posteriores a la primera verificación fallida no se evaluaron.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no se crean cuentas duplicadas; el mensaje engañoso queda en H-11.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2" name="Picture 2"/>
                  <wp:cNvGraphicFramePr>
                    <a:graphicFrameLocks noChangeAspect="1"/>
                  </wp:cNvGraphicFramePr>
                  <a:graphic>
                    <a:graphicData uri="http://schemas.openxmlformats.org/drawingml/2006/picture">
                      <pic:pic>
                        <pic:nvPicPr>
                          <pic:cNvPr id="0" name="QA-02_1.jpg"/>
                          <pic:cNvPicPr/>
                        </pic:nvPicPr>
                        <pic:blipFill>
                          <a:blip r:embed="rId1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 </w:t>
            </w:r>
            <w:r>
              <w:rPr>
                <w:rFonts w:ascii="Arial" w:hAnsi="Arial" w:eastAsia="Arial"/>
                <w:b w:val="0"/>
                <w:i/>
                <w:color w:val="555555"/>
                <w:sz w:val="16"/>
              </w:rPr>
              <w:t>Registro sin aceptar los Términos: el botón «Crear cuenta» queda deshabilitado.</w:t>
            </w:r>
          </w:p>
        </w:tc>
      </w:tr>
    </w:tbl>
    <w:p>
      <w:pPr>
        <w:pStyle w:val="Heading3"/>
        <w:pageBreakBefore/>
      </w:pPr>
      <w:r>
        <w:t>EV-QA-03 · Inicio de sesión correcto e incorrecto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QA-03 (Plan de Pruebas v2.1, sección 4.2) · Prioridad Crítico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mensaje en español de credenciales incorrectas, sin texto técnico en inglés; no se concede acceso.</w:t>
            </w:r>
          </w:p>
          <w:p>
            <w:pPr>
              <w:spacing w:after="40" w:before="0"/>
            </w:pPr>
            <w:r>
              <w:rPr>
                <w:rFonts w:ascii="Arial" w:hAnsi="Arial" w:eastAsia="Arial"/>
                <w:b w:val="0"/>
                <w:i w:val="0"/>
                <w:sz w:val="18"/>
              </w:rPr>
              <w:t>Paso 2: acceso en un máximo de 2 s y redirección a Inicio con el saludo personalizado.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la contraseña incorrecta se muestra «Correo o contraseña incorrectos.»; con la correcta se llega a Inicio con el saludo en menos de 0,9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Inicio de sesión: 342–873 ms (5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3" name="Picture 3"/>
                  <wp:cNvGraphicFramePr>
                    <a:graphicFrameLocks noChangeAspect="1"/>
                  </wp:cNvGraphicFramePr>
                  <a:graphic>
                    <a:graphicData uri="http://schemas.openxmlformats.org/drawingml/2006/picture">
                      <pic:pic>
                        <pic:nvPicPr>
                          <pic:cNvPr id="0" name="QA-03_1.jpg"/>
                          <pic:cNvPicPr/>
                        </pic:nvPicPr>
                        <pic:blipFill>
                          <a:blip r:embed="rId1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 </w:t>
            </w:r>
            <w:r>
              <w:rPr>
                <w:rFonts w:ascii="Arial" w:hAnsi="Arial" w:eastAsia="Arial"/>
                <w:b w:val="0"/>
                <w:i/>
                <w:color w:val="555555"/>
                <w:sz w:val="16"/>
              </w:rPr>
              <w:t>Inicio con el saludo personalizado tras el inicio de sesión correcto.</w:t>
            </w:r>
          </w:p>
        </w:tc>
      </w:tr>
    </w:tbl>
    <w:p>
      <w:pPr>
        <w:pStyle w:val="Heading3"/>
        <w:pageBreakBefore/>
      </w:pPr>
      <w:r>
        <w:t>EV-QA-04 · Persistencia y cierre de sesión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QA-04 (Plan de Pruebas v2.1, sección 4.2) · Prioridad Secundario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la sesión se mantiene y Perfil abre sin pedir login.</w:t>
            </w:r>
          </w:p>
          <w:p>
            <w:pPr>
              <w:spacing w:after="40" w:before="0"/>
            </w:pPr>
            <w:r>
              <w:rPr>
                <w:rFonts w:ascii="Arial" w:hAnsi="Arial" w:eastAsia="Arial"/>
                <w:b w:val="0"/>
                <w:i w:val="0"/>
                <w:sz w:val="18"/>
              </w:rPr>
              <w:t>Paso 3: se redirige a /auth/login con redirectTo hacia Perfil y no se muestran datos de U1.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sesión se mantiene al recargar. Tras cerrar sesión, abrir Perfil redirige a /auth/login con redirectTo.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4" name="Picture 4"/>
                  <wp:cNvGraphicFramePr>
                    <a:graphicFrameLocks noChangeAspect="1"/>
                  </wp:cNvGraphicFramePr>
                  <a:graphic>
                    <a:graphicData uri="http://schemas.openxmlformats.org/drawingml/2006/picture">
                      <pic:pic>
                        <pic:nvPicPr>
                          <pic:cNvPr id="0" name="QA-04_1.jpg"/>
                          <pic:cNvPicPr/>
                        </pic:nvPicPr>
                        <pic:blipFill>
                          <a:blip r:embed="rId12"/>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 </w:t>
            </w:r>
            <w:r>
              <w:rPr>
                <w:rFonts w:ascii="Arial" w:hAnsi="Arial" w:eastAsia="Arial"/>
                <w:b w:val="0"/>
                <w:i/>
                <w:color w:val="555555"/>
                <w:sz w:val="16"/>
              </w:rPr>
              <w:t>Inicio de sesión mostrado al abrir Perfil después de cerrar sesión.</w:t>
            </w:r>
          </w:p>
        </w:tc>
      </w:tr>
    </w:tbl>
    <w:p>
      <w:pPr>
        <w:pStyle w:val="Heading3"/>
        <w:pageBreakBefore/>
      </w:pPr>
      <w:r>
        <w:t>EV-QA-05 · Recuperación de contraseña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QA-05 (Plan de Pruebas v2.1, sección 4.2) · Prioridad Secundario · RF-13 · Ejecución: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Manual · equipo CultureGo · 12-10-2026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No aplica (caso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enlace llega en un máximo de 3 s y el acceso funciona con la nueva contraseña.</w:t>
            </w:r>
          </w:p>
          <w:p>
            <w:pPr>
              <w:spacing w:after="40" w:before="0"/>
            </w:pPr>
            <w:r>
              <w:rPr>
                <w:rFonts w:ascii="Arial" w:hAnsi="Arial" w:eastAsia="Arial"/>
                <w:b w:val="0"/>
                <w:i w:val="0"/>
                <w:sz w:val="18"/>
              </w:rPr>
              <w:t>Con el correo no registrado se muestra un mensaje genérico que no revela si la cuenta existe.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correo de recuperación llegó y se ingresó con la nueva contraseña.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Ejecución manual del equipo: el correo de recuperación llegó y se ingresó con la nueva contraseña. La captura del correo tiene fecha 23-09-2026: reemplazarla por una de esta ejecución.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5726"/>
      </w:tblGrid>
      <w:tr>
        <w:tc>
          <w:tcPr>
            <w:tcW w:type="dxa" w:w="5726"/>
            <w:tcMar>
              <w:top w:w="20" w:type="dxa"/>
              <w:left w:w="80" w:type="dxa"/>
              <w:bottom w:w="20" w:type="dxa"/>
              <w:right w:w="80" w:type="dxa"/>
            </w:tcMar>
          </w:tcPr>
          <w:p>
            <w:pPr>
              <w:jc w:val="center"/>
            </w:pPr>
            <w:r/>
            <w:r>
              <w:drawing>
                <wp:inline>
                  <wp:extent cx="3420000" cy="1243636"/>
                  <wp:docPr id="5" name="Picture 5"/>
                  <wp:cNvGraphicFramePr>
                    <a:graphicFrameLocks noChangeAspect="1"/>
                  </wp:cNvGraphicFramePr>
                  <a:graphic>
                    <a:graphicData uri="http://schemas.openxmlformats.org/drawingml/2006/picture">
                      <pic:pic>
                        <pic:nvPicPr>
                          <pic:cNvPr id="0" name="QA-05_m1.jpg"/>
                          <pic:cNvPicPr/>
                        </pic:nvPicPr>
                        <pic:blipFill>
                          <a:blip r:embed="rId13"/>
                          <a:stretch>
                            <a:fillRect/>
                          </a:stretch>
                        </pic:blipFill>
                        <pic:spPr>
                          <a:xfrm>
                            <a:off x="0" y="0"/>
                            <a:ext cx="3420000" cy="1243636"/>
                          </a:xfrm>
                          <a:prstGeom prst="rect"/>
                        </pic:spPr>
                      </pic:pic>
                    </a:graphicData>
                  </a:graphic>
                </wp:inline>
              </w:drawing>
            </w:r>
          </w:p>
        </w:tc>
      </w:tr>
      <w:tr>
        <w:tc>
          <w:tcPr>
            <w:tcW w:type="dxa" w:w="5726"/>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5. </w:t>
            </w:r>
            <w:r>
              <w:rPr>
                <w:rFonts w:ascii="Arial" w:hAnsi="Arial" w:eastAsia="Arial"/>
                <w:b w:val="0"/>
                <w:i/>
                <w:color w:val="555555"/>
                <w:sz w:val="16"/>
              </w:rPr>
              <w:t>Prueba manual: Correo «Reset your password» recibido (captura con fecha 23-09-2026).</w:t>
            </w:r>
          </w:p>
        </w:tc>
      </w:tr>
    </w:tbl>
    <w:p>
      <w:pPr>
        <w:pStyle w:val="Heading3"/>
        <w:pageBreakBefore/>
      </w:pPr>
      <w:r>
        <w:t>EV-QA-06 · Edición de nombre y términos desde Configuración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QA-06 (Plan de Pruebas v2.1, sección 4.2) · Prioridad Secundario · RF-03, RF-20, RF-21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nombre se guarda en un máximo de 2 s, se mantiene tras reabrir y se refleja en Perfil y en el saludo de Inicio.</w:t>
            </w:r>
          </w:p>
          <w:p>
            <w:pPr>
              <w:spacing w:after="40" w:before="0"/>
            </w:pPr>
            <w:r>
              <w:rPr>
                <w:rFonts w:ascii="Arial" w:hAnsi="Arial" w:eastAsia="Arial"/>
                <w:b w:val="0"/>
                <w:i w:val="0"/>
                <w:sz w:val="18"/>
              </w:rPr>
              <w:t>Los términos se despliegan en un máximo de 1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nombre se guardó en 1,07 s y se mantuvo al recargar; los Términos se abrieron en 0,26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Cambio de nombre: 1074 ms; Apertura de Términos: 264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6" name="Picture 6"/>
                  <wp:cNvGraphicFramePr>
                    <a:graphicFrameLocks noChangeAspect="1"/>
                  </wp:cNvGraphicFramePr>
                  <a:graphic>
                    <a:graphicData uri="http://schemas.openxmlformats.org/drawingml/2006/picture">
                      <pic:pic>
                        <pic:nvPicPr>
                          <pic:cNvPr id="0" name="QA-06_1.jpg"/>
                          <pic:cNvPicPr/>
                        </pic:nvPicPr>
                        <pic:blipFill>
                          <a:blip r:embed="rId1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6. </w:t>
            </w:r>
            <w:r>
              <w:rPr>
                <w:rFonts w:ascii="Arial" w:hAnsi="Arial" w:eastAsia="Arial"/>
                <w:b w:val="0"/>
                <w:i/>
                <w:color w:val="555555"/>
                <w:sz w:val="16"/>
              </w:rPr>
              <w:t>Términos y Condiciones abiertos desde Configuración.</w:t>
            </w:r>
          </w:p>
        </w:tc>
      </w:tr>
    </w:tbl>
    <w:p>
      <w:pPr>
        <w:pStyle w:val="Heading3"/>
        <w:pageBreakBefore/>
      </w:pPr>
      <w:r>
        <w:t>EV-QA-07 · Eliminación de cuenta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QA-07 (Plan de Pruebas v2.1, sección 4.2) · Prioridad Secundario · RF-22, RN-11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10,5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CE5CD"/>
            <w:tcMar>
              <w:top w:w="70" w:type="dxa"/>
              <w:left w:w="100" w:type="dxa"/>
              <w:bottom w:w="70" w:type="dxa"/>
              <w:right w:w="100" w:type="dxa"/>
            </w:tcMar>
          </w:tcPr>
          <w:p>
            <w:pPr>
              <w:spacing w:after="40" w:before="0"/>
            </w:pPr>
            <w:r/>
            <w:r>
              <w:rPr>
                <w:rFonts w:ascii="Arial" w:hAnsi="Arial" w:eastAsia="Arial"/>
                <w:b w:val="0"/>
                <w:i w:val="0"/>
                <w:sz w:val="18"/>
              </w:rPr>
              <w:t>Bloqueado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no se elimina nada y la sesión sigue activa.</w:t>
            </w:r>
          </w:p>
          <w:p>
            <w:pPr>
              <w:spacing w:after="40" w:before="0"/>
            </w:pPr>
            <w:r>
              <w:rPr>
                <w:rFonts w:ascii="Arial" w:hAnsi="Arial" w:eastAsia="Arial"/>
                <w:b w:val="0"/>
                <w:i w:val="0"/>
                <w:sz w:val="18"/>
              </w:rPr>
              <w:t>Paso 2: la cuenta se elimina en un máximo de 3 s y desaparece de Authentication y de la tabla usuario.</w:t>
            </w:r>
          </w:p>
          <w:p>
            <w:pPr>
              <w:spacing w:after="40" w:before="0"/>
            </w:pPr>
            <w:r>
              <w:rPr>
                <w:rFonts w:ascii="Arial" w:hAnsi="Arial" w:eastAsia="Arial"/>
                <w:b w:val="0"/>
                <w:i w:val="0"/>
                <w:sz w:val="18"/>
              </w:rPr>
              <w:t>Paso 3: el acceso se rechaza.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Cancelar no eliminó la cuenta. Al confirmar, la app llevó al inicio de sesión y no a Inicio, como suponía la prueba; la prueba se detuvo ahí y no alcanzó a verificar el borrado en la base de datos ni el rechazo del login.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Bloqueado: la prueba se interrumpió antes de verificar el borrado de la cuenta (H-19). Pendiente de verificación manual o de la regresión con la prueba corregida.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H-19</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7" name="Picture 7"/>
                  <wp:cNvGraphicFramePr>
                    <a:graphicFrameLocks noChangeAspect="1"/>
                  </wp:cNvGraphicFramePr>
                  <a:graphic>
                    <a:graphicData uri="http://schemas.openxmlformats.org/drawingml/2006/picture">
                      <pic:pic>
                        <pic:nvPicPr>
                          <pic:cNvPr id="0" name="QA-07_1.jpg"/>
                          <pic:cNvPicPr/>
                        </pic:nvPicPr>
                        <pic:blipFill>
                          <a:blip r:embed="rId15"/>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7. </w:t>
            </w:r>
            <w:r>
              <w:rPr>
                <w:rFonts w:ascii="Arial" w:hAnsi="Arial" w:eastAsia="Arial"/>
                <w:b w:val="0"/>
                <w:i/>
                <w:color w:val="555555"/>
                <w:sz w:val="16"/>
              </w:rPr>
              <w:t>Pantalla de inicio de sesión a la que llevó la app tras eliminar la cuenta.</w:t>
            </w:r>
          </w:p>
        </w:tc>
      </w:tr>
    </w:tbl>
    <w:p>
      <w:pPr>
        <w:pStyle w:val="Heading2"/>
        <w:pageBreakBefore/>
      </w:pPr>
      <w:r>
        <w:t>3.4 Catálogo y mapa</w:t>
      </w:r>
    </w:p>
    <w:p>
      <w:pPr>
        <w:pStyle w:val="Heading3"/>
      </w:pPr>
      <w:r>
        <w:t>EV-QA-08 · Catálogo y filtros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QA-08 (Plan de Pruebas v2.1, sección 4.3) · Prioridad Crítico · RF-04 a RF-07, RF-12, RNF-01, RNF-03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10,2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Mientras carga se muestra la animación de carga; el listado termina en un máximo de 3 s y cada lugar muestra nombre, tipo, comuna y gratuidad.</w:t>
            </w:r>
          </w:p>
          <w:p>
            <w:pPr>
              <w:spacing w:after="40" w:before="0"/>
            </w:pPr>
            <w:r>
              <w:rPr>
                <w:rFonts w:ascii="Arial" w:hAnsi="Arial" w:eastAsia="Arial"/>
                <w:b w:val="0"/>
                <w:i w:val="0"/>
                <w:sz w:val="18"/>
              </w:rPr>
              <w:t>Cada filtro se aplica en un máximo de 1 s y solo muestra lugares que lo cumplen.</w:t>
            </w:r>
          </w:p>
          <w:p>
            <w:pPr>
              <w:spacing w:after="40" w:before="0"/>
            </w:pPr>
            <w:r>
              <w:rPr>
                <w:rFonts w:ascii="Arial" w:hAnsi="Arial" w:eastAsia="Arial"/>
                <w:b w:val="0"/>
                <w:i w:val="0"/>
                <w:sz w:val="18"/>
              </w:rPr>
              <w:t>Sin coincidencias se muestra «sin resultados».</w:t>
            </w:r>
          </w:p>
          <w:p>
            <w:pPr>
              <w:spacing w:after="40" w:before="0"/>
            </w:pPr>
            <w:r>
              <w:rPr>
                <w:rFonts w:ascii="Arial" w:hAnsi="Arial" w:eastAsia="Arial"/>
                <w:b w:val="0"/>
                <w:i w:val="0"/>
                <w:sz w:val="18"/>
              </w:rPr>
              <w:t>La ficha se alcanza en 3 toques o menos.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catálogo carga en unos 0,26 s y llega a la ficha de un lugar desde Inicio. Las tarjetas no muestran el tipo y los lugares pagados no indican su condición. El filtro por comuna tardó 1,1 s (umbral 1 s). Sin coincidencias aparece «No encontramos lugares con estos filtros.», con otra redacción que la del plan.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el catálogo y sus filtros funcionan; las diferencias quedan en H-12, H-18 y D-11.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Carga del catálogo: 258–372 ms (5 mediciones); Filtro del catálogo por tipo: 113 ms; Filtro del catálogo por comuna: 1099 ms; Filtro del catálogo por gratuidad: 236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H-12, H-18, D-11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8" name="Picture 8"/>
                  <wp:cNvGraphicFramePr>
                    <a:graphicFrameLocks noChangeAspect="1"/>
                  </wp:cNvGraphicFramePr>
                  <a:graphic>
                    <a:graphicData uri="http://schemas.openxmlformats.org/drawingml/2006/picture">
                      <pic:pic>
                        <pic:nvPicPr>
                          <pic:cNvPr id="0" name="QA-08_1.jpg"/>
                          <pic:cNvPicPr/>
                        </pic:nvPicPr>
                        <pic:blipFill>
                          <a:blip r:embed="rId1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8. </w:t>
            </w:r>
            <w:r>
              <w:rPr>
                <w:rFonts w:ascii="Arial" w:hAnsi="Arial" w:eastAsia="Arial"/>
                <w:b w:val="0"/>
                <w:i/>
                <w:color w:val="555555"/>
                <w:sz w:val="16"/>
              </w:rPr>
              <w:t>Ficha de E2E-L1.</w:t>
            </w:r>
          </w:p>
        </w:tc>
      </w:tr>
    </w:tbl>
    <w:p>
      <w:pPr>
        <w:pStyle w:val="Heading3"/>
        <w:pageBreakBefore/>
      </w:pPr>
      <w:r>
        <w:t>EV-QA-09 · Mapa con marcadores y filtros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QA-09 (Plan de Pruebas v2.1, sección 4.3) · Prioridad Crítico · RF-08, RF-09, RNF-04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8,4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mapa con sus marcadores carga en un máximo de 3 s; los marcadores están bien ubicados y su color e ícono corresponden a la categoría.</w:t>
            </w:r>
          </w:p>
          <w:p>
            <w:pPr>
              <w:spacing w:after="40" w:before="0"/>
            </w:pPr>
            <w:r>
              <w:rPr>
                <w:rFonts w:ascii="Arial" w:hAnsi="Arial" w:eastAsia="Arial"/>
                <w:b w:val="0"/>
                <w:i w:val="0"/>
                <w:sz w:val="18"/>
              </w:rPr>
              <w:t>Cada filtro actualiza los marcadores en menos de 2 s.</w:t>
            </w:r>
          </w:p>
          <w:p>
            <w:pPr>
              <w:spacing w:after="40" w:before="0"/>
            </w:pPr>
            <w:r>
              <w:rPr>
                <w:rFonts w:ascii="Arial" w:hAnsi="Arial" w:eastAsia="Arial"/>
                <w:b w:val="0"/>
                <w:i w:val="0"/>
                <w:sz w:val="18"/>
              </w:rPr>
              <w:t>Sin coincidencias el mapa queda sin marcadores y se muestra un aviso.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Los marcadores aparecen en 0,17 s y los filtros se aplican entre 0,12 y 0,24 s. Con una combinación sin coincidencias el mapa queda sin marcadores, pero no se muestra ningún aviso.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los filtros funcionan; falta el aviso sin coincidencias (H-16). La verificación visual de la ubicación de los marcadores fue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Carga del mapa: 174 ms; Filtro del mapa: 119–237 ms (5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H-16</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9" name="Picture 9"/>
                  <wp:cNvGraphicFramePr>
                    <a:graphicFrameLocks noChangeAspect="1"/>
                  </wp:cNvGraphicFramePr>
                  <a:graphic>
                    <a:graphicData uri="http://schemas.openxmlformats.org/drawingml/2006/picture">
                      <pic:pic>
                        <pic:nvPicPr>
                          <pic:cNvPr id="0" name="QA-09_1.jpg"/>
                          <pic:cNvPicPr/>
                        </pic:nvPicPr>
                        <pic:blipFill>
                          <a:blip r:embed="rId17"/>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9. </w:t>
            </w:r>
            <w:r>
              <w:rPr>
                <w:rFonts w:ascii="Arial" w:hAnsi="Arial" w:eastAsia="Arial"/>
                <w:b w:val="0"/>
                <w:i/>
                <w:color w:val="555555"/>
                <w:sz w:val="16"/>
              </w:rPr>
              <w:t>Mapa con filtros sin coincidencias (Ñuñoa, Teatro y Gratis): sin marcadores y sin aviso.</w:t>
            </w:r>
          </w:p>
        </w:tc>
      </w:tr>
    </w:tbl>
    <w:p>
      <w:pPr>
        <w:pStyle w:val="Heading3"/>
        <w:pageBreakBefore/>
      </w:pPr>
      <w:r>
        <w:t>EV-QA-10 · Mapa sin permiso de ubicación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QA-10 (Plan de Pruebas v2.1, sección 4.3) · Prioridad Secundario · RF-08, RNF-15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Antes de solicitar el permiso se muestra un mensaje que explica su propósito.</w:t>
            </w:r>
          </w:p>
          <w:p>
            <w:pPr>
              <w:spacing w:after="40" w:before="0"/>
            </w:pPr>
            <w:r>
              <w:rPr>
                <w:rFonts w:ascii="Arial" w:hAnsi="Arial" w:eastAsia="Arial"/>
                <w:b w:val="0"/>
                <w:i w:val="0"/>
                <w:sz w:val="18"/>
              </w:rPr>
              <w:t>Con el permiso denegado, el mapa sigue mostrando los marcadores y el catálogo funciona con normalidad.</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permiso denegado, el mapa y el catálogo funcionan, pero la app no muestra un mensaje que explique el uso de la ubicación antes de solicitarla.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el mapa y el catálogo funcionan sin el permiso; falta el mensaje previo (H-13).</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H-13</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0" name="Picture 10"/>
                  <wp:cNvGraphicFramePr>
                    <a:graphicFrameLocks noChangeAspect="1"/>
                  </wp:cNvGraphicFramePr>
                  <a:graphic>
                    <a:graphicData uri="http://schemas.openxmlformats.org/drawingml/2006/picture">
                      <pic:pic>
                        <pic:nvPicPr>
                          <pic:cNvPr id="0" name="QA-10_1.jpg"/>
                          <pic:cNvPicPr/>
                        </pic:nvPicPr>
                        <pic:blipFill>
                          <a:blip r:embed="rId1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10. </w:t>
            </w:r>
            <w:r>
              <w:rPr>
                <w:rFonts w:ascii="Arial" w:hAnsi="Arial" w:eastAsia="Arial"/>
                <w:b w:val="0"/>
                <w:i/>
                <w:color w:val="555555"/>
                <w:sz w:val="16"/>
              </w:rPr>
              <w:t>Catálogo con el permiso de ubicación denegado. Las tarjetas muestran nombre, comuna y la etiqueta «Gratis», sin el tipo del lugar.</w:t>
            </w:r>
          </w:p>
        </w:tc>
      </w:tr>
    </w:tbl>
    <w:p>
      <w:pPr>
        <w:pStyle w:val="Heading2"/>
        <w:pageBreakBefore/>
      </w:pPr>
      <w:r>
        <w:t>3.5 Registro de visitas y medallas</w:t>
      </w:r>
    </w:p>
    <w:p>
      <w:pPr>
        <w:pStyle w:val="Heading3"/>
      </w:pPr>
      <w:r>
        <w:t>EV-QA-11 · Visita sin sesión y retorno tras login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QA-11 (Plan de Pruebas v2.1, sección 4.4) · Prioridad Crítico · RF-14,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aviso de que se debe iniciar sesión y redirección a /auth/login?redirectTo=%2Flugares%2F&lt;id&gt;; no se crea ninguna visita.</w:t>
            </w:r>
          </w:p>
          <w:p>
            <w:pPr>
              <w:spacing w:after="40" w:before="0"/>
            </w:pPr>
            <w:r>
              <w:rPr>
                <w:rFonts w:ascii="Arial" w:hAnsi="Arial" w:eastAsia="Arial"/>
                <w:b w:val="0"/>
                <w:i w:val="0"/>
                <w:sz w:val="18"/>
              </w:rPr>
              <w:t>Paso 2: el intento fallido conserva redirectTo.</w:t>
            </w:r>
          </w:p>
          <w:p>
            <w:pPr>
              <w:spacing w:after="40" w:before="0"/>
            </w:pPr>
            <w:r>
              <w:rPr>
                <w:rFonts w:ascii="Arial" w:hAnsi="Arial" w:eastAsia="Arial"/>
                <w:b w:val="0"/>
                <w:i w:val="0"/>
                <w:sz w:val="18"/>
              </w:rPr>
              <w:t>Paso 3: la aplicación vuelve al detalle de L1, no a Inicio.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Sin sesión, «Registrar visita» lleva a /auth/login con redirectTo; el intento fallido lo conserva y, tras el login, la app vuelve al detalle de E2E-L1.</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1" name="Picture 11"/>
                  <wp:cNvGraphicFramePr>
                    <a:graphicFrameLocks noChangeAspect="1"/>
                  </wp:cNvGraphicFramePr>
                  <a:graphic>
                    <a:graphicData uri="http://schemas.openxmlformats.org/drawingml/2006/picture">
                      <pic:pic>
                        <pic:nvPicPr>
                          <pic:cNvPr id="0" name="QA-11_1.jpg"/>
                          <pic:cNvPicPr/>
                        </pic:nvPicPr>
                        <pic:blipFill>
                          <a:blip r:embed="rId1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11. </w:t>
            </w:r>
            <w:r>
              <w:rPr>
                <w:rFonts w:ascii="Arial" w:hAnsi="Arial" w:eastAsia="Arial"/>
                <w:b w:val="0"/>
                <w:i/>
                <w:color w:val="555555"/>
                <w:sz w:val="16"/>
              </w:rPr>
              <w:t>Retorno al detalle de E2E-L1 después del login; aún se ve el aviso del intento fallido.</w:t>
            </w:r>
          </w:p>
        </w:tc>
      </w:tr>
    </w:tbl>
    <w:p>
      <w:pPr>
        <w:pStyle w:val="Heading3"/>
        <w:pageBreakBefore/>
      </w:pPr>
      <w:r>
        <w:t>EV-QA-12 · redirectTo hacia sitio externo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QA-12 (Plan de Pruebas v2.1, sección 4.4) · Prioridad Secundario · RF-02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0,6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aplicación no navega a un sitio externo; redirige a Inicio u otra ruta interna.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redirectTo hacia un sitio externo, tras el login la app navega a /tabs/inicio.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2" name="Picture 12"/>
                  <wp:cNvGraphicFramePr>
                    <a:graphicFrameLocks noChangeAspect="1"/>
                  </wp:cNvGraphicFramePr>
                  <a:graphic>
                    <a:graphicData uri="http://schemas.openxmlformats.org/drawingml/2006/picture">
                      <pic:pic>
                        <pic:nvPicPr>
                          <pic:cNvPr id="0" name="QA-12_1.jpg"/>
                          <pic:cNvPicPr/>
                        </pic:nvPicPr>
                        <pic:blipFill>
                          <a:blip r:embed="rId2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12. </w:t>
            </w:r>
            <w:r>
              <w:rPr>
                <w:rFonts w:ascii="Arial" w:hAnsi="Arial" w:eastAsia="Arial"/>
                <w:b w:val="0"/>
                <w:i/>
                <w:color w:val="555555"/>
                <w:sz w:val="16"/>
              </w:rPr>
              <w:t>Inicio de sesión con redirectTo externo, antes de la navegación a Inicio.</w:t>
            </w:r>
          </w:p>
        </w:tc>
      </w:tr>
    </w:tbl>
    <w:p>
      <w:pPr>
        <w:pStyle w:val="Heading3"/>
        <w:pageBreakBefore/>
      </w:pPr>
      <w:r>
        <w:t>EV-QA-13 · Visita fuera del radio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QA-13 (Plan de Pruebas v2.1, sección 4.4) · Prioridad Crítico · RF-14, RN-03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1,1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rechaza con un mensaje que indica acercarse al lugar.</w:t>
            </w:r>
          </w:p>
          <w:p>
            <w:pPr>
              <w:spacing w:after="40" w:before="0"/>
            </w:pPr>
            <w:r>
              <w:rPr>
                <w:rFonts w:ascii="Arial" w:hAnsi="Arial" w:eastAsia="Arial"/>
                <w:b w:val="0"/>
                <w:i w:val="0"/>
                <w:sz w:val="18"/>
              </w:rPr>
              <w:t>No se crea la visita ni se otorgan medallas.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 «Estás a 5.6 km del lugar. Acércate para registrar tu visita.» y no se crea la visita.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3" name="Picture 13"/>
                  <wp:cNvGraphicFramePr>
                    <a:graphicFrameLocks noChangeAspect="1"/>
                  </wp:cNvGraphicFramePr>
                  <a:graphic>
                    <a:graphicData uri="http://schemas.openxmlformats.org/drawingml/2006/picture">
                      <pic:pic>
                        <pic:nvPicPr>
                          <pic:cNvPr id="0" name="QA-13_1.jpg"/>
                          <pic:cNvPicPr/>
                        </pic:nvPicPr>
                        <pic:blipFill>
                          <a:blip r:embed="rId2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13. </w:t>
            </w:r>
            <w:r>
              <w:rPr>
                <w:rFonts w:ascii="Arial" w:hAnsi="Arial" w:eastAsia="Arial"/>
                <w:b w:val="0"/>
                <w:i/>
                <w:color w:val="555555"/>
                <w:sz w:val="16"/>
              </w:rPr>
              <w:t>Aviso «Estás a 5.6 km del lugar. Acércate para registrar tu visita.»</w:t>
            </w:r>
          </w:p>
        </w:tc>
      </w:tr>
    </w:tbl>
    <w:p>
      <w:pPr>
        <w:pStyle w:val="Heading3"/>
        <w:pageBreakBefore/>
      </w:pPr>
      <w:r>
        <w:t>EV-QA-14 · Visita válida, medalla e historial</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QA-14 (Plan de Pruebas v2.1, sección 4.4) · Prioridad Crítico · RF-14, RF-15, RF-16, RN-05, RN-06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3,8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se registra en un máximo de 2 s con confirmación visible.</w:t>
            </w:r>
          </w:p>
          <w:p>
            <w:pPr>
              <w:spacing w:after="40" w:before="0"/>
            </w:pPr>
            <w:r>
              <w:rPr>
                <w:rFonts w:ascii="Arial" w:hAnsi="Arial" w:eastAsia="Arial"/>
                <w:b w:val="0"/>
                <w:i w:val="0"/>
                <w:sz w:val="18"/>
              </w:rPr>
              <w:t>La medalla se otorga y se notifica en un máximo de 1 s.</w:t>
            </w:r>
          </w:p>
          <w:p>
            <w:pPr>
              <w:spacing w:after="40" w:before="0"/>
            </w:pPr>
            <w:r>
              <w:rPr>
                <w:rFonts w:ascii="Arial" w:hAnsi="Arial" w:eastAsia="Arial"/>
                <w:b w:val="0"/>
                <w:i w:val="0"/>
                <w:sz w:val="18"/>
              </w:rPr>
              <w:t>El contador de lugares aumenta en 1; el historial muestra L1, la medalla obtenida y el avance de las no obtenidas.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se registra en 0,34 s, la medalla «Explorador urbano» se otorga en la base de datos y aparece en el perfil y en el historial, pero no se notifica al usuario al obtenerla.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medalla se otorga y aparece en el historial; falta la notificación (H-15).</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Registro de visita: 344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H-15</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4" name="Picture 14"/>
                  <wp:cNvGraphicFramePr>
                    <a:graphicFrameLocks noChangeAspect="1"/>
                  </wp:cNvGraphicFramePr>
                  <a:graphic>
                    <a:graphicData uri="http://schemas.openxmlformats.org/drawingml/2006/picture">
                      <pic:pic>
                        <pic:nvPicPr>
                          <pic:cNvPr id="0" name="QA-14_1.jpg"/>
                          <pic:cNvPicPr/>
                        </pic:nvPicPr>
                        <pic:blipFill>
                          <a:blip r:embed="rId22"/>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14. </w:t>
            </w:r>
            <w:r>
              <w:rPr>
                <w:rFonts w:ascii="Arial" w:hAnsi="Arial" w:eastAsia="Arial"/>
                <w:b w:val="0"/>
                <w:i/>
                <w:color w:val="555555"/>
                <w:sz w:val="16"/>
              </w:rPr>
              <w:t>Historial de U1: «Explorador urbano» figura obtenida el 12 Oct 2026.</w:t>
            </w:r>
          </w:p>
        </w:tc>
      </w:tr>
    </w:tbl>
    <w:p>
      <w:pPr>
        <w:pStyle w:val="Heading3"/>
        <w:pageBreakBefore/>
      </w:pPr>
      <w:r>
        <w:t>EV-QA-15 · Período de enfriamiento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QA-15 (Plan de Pruebas v2.1, sección 4.4) · Prioridad Crítico · RF-14, RN-04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2,5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rechaza con un mensaje de visita reciente.</w:t>
            </w:r>
          </w:p>
          <w:p>
            <w:pPr>
              <w:spacing w:after="40" w:before="0"/>
            </w:pPr>
            <w:r>
              <w:rPr>
                <w:rFonts w:ascii="Arial" w:hAnsi="Arial" w:eastAsia="Arial"/>
                <w:b w:val="0"/>
                <w:i w:val="0"/>
                <w:sz w:val="18"/>
              </w:rPr>
              <w:t>El contador de lugares y las medallas no cambian.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segundo intento se rechaza por visita reciente; el contador de lugares y las medallas no cambian.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5" name="Picture 15"/>
                  <wp:cNvGraphicFramePr>
                    <a:graphicFrameLocks noChangeAspect="1"/>
                  </wp:cNvGraphicFramePr>
                  <a:graphic>
                    <a:graphicData uri="http://schemas.openxmlformats.org/drawingml/2006/picture">
                      <pic:pic>
                        <pic:nvPicPr>
                          <pic:cNvPr id="0" name="QA-15_1.jpg"/>
                          <pic:cNvPicPr/>
                        </pic:nvPicPr>
                        <pic:blipFill>
                          <a:blip r:embed="rId23"/>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15. </w:t>
            </w:r>
            <w:r>
              <w:rPr>
                <w:rFonts w:ascii="Arial" w:hAnsi="Arial" w:eastAsia="Arial"/>
                <w:b w:val="0"/>
                <w:i/>
                <w:color w:val="555555"/>
                <w:sz w:val="16"/>
              </w:rPr>
              <w:t>Perfil de U1 tras el intento repetido: el contador de lugares no cambió.</w:t>
            </w:r>
          </w:p>
        </w:tc>
      </w:tr>
    </w:tbl>
    <w:p>
      <w:pPr>
        <w:pStyle w:val="Heading3"/>
        <w:pageBreakBefore/>
      </w:pPr>
      <w:r>
        <w:t>EV-QA-16 · Visita sin permiso de ubicación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QA-16 (Plan de Pruebas v2.1, sección 4.4) · Prioridad Secundario · RF-14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0,9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visita no se registra y se informa que falta el permiso de ubicación.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 «Activa la ubicación para poder registrar tu visita.» y no se crea la visita.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6" name="Picture 16"/>
                  <wp:cNvGraphicFramePr>
                    <a:graphicFrameLocks noChangeAspect="1"/>
                  </wp:cNvGraphicFramePr>
                  <a:graphic>
                    <a:graphicData uri="http://schemas.openxmlformats.org/drawingml/2006/picture">
                      <pic:pic>
                        <pic:nvPicPr>
                          <pic:cNvPr id="0" name="QA-16_1.jpg"/>
                          <pic:cNvPicPr/>
                        </pic:nvPicPr>
                        <pic:blipFill>
                          <a:blip r:embed="rId2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16. </w:t>
            </w:r>
            <w:r>
              <w:rPr>
                <w:rFonts w:ascii="Arial" w:hAnsi="Arial" w:eastAsia="Arial"/>
                <w:b w:val="0"/>
                <w:i/>
                <w:color w:val="555555"/>
                <w:sz w:val="16"/>
              </w:rPr>
              <w:t>Aviso «Activa la ubicación para poder registrar tu visita.»</w:t>
            </w:r>
          </w:p>
        </w:tc>
      </w:tr>
    </w:tbl>
    <w:p>
      <w:pPr>
        <w:pStyle w:val="Heading2"/>
        <w:pageBreakBefore/>
      </w:pPr>
      <w:r>
        <w:t>3.6 Reseñas</w:t>
      </w:r>
    </w:p>
    <w:p>
      <w:pPr>
        <w:pStyle w:val="Heading3"/>
      </w:pPr>
      <w:r>
        <w:t>EV-QA-17 · Crear reseña y visibilidad para otros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QA-17 (Plan de Pruebas v2.1, sección 4.5) · Prioridad Secundario · —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3,2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se solicita la calificación y no se guarda. El comentario es opcional: una reseña con calificación y sin comentario se puede publicar.</w:t>
            </w:r>
          </w:p>
          <w:p>
            <w:pPr>
              <w:spacing w:after="40" w:before="0"/>
            </w:pPr>
            <w:r>
              <w:rPr>
                <w:rFonts w:ascii="Arial" w:hAnsi="Arial" w:eastAsia="Arial"/>
                <w:b w:val="0"/>
                <w:i w:val="0"/>
                <w:sz w:val="18"/>
              </w:rPr>
              <w:t>Paso 2: la reseña aparece con la calificación, el comentario y el nombre de U1.</w:t>
            </w:r>
          </w:p>
          <w:p>
            <w:pPr>
              <w:spacing w:after="40" w:before="0"/>
            </w:pPr>
            <w:r>
              <w:rPr>
                <w:rFonts w:ascii="Arial" w:hAnsi="Arial" w:eastAsia="Arial"/>
                <w:b w:val="0"/>
                <w:i w:val="0"/>
                <w:sz w:val="18"/>
              </w:rPr>
              <w:t>Paso 3: U2 ve la reseña, pero no tiene opciones para editarla ni eliminarla.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comentario vacío el botón «Publicar reseña» está habilitado: la app marca el comentario como opcional. La reseña válida se publicó y U2 la ve sin opciones para editarla.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con el plan v2.1 el comentario es opcional (D-09), así que el caso cumple. Pendiente confirmar en la regresión que una reseña sin calificación se rechaza.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D-09</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17" name="Picture 17"/>
                  <wp:cNvGraphicFramePr>
                    <a:graphicFrameLocks noChangeAspect="1"/>
                  </wp:cNvGraphicFramePr>
                  <a:graphic>
                    <a:graphicData uri="http://schemas.openxmlformats.org/drawingml/2006/picture">
                      <pic:pic>
                        <pic:nvPicPr>
                          <pic:cNvPr id="0" name="QA-17_1.jpg"/>
                          <pic:cNvPicPr/>
                        </pic:nvPicPr>
                        <pic:blipFill>
                          <a:blip r:embed="rId25"/>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18" name="Picture 18"/>
                  <wp:cNvGraphicFramePr>
                    <a:graphicFrameLocks noChangeAspect="1"/>
                  </wp:cNvGraphicFramePr>
                  <a:graphic>
                    <a:graphicData uri="http://schemas.openxmlformats.org/drawingml/2006/picture">
                      <pic:pic>
                        <pic:nvPicPr>
                          <pic:cNvPr id="0" name="QA-17_2.jpg"/>
                          <pic:cNvPicPr/>
                        </pic:nvPicPr>
                        <pic:blipFill>
                          <a:blip r:embed="rId2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17. </w:t>
            </w:r>
            <w:r>
              <w:rPr>
                <w:rFonts w:ascii="Arial" w:hAnsi="Arial" w:eastAsia="Arial"/>
                <w:b w:val="0"/>
                <w:i/>
                <w:color w:val="555555"/>
                <w:sz w:val="16"/>
              </w:rPr>
              <w:t>Reseña de U1 publicada: aviso «¡Gracias por tu reseña!».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18. </w:t>
            </w:r>
            <w:r>
              <w:rPr>
                <w:rFonts w:ascii="Arial" w:hAnsi="Arial" w:eastAsia="Arial"/>
                <w:b w:val="0"/>
                <w:i/>
                <w:color w:val="555555"/>
                <w:sz w:val="16"/>
              </w:rPr>
              <w:t>Vista de U2: el lugar muestra la reseña de U1 y el formulario de U2 marca el comentario como «(opcional)».</w:t>
            </w:r>
          </w:p>
        </w:tc>
      </w:tr>
    </w:tbl>
    <w:p>
      <w:pPr>
        <w:pStyle w:val="Heading3"/>
        <w:pageBreakBefore/>
      </w:pPr>
      <w:r>
        <w:t>EV-QA-18 · Editar reseña propia</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QA-18 (Plan de Pruebas v2.1, sección 4.5) · Prioridad Secundario · —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muestran los nuevos valores; en la base se actualizó la misma fila, sin crear una reseña duplicada.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reseña editada muestra los nuevos valores tras recargar y en la base hay una sola fila.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19" name="Picture 19"/>
                  <wp:cNvGraphicFramePr>
                    <a:graphicFrameLocks noChangeAspect="1"/>
                  </wp:cNvGraphicFramePr>
                  <a:graphic>
                    <a:graphicData uri="http://schemas.openxmlformats.org/drawingml/2006/picture">
                      <pic:pic>
                        <pic:nvPicPr>
                          <pic:cNvPr id="0" name="QA-18_1.jpg"/>
                          <pic:cNvPicPr/>
                        </pic:nvPicPr>
                        <pic:blipFill>
                          <a:blip r:embed="rId27"/>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19. </w:t>
            </w:r>
            <w:r>
              <w:rPr>
                <w:rFonts w:ascii="Arial" w:hAnsi="Arial" w:eastAsia="Arial"/>
                <w:b w:val="0"/>
                <w:i/>
                <w:color w:val="555555"/>
                <w:sz w:val="16"/>
              </w:rPr>
              <w:t>Reseña editada por U1 con el texto «E2E- reseña editada QA-18».</w:t>
            </w:r>
          </w:p>
        </w:tc>
      </w:tr>
    </w:tbl>
    <w:p>
      <w:pPr>
        <w:pStyle w:val="Heading2"/>
        <w:pageBreakBefore/>
      </w:pPr>
      <w:r>
        <w:t>3.7 Personalización del avatar</w:t>
      </w:r>
    </w:p>
    <w:p>
      <w:pPr>
        <w:pStyle w:val="Heading3"/>
      </w:pPr>
      <w:r>
        <w:t>EV-QA-19 · Personalizar y guardar avatar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QA-19 (Plan de Pruebas v2.1, sección 4.6) · Prioridad Secundario · RF-26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vista previa se actualiza antes de guardar.</w:t>
            </w:r>
          </w:p>
          <w:p>
            <w:pPr>
              <w:spacing w:after="40" w:before="0"/>
            </w:pPr>
            <w:r>
              <w:rPr>
                <w:rFonts w:ascii="Arial" w:hAnsi="Arial" w:eastAsia="Arial"/>
                <w:b w:val="0"/>
                <w:i w:val="0"/>
                <w:sz w:val="18"/>
              </w:rPr>
              <w:t>El guardado se confirma en un máximo de 2 s y el avatar actualizado se ve en Perfil. Por diseño, el encabezado de Inicio no muestra el avatar.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se guarda en 0,2 s y se ve en Perfil, pero no en el encabezado de Inicio. La app ofrece Cabeza, Ojos, Boca y Cuerpo, sin accesorio ni color.</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por diseño el avatar no se muestra en Inicio (plan v2.1; H-14 descartada). La diferencia de componentes del avatar queda en D-07.</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Guardado del avatar: 215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H-14 (descartada), D-07</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20" name="Picture 20"/>
                  <wp:cNvGraphicFramePr>
                    <a:graphicFrameLocks noChangeAspect="1"/>
                  </wp:cNvGraphicFramePr>
                  <a:graphic>
                    <a:graphicData uri="http://schemas.openxmlformats.org/drawingml/2006/picture">
                      <pic:pic>
                        <pic:nvPicPr>
                          <pic:cNvPr id="0" name="QA-19_1.jpg"/>
                          <pic:cNvPicPr/>
                        </pic:nvPicPr>
                        <pic:blipFill>
                          <a:blip r:embed="rId2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20. </w:t>
            </w:r>
            <w:r>
              <w:rPr>
                <w:rFonts w:ascii="Arial" w:hAnsi="Arial" w:eastAsia="Arial"/>
                <w:b w:val="0"/>
                <w:i/>
                <w:color w:val="555555"/>
                <w:sz w:val="16"/>
              </w:rPr>
              <w:t>Inicio después de guardar el avatar: el encabezado muestra el logo y no el avatar.</w:t>
            </w:r>
          </w:p>
        </w:tc>
      </w:tr>
    </w:tbl>
    <w:p>
      <w:pPr>
        <w:pStyle w:val="Heading3"/>
        <w:pageBreakBefore/>
      </w:pPr>
      <w:r>
        <w:t>EV-QA-20 · Persistencia del avatar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QA-20 (Plan de Pruebas v2.1, sección 4.6) · Prioridad Secundario · RF-26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3,4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conserva la configuración guardada en ambos casos.</w:t>
            </w:r>
          </w:p>
          <w:p>
            <w:pPr>
              <w:spacing w:after="40" w:before="0"/>
            </w:pPr>
            <w:r>
              <w:rPr>
                <w:rFonts w:ascii="Arial" w:hAnsi="Arial" w:eastAsia="Arial"/>
                <w:b w:val="0"/>
                <w:i w:val="0"/>
                <w:sz w:val="18"/>
              </w:rPr>
              <w:t>La fila de U1 contiene las piezas y el color elegidos.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avatar se mantiene al borrar el almacenamiento local y en un contexto de navegador nuevo; la fila del avatar en la base coincide. La verificación del color no aplica porque la app no tiene ese control.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21" name="Picture 21"/>
                  <wp:cNvGraphicFramePr>
                    <a:graphicFrameLocks noChangeAspect="1"/>
                  </wp:cNvGraphicFramePr>
                  <a:graphic>
                    <a:graphicData uri="http://schemas.openxmlformats.org/drawingml/2006/picture">
                      <pic:pic>
                        <pic:nvPicPr>
                          <pic:cNvPr id="0" name="QA-20_1.jpg"/>
                          <pic:cNvPicPr/>
                        </pic:nvPicPr>
                        <pic:blipFill>
                          <a:blip r:embed="rId29"/>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22" name="Picture 22"/>
                  <wp:cNvGraphicFramePr>
                    <a:graphicFrameLocks noChangeAspect="1"/>
                  </wp:cNvGraphicFramePr>
                  <a:graphic>
                    <a:graphicData uri="http://schemas.openxmlformats.org/drawingml/2006/picture">
                      <pic:pic>
                        <pic:nvPicPr>
                          <pic:cNvPr id="0" name="QA-20_2.jpg"/>
                          <pic:cNvPicPr/>
                        </pic:nvPicPr>
                        <pic:blipFill>
                          <a:blip r:embed="rId3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21. </w:t>
            </w:r>
            <w:r>
              <w:rPr>
                <w:rFonts w:ascii="Arial" w:hAnsi="Arial" w:eastAsia="Arial"/>
                <w:b w:val="0"/>
                <w:i/>
                <w:color w:val="555555"/>
                <w:sz w:val="16"/>
              </w:rPr>
              <w:t>Perfil de U1 tras borrar el almacenamiento local: el avatar se mantiene.</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22. </w:t>
            </w:r>
            <w:r>
              <w:rPr>
                <w:rFonts w:ascii="Arial" w:hAnsi="Arial" w:eastAsia="Arial"/>
                <w:b w:val="0"/>
                <w:i/>
                <w:color w:val="555555"/>
                <w:sz w:val="16"/>
              </w:rPr>
              <w:t>Perfil de U1 en un contexto de navegador nuevo: el mismo avatar.</w:t>
            </w:r>
          </w:p>
        </w:tc>
      </w:tr>
    </w:tbl>
    <w:p>
      <w:pPr>
        <w:pStyle w:val="Heading3"/>
        <w:pageBreakBefore/>
      </w:pPr>
      <w:r>
        <w:t>EV-QA-21 · Ítems bloqueados y desbloqueados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QA-21 (Plan de Pruebas v2.1, sección 4.6) · Prioridad Secundario · RF-27, RN-14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2,3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Sin la medalla, el ítem se muestra como bloqueado y no puede aplicarse ni guardarse.</w:t>
            </w:r>
          </w:p>
          <w:p>
            <w:pPr>
              <w:spacing w:after="40" w:before="0"/>
            </w:pPr>
            <w:r>
              <w:rPr>
                <w:rFonts w:ascii="Arial" w:hAnsi="Arial" w:eastAsia="Arial"/>
                <w:b w:val="0"/>
                <w:i w:val="0"/>
                <w:sz w:val="18"/>
              </w:rPr>
              <w:t>Con la medalla, el ítem está disponible sin acciones adicionales.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No existen ítems bloqueados ni ítems asociados a medallas; la pantalla indica «Aún no has desbloqueado ninguna recompensa».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Fail: no existen ítems asociados a medallas; RF-27 no está implementado (D-06).</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D-06</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23" name="Picture 23"/>
                  <wp:cNvGraphicFramePr>
                    <a:graphicFrameLocks noChangeAspect="1"/>
                  </wp:cNvGraphicFramePr>
                  <a:graphic>
                    <a:graphicData uri="http://schemas.openxmlformats.org/drawingml/2006/picture">
                      <pic:pic>
                        <pic:nvPicPr>
                          <pic:cNvPr id="0" name="QA-21_1.jpg"/>
                          <pic:cNvPicPr/>
                        </pic:nvPicPr>
                        <pic:blipFill>
                          <a:blip r:embed="rId3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23. </w:t>
            </w:r>
            <w:r>
              <w:rPr>
                <w:rFonts w:ascii="Arial" w:hAnsi="Arial" w:eastAsia="Arial"/>
                <w:b w:val="0"/>
                <w:i/>
                <w:color w:val="555555"/>
                <w:sz w:val="16"/>
              </w:rPr>
              <w:t>Personalizar avatar: sin ítems bloqueados; aviso «Aún no has desbloqueado ninguna recompensa».</w:t>
            </w:r>
          </w:p>
        </w:tc>
      </w:tr>
    </w:tbl>
    <w:p>
      <w:pPr>
        <w:pStyle w:val="Heading2"/>
        <w:pageBreakBefore/>
      </w:pPr>
      <w:r>
        <w:t>3.8 Modo oscuro</w:t>
      </w:r>
    </w:p>
    <w:p>
      <w:pPr>
        <w:pStyle w:val="Heading3"/>
      </w:pPr>
      <w:r>
        <w:t>EV-QA-22 · Modo oscuro</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QA-22 (Plan de Pruebas v2.1, sección 4.7) · Prioridad Secundario · RF-20, RNF-12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2,5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tema se aplica de inmediato, con contraste legible en textos, chips, tarjetas y barra de pestañas.</w:t>
            </w:r>
          </w:p>
          <w:p>
            <w:pPr>
              <w:spacing w:after="40" w:before="0"/>
            </w:pPr>
            <w:r>
              <w:rPr>
                <w:rFonts w:ascii="Arial" w:hAnsi="Arial" w:eastAsia="Arial"/>
                <w:b w:val="0"/>
                <w:i w:val="0"/>
                <w:sz w:val="18"/>
              </w:rPr>
              <w:t>Al reabrir, la aplicación inicia en el tema elegido, sin destello del otro tema, en ambos sentidos.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modo oscuro se aplica y se mantiene al recargar en ambos sentidos. El interruptor está en Perfil, no en Configuración. La ausencia de destello al reabrir queda como verificación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Verificación visual (ausencia de destello y contraste)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D-11</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24" name="Picture 24"/>
                  <wp:cNvGraphicFramePr>
                    <a:graphicFrameLocks noChangeAspect="1"/>
                  </wp:cNvGraphicFramePr>
                  <a:graphic>
                    <a:graphicData uri="http://schemas.openxmlformats.org/drawingml/2006/picture">
                      <pic:pic>
                        <pic:nvPicPr>
                          <pic:cNvPr id="0" name="QA-20_2.jpg"/>
                          <pic:cNvPicPr/>
                        </pic:nvPicPr>
                        <pic:blipFill>
                          <a:blip r:embed="rId30"/>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24. </w:t>
            </w:r>
            <w:r>
              <w:rPr>
                <w:rFonts w:ascii="Arial" w:hAnsi="Arial" w:eastAsia="Arial"/>
                <w:b w:val="0"/>
                <w:i/>
                <w:color w:val="555555"/>
                <w:sz w:val="16"/>
              </w:rPr>
              <w:t>Perfil con el interruptor de modo oscuro al final de la prueba (tema claro restaurado).</w:t>
            </w:r>
          </w:p>
        </w:tc>
      </w:tr>
    </w:tbl>
    <w:p>
      <w:pPr>
        <w:pStyle w:val="Heading2"/>
        <w:pageBreakBefore/>
      </w:pPr>
      <w:r>
        <w:t>3.9 Administración, reportes y sugerencias</w:t>
      </w:r>
    </w:p>
    <w:p>
      <w:pPr>
        <w:pStyle w:val="Heading3"/>
      </w:pPr>
      <w:r>
        <w:t>EV-QA-23 · Acceso restringido al panel</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QA-23 (Plan de Pruebas v2.1, sección 4.8) · Prioridad Crítico · RF-10, RNF-07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el panel no se muestra y se redirige al acceso de administración.</w:t>
            </w:r>
          </w:p>
          <w:p>
            <w:pPr>
              <w:spacing w:after="40" w:before="0"/>
            </w:pPr>
            <w:r>
              <w:rPr>
                <w:rFonts w:ascii="Arial" w:hAnsi="Arial" w:eastAsia="Arial"/>
                <w:b w:val="0"/>
                <w:i w:val="0"/>
                <w:sz w:val="18"/>
              </w:rPr>
              <w:t>Paso 2: acceso en un máximo de 2 s; se ve el listado de lugares.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U1 no ve el panel y ADM entra en 0,88 s. U1 termina en Inicio porque adminGuard redirige a /admin/login-admin, ruta que no existe.</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Acceso de ADM al panel: 878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D-08</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25" name="Picture 25"/>
                  <wp:cNvGraphicFramePr>
                    <a:graphicFrameLocks noChangeAspect="1"/>
                  </wp:cNvGraphicFramePr>
                  <a:graphic>
                    <a:graphicData uri="http://schemas.openxmlformats.org/drawingml/2006/picture">
                      <pic:pic>
                        <pic:nvPicPr>
                          <pic:cNvPr id="0" name="QA-23_1.jpg"/>
                          <pic:cNvPicPr/>
                        </pic:nvPicPr>
                        <pic:blipFill>
                          <a:blip r:embed="rId3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26" name="Picture 26"/>
                  <wp:cNvGraphicFramePr>
                    <a:graphicFrameLocks noChangeAspect="1"/>
                  </wp:cNvGraphicFramePr>
                  <a:graphic>
                    <a:graphicData uri="http://schemas.openxmlformats.org/drawingml/2006/picture">
                      <pic:pic>
                        <pic:nvPicPr>
                          <pic:cNvPr id="0" name="QA-23_2.jpg"/>
                          <pic:cNvPicPr/>
                        </pic:nvPicPr>
                        <pic:blipFill>
                          <a:blip r:embed="rId33"/>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25. </w:t>
            </w:r>
            <w:r>
              <w:rPr>
                <w:rFonts w:ascii="Arial" w:hAnsi="Arial" w:eastAsia="Arial"/>
                <w:b w:val="0"/>
                <w:i/>
                <w:color w:val="555555"/>
                <w:sz w:val="16"/>
              </w:rPr>
              <w:t>Panel de administración abierto por ADM.</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26. </w:t>
            </w:r>
            <w:r>
              <w:rPr>
                <w:rFonts w:ascii="Arial" w:hAnsi="Arial" w:eastAsia="Arial"/>
                <w:b w:val="0"/>
                <w:i/>
                <w:color w:val="555555"/>
                <w:sz w:val="16"/>
              </w:rPr>
              <w:t>Inicio, donde terminó U1 al intentar abrir el panel.</w:t>
            </w:r>
          </w:p>
        </w:tc>
      </w:tr>
    </w:tbl>
    <w:p>
      <w:pPr>
        <w:pStyle w:val="Heading3"/>
        <w:pageBreakBefore/>
      </w:pPr>
      <w:r>
        <w:t>EV-QA-24 · Crear lugar y validaciones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QA-24 (Plan de Pruebas v2.1, sección 4.8) · Prioridad Crítico · RF-11, RNF-13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16,7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Pasos 1 y 2: el guardado se rechaza indicando qué dato corregir.</w:t>
            </w:r>
          </w:p>
          <w:p>
            <w:pPr>
              <w:spacing w:after="40" w:before="0"/>
            </w:pPr>
            <w:r>
              <w:rPr>
                <w:rFonts w:ascii="Arial" w:hAnsi="Arial" w:eastAsia="Arial"/>
                <w:b w:val="0"/>
                <w:i w:val="0"/>
                <w:sz w:val="18"/>
              </w:rPr>
              <w:t>Paso 3: el lugar se guarda en un máximo de 2 s.</w:t>
            </w:r>
          </w:p>
          <w:p>
            <w:pPr>
              <w:spacing w:after="40" w:before="0"/>
            </w:pPr>
            <w:r>
              <w:rPr>
                <w:rFonts w:ascii="Arial" w:hAnsi="Arial" w:eastAsia="Arial"/>
                <w:b w:val="0"/>
                <w:i w:val="0"/>
                <w:sz w:val="18"/>
              </w:rPr>
              <w:t>Paso 4: el lugar aparece en el catálogo y como marcador con el color de su categoría.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 el nombre vacío el botón «Crear lugar» queda deshabilitado, pero no se indica qué dato falta. Una latitud de 95 se acepta (H-08). El lugar válido se guarda en 0,12 s y U1 lo ve en el catálogo y en 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Fail: guarda coordenadas fuera de rango (H-08), lo que deja lugares que no pueden ubicarse en 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Creación de lugar: 120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H-08, H-17</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27" name="Picture 27"/>
                  <wp:cNvGraphicFramePr>
                    <a:graphicFrameLocks noChangeAspect="1"/>
                  </wp:cNvGraphicFramePr>
                  <a:graphic>
                    <a:graphicData uri="http://schemas.openxmlformats.org/drawingml/2006/picture">
                      <pic:pic>
                        <pic:nvPicPr>
                          <pic:cNvPr id="0" name="QA-23_1.jpg"/>
                          <pic:cNvPicPr/>
                        </pic:nvPicPr>
                        <pic:blipFill>
                          <a:blip r:embed="rId3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28" name="Picture 28"/>
                  <wp:cNvGraphicFramePr>
                    <a:graphicFrameLocks noChangeAspect="1"/>
                  </wp:cNvGraphicFramePr>
                  <a:graphic>
                    <a:graphicData uri="http://schemas.openxmlformats.org/drawingml/2006/picture">
                      <pic:pic>
                        <pic:nvPicPr>
                          <pic:cNvPr id="0" name="QA-24_2.jpg"/>
                          <pic:cNvPicPr/>
                        </pic:nvPicPr>
                        <pic:blipFill>
                          <a:blip r:embed="rId34"/>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27. </w:t>
            </w:r>
            <w:r>
              <w:rPr>
                <w:rFonts w:ascii="Arial" w:hAnsi="Arial" w:eastAsia="Arial"/>
                <w:b w:val="0"/>
                <w:i/>
                <w:color w:val="555555"/>
                <w:sz w:val="16"/>
              </w:rPr>
              <w:t>Listado del panel después de crear el lugar válido.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28. </w:t>
            </w:r>
            <w:r>
              <w:rPr>
                <w:rFonts w:ascii="Arial" w:hAnsi="Arial" w:eastAsia="Arial"/>
                <w:b w:val="0"/>
                <w:i/>
                <w:color w:val="555555"/>
                <w:sz w:val="16"/>
              </w:rPr>
              <w:t>Mapa de U1 con el lugar creado (filtro Providencia).</w:t>
            </w:r>
          </w:p>
        </w:tc>
      </w:tr>
    </w:tbl>
    <w:p>
      <w:pPr>
        <w:pStyle w:val="Heading3"/>
        <w:pageBreakBefore/>
      </w:pPr>
      <w:r>
        <w:t>EV-QA-25 · Editar lugar e imagen</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QA-25 (Plan de Pruebas v2.1, sección 4.8) · Prioridad Crítico · RF-11, RNF-13 · Ejecución: Mixta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9,0 s · más verificación visual del equipo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2: el archivo se rechaza con un mensaje y no se sube.</w:t>
            </w:r>
          </w:p>
          <w:p>
            <w:pPr>
              <w:spacing w:after="40" w:before="0"/>
            </w:pPr>
            <w:r>
              <w:rPr>
                <w:rFonts w:ascii="Arial" w:hAnsi="Arial" w:eastAsia="Arial"/>
                <w:b w:val="0"/>
                <w:i w:val="0"/>
                <w:sz w:val="18"/>
              </w:rPr>
              <w:t>Paso 3: la imagen subida pesa menos que el original y se ve nítida en el carrusel.</w:t>
            </w:r>
          </w:p>
          <w:p>
            <w:pPr>
              <w:spacing w:after="40" w:before="0"/>
            </w:pPr>
            <w:r>
              <w:rPr>
                <w:rFonts w:ascii="Arial" w:hAnsi="Arial" w:eastAsia="Arial"/>
                <w:b w:val="0"/>
                <w:i w:val="0"/>
                <w:sz w:val="18"/>
              </w:rPr>
              <w:t>Paso 4: los cambios se reflejan de inmediato en el detalle y en el resultado del filtro.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Los cambios de E2E-L1 se reflejan para U1. El PDF se rechaza. La imagen de 3.601.608 bytes se subió con 797.465 bytes (78 % menos). La nitidez queda como verificación manual.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Verificación visual (nitidez de la imagen) aprobada por el equipo, sin captura.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29" name="Picture 29"/>
                  <wp:cNvGraphicFramePr>
                    <a:graphicFrameLocks noChangeAspect="1"/>
                  </wp:cNvGraphicFramePr>
                  <a:graphic>
                    <a:graphicData uri="http://schemas.openxmlformats.org/drawingml/2006/picture">
                      <pic:pic>
                        <pic:nvPicPr>
                          <pic:cNvPr id="0" name="QA-25_1.jpg"/>
                          <pic:cNvPicPr/>
                        </pic:nvPicPr>
                        <pic:blipFill>
                          <a:blip r:embed="rId35"/>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0" name="Picture 30"/>
                  <wp:cNvGraphicFramePr>
                    <a:graphicFrameLocks noChangeAspect="1"/>
                  </wp:cNvGraphicFramePr>
                  <a:graphic>
                    <a:graphicData uri="http://schemas.openxmlformats.org/drawingml/2006/picture">
                      <pic:pic>
                        <pic:nvPicPr>
                          <pic:cNvPr id="0" name="QA-25_2.jpg"/>
                          <pic:cNvPicPr/>
                        </pic:nvPicPr>
                        <pic:blipFill>
                          <a:blip r:embed="rId36"/>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29. </w:t>
            </w:r>
            <w:r>
              <w:rPr>
                <w:rFonts w:ascii="Arial" w:hAnsi="Arial" w:eastAsia="Arial"/>
                <w:b w:val="0"/>
                <w:i/>
                <w:color w:val="555555"/>
                <w:sz w:val="16"/>
              </w:rPr>
              <w:t>Panel de ADM después de editar E2E-L1.</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30. </w:t>
            </w:r>
            <w:r>
              <w:rPr>
                <w:rFonts w:ascii="Arial" w:hAnsi="Arial" w:eastAsia="Arial"/>
                <w:b w:val="0"/>
                <w:i/>
                <w:color w:val="555555"/>
                <w:sz w:val="16"/>
              </w:rPr>
              <w:t>Catálogo de U1: E2E-L1 aparece en la búsqueda con el cambio aplicado.</w:t>
            </w:r>
          </w:p>
        </w:tc>
      </w:tr>
    </w:tbl>
    <w:p>
      <w:pPr>
        <w:pStyle w:val="Heading3"/>
        <w:pageBreakBefore/>
      </w:pPr>
      <w:r>
        <w:t>EV-QA-26 · Eliminar lugar</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QA-26 (Plan de Pruebas v2.1, sección 4.8) · Prioridad Secundario · RF-11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4,0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solicita confirmación antes de eliminar.</w:t>
            </w:r>
          </w:p>
          <w:p>
            <w:pPr>
              <w:spacing w:after="40" w:before="0"/>
            </w:pPr>
            <w:r>
              <w:rPr>
                <w:rFonts w:ascii="Arial" w:hAnsi="Arial" w:eastAsia="Arial"/>
                <w:b w:val="0"/>
                <w:i w:val="0"/>
                <w:sz w:val="18"/>
              </w:rPr>
              <w:t>El lugar desaparece del catálogo y del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 pide confirmación, aparece «Lugar eliminado.» y el lugar desaparece del catálogo y del mapa.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tblGrid>
      <w:tr>
        <w:tc>
          <w:tcPr>
            <w:tcW w:type="dxa" w:w="2948"/>
            <w:tcMar>
              <w:top w:w="20" w:type="dxa"/>
              <w:left w:w="80" w:type="dxa"/>
              <w:bottom w:w="20" w:type="dxa"/>
              <w:right w:w="80" w:type="dxa"/>
            </w:tcMar>
          </w:tcPr>
          <w:p>
            <w:pPr>
              <w:jc w:val="center"/>
            </w:pPr>
            <w:r/>
            <w:r>
              <w:drawing>
                <wp:inline>
                  <wp:extent cx="1080000" cy="2197930"/>
                  <wp:docPr id="31" name="Picture 31"/>
                  <wp:cNvGraphicFramePr>
                    <a:graphicFrameLocks noChangeAspect="1"/>
                  </wp:cNvGraphicFramePr>
                  <a:graphic>
                    <a:graphicData uri="http://schemas.openxmlformats.org/drawingml/2006/picture">
                      <pic:pic>
                        <pic:nvPicPr>
                          <pic:cNvPr id="0" name="QA-26_1.jpg"/>
                          <pic:cNvPicPr/>
                        </pic:nvPicPr>
                        <pic:blipFill>
                          <a:blip r:embed="rId37"/>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2" name="Picture 32"/>
                  <wp:cNvGraphicFramePr>
                    <a:graphicFrameLocks noChangeAspect="1"/>
                  </wp:cNvGraphicFramePr>
                  <a:graphic>
                    <a:graphicData uri="http://schemas.openxmlformats.org/drawingml/2006/picture">
                      <pic:pic>
                        <pic:nvPicPr>
                          <pic:cNvPr id="0" name="QA-26_2.jpg"/>
                          <pic:cNvPicPr/>
                        </pic:nvPicPr>
                        <pic:blipFill>
                          <a:blip r:embed="rId38"/>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31. </w:t>
            </w:r>
            <w:r>
              <w:rPr>
                <w:rFonts w:ascii="Arial" w:hAnsi="Arial" w:eastAsia="Arial"/>
                <w:b w:val="0"/>
                <w:i/>
                <w:color w:val="555555"/>
                <w:sz w:val="16"/>
              </w:rPr>
              <w:t>Aviso «Lugar eliminado.» en el panel.</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32. </w:t>
            </w:r>
            <w:r>
              <w:rPr>
                <w:rFonts w:ascii="Arial" w:hAnsi="Arial" w:eastAsia="Arial"/>
                <w:b w:val="0"/>
                <w:i/>
                <w:color w:val="555555"/>
                <w:sz w:val="16"/>
              </w:rPr>
              <w:t>Mapa de U1 sin el lugar eliminado.</w:t>
            </w:r>
          </w:p>
        </w:tc>
      </w:tr>
    </w:tbl>
    <w:p>
      <w:pPr>
        <w:pStyle w:val="Heading3"/>
        <w:pageBreakBefore/>
      </w:pPr>
      <w:r>
        <w:t>EV-QA-27 · Reportes y Mis tickets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QA-27 (Plan de Pruebas v2.1, sección 4.8) · Prioridad Secundario · RF-17, RF-19, RF-23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6,9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 1: con la descripción vacía se solicita completarla; el reporte completo se registra en un máximo de 2 s.</w:t>
            </w:r>
          </w:p>
          <w:p>
            <w:pPr>
              <w:spacing w:after="40" w:before="0"/>
            </w:pPr>
            <w:r>
              <w:rPr>
                <w:rFonts w:ascii="Arial" w:hAnsi="Arial" w:eastAsia="Arial"/>
                <w:b w:val="0"/>
                <w:i w:val="0"/>
                <w:sz w:val="18"/>
              </w:rPr>
              <w:t>Paso 2: ADM ve la descripción, el estado y el lugar asociado; cada cambio se guarda.</w:t>
            </w:r>
          </w:p>
          <w:p>
            <w:pPr>
              <w:spacing w:after="40" w:before="0"/>
            </w:pPr>
            <w:r>
              <w:rPr>
                <w:rFonts w:ascii="Arial" w:hAnsi="Arial" w:eastAsia="Arial"/>
                <w:b w:val="0"/>
                <w:i w:val="0"/>
                <w:sz w:val="18"/>
              </w:rPr>
              <w:t>Paso 3: «Mis tickets» muestra el último estado asignado.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 reporte vacío se rechaza y el completo se envía en 0,24 s; ADM lo lleva a «Resuelto» y U1 ve ese estado en «Mis tickets».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Envío de reporte: 243 ms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w:t>
            </w:r>
          </w:p>
        </w:tc>
      </w:tr>
    </w:tbl>
    <w:p>
      <w:pPr>
        <w:spacing w:after="0"/>
      </w:pPr>
    </w:p>
    <w:tbl>
      <w:tblPr>
        <w:tblW w:type="auto" w:w="0"/>
        <w:jc w:val="left"/>
        <w:tblLayout w:type="fixed"/>
        <w:tblLook w:firstColumn="1" w:firstRow="1" w:lastColumn="0" w:lastRow="0" w:noHBand="0" w:noVBand="1" w:val="04A0"/>
      </w:tblPr>
      <w:tblGrid>
        <w:gridCol w:w="2948"/>
        <w:gridCol w:w="2948"/>
        <w:gridCol w:w="2948"/>
      </w:tblGrid>
      <w:tr>
        <w:tc>
          <w:tcPr>
            <w:tcW w:type="dxa" w:w="2948"/>
            <w:tcMar>
              <w:top w:w="20" w:type="dxa"/>
              <w:left w:w="80" w:type="dxa"/>
              <w:bottom w:w="20" w:type="dxa"/>
              <w:right w:w="80" w:type="dxa"/>
            </w:tcMar>
          </w:tcPr>
          <w:p>
            <w:pPr>
              <w:jc w:val="center"/>
            </w:pPr>
            <w:r/>
            <w:r>
              <w:drawing>
                <wp:inline>
                  <wp:extent cx="1080000" cy="2197930"/>
                  <wp:docPr id="33" name="Picture 33"/>
                  <wp:cNvGraphicFramePr>
                    <a:graphicFrameLocks noChangeAspect="1"/>
                  </wp:cNvGraphicFramePr>
                  <a:graphic>
                    <a:graphicData uri="http://schemas.openxmlformats.org/drawingml/2006/picture">
                      <pic:pic>
                        <pic:nvPicPr>
                          <pic:cNvPr id="0" name="QA-27_1.jpg"/>
                          <pic:cNvPicPr/>
                        </pic:nvPicPr>
                        <pic:blipFill>
                          <a:blip r:embed="rId39"/>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4" name="Picture 34"/>
                  <wp:cNvGraphicFramePr>
                    <a:graphicFrameLocks noChangeAspect="1"/>
                  </wp:cNvGraphicFramePr>
                  <a:graphic>
                    <a:graphicData uri="http://schemas.openxmlformats.org/drawingml/2006/picture">
                      <pic:pic>
                        <pic:nvPicPr>
                          <pic:cNvPr id="0" name="QA-27_2.jpg"/>
                          <pic:cNvPicPr/>
                        </pic:nvPicPr>
                        <pic:blipFill>
                          <a:blip r:embed="rId40"/>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5" name="Picture 35"/>
                  <wp:cNvGraphicFramePr>
                    <a:graphicFrameLocks noChangeAspect="1"/>
                  </wp:cNvGraphicFramePr>
                  <a:graphic>
                    <a:graphicData uri="http://schemas.openxmlformats.org/drawingml/2006/picture">
                      <pic:pic>
                        <pic:nvPicPr>
                          <pic:cNvPr id="0" name="QA-27_3.jpg"/>
                          <pic:cNvPicPr/>
                        </pic:nvPicPr>
                        <pic:blipFill>
                          <a:blip r:embed="rId41"/>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33. </w:t>
            </w:r>
            <w:r>
              <w:rPr>
                <w:rFonts w:ascii="Arial" w:hAnsi="Arial" w:eastAsia="Arial"/>
                <w:b w:val="0"/>
                <w:i/>
                <w:color w:val="555555"/>
                <w:sz w:val="16"/>
              </w:rPr>
              <w:t>Panel de reportes: «Estado del reporte actualizado.»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34. </w:t>
            </w:r>
            <w:r>
              <w:rPr>
                <w:rFonts w:ascii="Arial" w:hAnsi="Arial" w:eastAsia="Arial"/>
                <w:b w:val="0"/>
                <w:i/>
                <w:color w:val="555555"/>
                <w:sz w:val="16"/>
              </w:rPr>
              <w:t>Formulario de reporte de U1: «¡Gracias! Tu reporte fue enviado.»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35. </w:t>
            </w:r>
            <w:r>
              <w:rPr>
                <w:rFonts w:ascii="Arial" w:hAnsi="Arial" w:eastAsia="Arial"/>
                <w:b w:val="0"/>
                <w:i/>
                <w:color w:val="555555"/>
                <w:sz w:val="16"/>
              </w:rPr>
              <w:t>«Mis tickets» de U1: el reporte figura como «Resuelto».</w:t>
            </w:r>
          </w:p>
        </w:tc>
      </w:tr>
    </w:tbl>
    <w:p>
      <w:pPr>
        <w:pStyle w:val="Heading3"/>
        <w:pageBreakBefore/>
      </w:pPr>
      <w:r>
        <w:t>EV-QA-28 · Sugerencias y Mis tickets</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QA-28 (Plan de Pruebas v2.1, sección 4.8) · Prioridad Secundario · RF-18, RF-19, RF-24, RN-12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15,9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D9EAD3"/>
            <w:tcMar>
              <w:top w:w="70" w:type="dxa"/>
              <w:left w:w="100" w:type="dxa"/>
              <w:bottom w:w="70" w:type="dxa"/>
              <w:right w:w="100" w:type="dxa"/>
            </w:tcMar>
          </w:tcPr>
          <w:p>
            <w:pPr>
              <w:spacing w:after="40" w:before="0"/>
            </w:pPr>
            <w:r/>
            <w:r>
              <w:rPr>
                <w:rFonts w:ascii="Arial" w:hAnsi="Arial" w:eastAsia="Arial"/>
                <w:b w:val="0"/>
                <w:i w:val="0"/>
                <w:sz w:val="18"/>
              </w:rPr>
              <w:t>Pass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sugerencias quedan pendientes en un máximo de 2 s y el panel muestra su categoría y coordenadas.</w:t>
            </w:r>
          </w:p>
          <w:p>
            <w:pPr>
              <w:spacing w:after="40" w:before="0"/>
            </w:pPr>
            <w:r>
              <w:rPr>
                <w:rFonts w:ascii="Arial" w:hAnsi="Arial" w:eastAsia="Arial"/>
                <w:b w:val="0"/>
                <w:i w:val="0"/>
                <w:sz w:val="18"/>
              </w:rPr>
              <w:t>Paso 3: el lugar queda publicado en el catálogo; lo crea ADM al publicar el formulario, no la aprobación en sí (RN-12).</w:t>
            </w:r>
          </w:p>
          <w:p>
            <w:pPr>
              <w:spacing w:after="40" w:before="0"/>
            </w:pPr>
            <w:r>
              <w:rPr>
                <w:rFonts w:ascii="Arial" w:hAnsi="Arial" w:eastAsia="Arial"/>
                <w:b w:val="0"/>
                <w:i w:val="0"/>
                <w:sz w:val="18"/>
              </w:rPr>
              <w:t>Paso 4: se pide confirmación y se muestra «Sugerencia rechazada.».</w:t>
            </w:r>
          </w:p>
          <w:p>
            <w:pPr>
              <w:spacing w:after="40" w:before="0"/>
            </w:pPr>
            <w:r>
              <w:rPr>
                <w:rFonts w:ascii="Arial" w:hAnsi="Arial" w:eastAsia="Arial"/>
                <w:b w:val="0"/>
                <w:i w:val="0"/>
                <w:sz w:val="18"/>
              </w:rPr>
              <w:t>Paso 5: «Mis tickets» muestra el estado de cada sugerencia, incluida la rechazada.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sugerencias se envían (0,85 s y 0,12 s). Aprobar abre «Revisar y publicar», que publica el lugar en el catálogo; la prueba esperaba que la aprobación no creara un lugar y se detuvo en esa verificación.</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Revisión: «Revisar y publicar» cumple RN-12 (plan v2.1, D-10). El rechazo y «Mis tickets» se verificaron manualmente (4 capturas en manual-2026-10-12/).</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Tiempos medidos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Envío de sugerencia: 118–850 ms (2 mediciones)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D-10</w:t>
            </w:r>
          </w:p>
        </w:tc>
      </w:tr>
    </w:tbl>
    <w:p>
      <w:pPr>
        <w:spacing w:after="0"/>
      </w:pPr>
    </w:p>
    <w:p>
      <w:r>
        <w:br w:type="page"/>
      </w:r>
    </w:p>
    <w:tbl>
      <w:tblPr>
        <w:tblW w:type="auto" w:w="0"/>
        <w:jc w:val="left"/>
        <w:tblLayout w:type="fixed"/>
        <w:tblLook w:firstColumn="1" w:firstRow="1" w:lastColumn="0" w:lastRow="0" w:noHBand="0" w:noVBand="1" w:val="04A0"/>
      </w:tblPr>
      <w:tblGrid>
        <w:gridCol w:w="2948"/>
        <w:gridCol w:w="2948"/>
        <w:gridCol w:w="2948"/>
        <w:gridCol w:w="2948"/>
      </w:tblGrid>
      <w:tr>
        <w:tc>
          <w:tcPr>
            <w:tcW w:type="dxa" w:w="2948"/>
            <w:tcMar>
              <w:top w:w="20" w:type="dxa"/>
              <w:left w:w="80" w:type="dxa"/>
              <w:bottom w:w="20" w:type="dxa"/>
              <w:right w:w="80" w:type="dxa"/>
            </w:tcMar>
          </w:tcPr>
          <w:p>
            <w:pPr>
              <w:jc w:val="center"/>
            </w:pPr>
            <w:r/>
            <w:r>
              <w:drawing>
                <wp:inline>
                  <wp:extent cx="1080000" cy="2197930"/>
                  <wp:docPr id="36" name="Picture 36"/>
                  <wp:cNvGraphicFramePr>
                    <a:graphicFrameLocks noChangeAspect="1"/>
                  </wp:cNvGraphicFramePr>
                  <a:graphic>
                    <a:graphicData uri="http://schemas.openxmlformats.org/drawingml/2006/picture">
                      <pic:pic>
                        <pic:nvPicPr>
                          <pic:cNvPr id="0" name="QA-28_1.jpg"/>
                          <pic:cNvPicPr/>
                        </pic:nvPicPr>
                        <pic:blipFill>
                          <a:blip r:embed="rId42"/>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7" name="Picture 37"/>
                  <wp:cNvGraphicFramePr>
                    <a:graphicFrameLocks noChangeAspect="1"/>
                  </wp:cNvGraphicFramePr>
                  <a:graphic>
                    <a:graphicData uri="http://schemas.openxmlformats.org/drawingml/2006/picture">
                      <pic:pic>
                        <pic:nvPicPr>
                          <pic:cNvPr id="0" name="QA-28_2.jpg"/>
                          <pic:cNvPicPr/>
                        </pic:nvPicPr>
                        <pic:blipFill>
                          <a:blip r:embed="rId43"/>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080000" cy="2197930"/>
                  <wp:docPr id="38" name="Picture 38"/>
                  <wp:cNvGraphicFramePr>
                    <a:graphicFrameLocks noChangeAspect="1"/>
                  </wp:cNvGraphicFramePr>
                  <a:graphic>
                    <a:graphicData uri="http://schemas.openxmlformats.org/drawingml/2006/picture">
                      <pic:pic>
                        <pic:nvPicPr>
                          <pic:cNvPr id="0" name="QA-28_3.jpg"/>
                          <pic:cNvPicPr/>
                        </pic:nvPicPr>
                        <pic:blipFill>
                          <a:blip r:embed="rId44"/>
                          <a:stretch>
                            <a:fillRect/>
                          </a:stretch>
                        </pic:blipFill>
                        <pic:spPr>
                          <a:xfrm>
                            <a:off x="0" y="0"/>
                            <a:ext cx="1080000" cy="2197930"/>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188000" cy="2127110"/>
                  <wp:docPr id="39" name="Picture 39"/>
                  <wp:cNvGraphicFramePr>
                    <a:graphicFrameLocks noChangeAspect="1"/>
                  </wp:cNvGraphicFramePr>
                  <a:graphic>
                    <a:graphicData uri="http://schemas.openxmlformats.org/drawingml/2006/picture">
                      <pic:pic>
                        <pic:nvPicPr>
                          <pic:cNvPr id="0" name="QA-28_m1.jpg"/>
                          <pic:cNvPicPr/>
                        </pic:nvPicPr>
                        <pic:blipFill>
                          <a:blip r:embed="rId45"/>
                          <a:stretch>
                            <a:fillRect/>
                          </a:stretch>
                        </pic:blipFill>
                        <pic:spPr>
                          <a:xfrm>
                            <a:off x="0" y="0"/>
                            <a:ext cx="1188000" cy="212711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36. </w:t>
            </w:r>
            <w:r>
              <w:rPr>
                <w:rFonts w:ascii="Arial" w:hAnsi="Arial" w:eastAsia="Arial"/>
                <w:b w:val="0"/>
                <w:i/>
                <w:color w:val="555555"/>
                <w:sz w:val="16"/>
              </w:rPr>
              <w:t>Sugerencias en el panel de ADM: cada una ofrece «Revisar y publicar» o «Rechazar».</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37. </w:t>
            </w:r>
            <w:r>
              <w:rPr>
                <w:rFonts w:ascii="Arial" w:hAnsi="Arial" w:eastAsia="Arial"/>
                <w:b w:val="0"/>
                <w:i/>
                <w:color w:val="555555"/>
                <w:sz w:val="16"/>
              </w:rPr>
              <w:t>Envío de una sugerencia desde el mapa: «¡Gracias! Tu sugerencia fue enviada.»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38. </w:t>
            </w:r>
            <w:r>
              <w:rPr>
                <w:rFonts w:ascii="Arial" w:hAnsi="Arial" w:eastAsia="Arial"/>
                <w:b w:val="0"/>
                <w:i/>
                <w:color w:val="555555"/>
                <w:sz w:val="16"/>
              </w:rPr>
              <w:t>Catálogo: la sugerencia aprobada quedó publicada como lugar.</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39. </w:t>
            </w:r>
            <w:r>
              <w:rPr>
                <w:rFonts w:ascii="Arial" w:hAnsi="Arial" w:eastAsia="Arial"/>
                <w:b w:val="0"/>
                <w:i/>
                <w:color w:val="555555"/>
                <w:sz w:val="16"/>
              </w:rPr>
              <w:t>Prueba manual: Panel de ADM con dos sugerencias pendientes.</w:t>
            </w:r>
          </w:p>
        </w:tc>
      </w:tr>
    </w:tbl>
    <w:tbl>
      <w:tblPr>
        <w:tblW w:type="auto" w:w="0"/>
        <w:jc w:val="left"/>
        <w:tblLayout w:type="fixed"/>
        <w:tblLook w:firstColumn="1" w:firstRow="1" w:lastColumn="0" w:lastRow="0" w:noHBand="0" w:noVBand="1" w:val="04A0"/>
      </w:tblPr>
      <w:tblGrid>
        <w:gridCol w:w="2948"/>
        <w:gridCol w:w="2948"/>
        <w:gridCol w:w="2948"/>
      </w:tblGrid>
      <w:tr>
        <w:tc>
          <w:tcPr>
            <w:tcW w:type="dxa" w:w="2948"/>
            <w:tcMar>
              <w:top w:w="20" w:type="dxa"/>
              <w:left w:w="80" w:type="dxa"/>
              <w:bottom w:w="20" w:type="dxa"/>
              <w:right w:w="80" w:type="dxa"/>
            </w:tcMar>
          </w:tcPr>
          <w:p>
            <w:pPr>
              <w:jc w:val="center"/>
            </w:pPr>
            <w:r/>
            <w:r>
              <w:drawing>
                <wp:inline>
                  <wp:extent cx="1188000" cy="2111435"/>
                  <wp:docPr id="40" name="Picture 40"/>
                  <wp:cNvGraphicFramePr>
                    <a:graphicFrameLocks noChangeAspect="1"/>
                  </wp:cNvGraphicFramePr>
                  <a:graphic>
                    <a:graphicData uri="http://schemas.openxmlformats.org/drawingml/2006/picture">
                      <pic:pic>
                        <pic:nvPicPr>
                          <pic:cNvPr id="0" name="QA-28_m2.jpg"/>
                          <pic:cNvPicPr/>
                        </pic:nvPicPr>
                        <pic:blipFill>
                          <a:blip r:embed="rId46"/>
                          <a:stretch>
                            <a:fillRect/>
                          </a:stretch>
                        </pic:blipFill>
                        <pic:spPr>
                          <a:xfrm>
                            <a:off x="0" y="0"/>
                            <a:ext cx="1188000" cy="2111435"/>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188000" cy="2125086"/>
                  <wp:docPr id="41" name="Picture 41"/>
                  <wp:cNvGraphicFramePr>
                    <a:graphicFrameLocks noChangeAspect="1"/>
                  </wp:cNvGraphicFramePr>
                  <a:graphic>
                    <a:graphicData uri="http://schemas.openxmlformats.org/drawingml/2006/picture">
                      <pic:pic>
                        <pic:nvPicPr>
                          <pic:cNvPr id="0" name="QA-28_m3.jpg"/>
                          <pic:cNvPicPr/>
                        </pic:nvPicPr>
                        <pic:blipFill>
                          <a:blip r:embed="rId47"/>
                          <a:stretch>
                            <a:fillRect/>
                          </a:stretch>
                        </pic:blipFill>
                        <pic:spPr>
                          <a:xfrm>
                            <a:off x="0" y="0"/>
                            <a:ext cx="1188000" cy="2125086"/>
                          </a:xfrm>
                          <a:prstGeom prst="rect"/>
                        </pic:spPr>
                      </pic:pic>
                    </a:graphicData>
                  </a:graphic>
                </wp:inline>
              </w:drawing>
            </w:r>
          </w:p>
        </w:tc>
        <w:tc>
          <w:tcPr>
            <w:tcW w:type="dxa" w:w="2948"/>
            <w:tcMar>
              <w:top w:w="20" w:type="dxa"/>
              <w:left w:w="80" w:type="dxa"/>
              <w:bottom w:w="20" w:type="dxa"/>
              <w:right w:w="80" w:type="dxa"/>
            </w:tcMar>
          </w:tcPr>
          <w:p>
            <w:pPr>
              <w:jc w:val="center"/>
            </w:pPr>
            <w:r/>
            <w:r>
              <w:drawing>
                <wp:inline>
                  <wp:extent cx="1188000" cy="2112852"/>
                  <wp:docPr id="42" name="Picture 42"/>
                  <wp:cNvGraphicFramePr>
                    <a:graphicFrameLocks noChangeAspect="1"/>
                  </wp:cNvGraphicFramePr>
                  <a:graphic>
                    <a:graphicData uri="http://schemas.openxmlformats.org/drawingml/2006/picture">
                      <pic:pic>
                        <pic:nvPicPr>
                          <pic:cNvPr id="0" name="QA-28_m4.jpg"/>
                          <pic:cNvPicPr/>
                        </pic:nvPicPr>
                        <pic:blipFill>
                          <a:blip r:embed="rId48"/>
                          <a:stretch>
                            <a:fillRect/>
                          </a:stretch>
                        </pic:blipFill>
                        <pic:spPr>
                          <a:xfrm>
                            <a:off x="0" y="0"/>
                            <a:ext cx="1188000" cy="2112852"/>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40. </w:t>
            </w:r>
            <w:r>
              <w:rPr>
                <w:rFonts w:ascii="Arial" w:hAnsi="Arial" w:eastAsia="Arial"/>
                <w:b w:val="0"/>
                <w:i/>
                <w:color w:val="555555"/>
                <w:sz w:val="16"/>
              </w:rPr>
              <w:t>Prueba manual: Confirmación «¿Rechazar "Cementerio"?».</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41. </w:t>
            </w:r>
            <w:r>
              <w:rPr>
                <w:rFonts w:ascii="Arial" w:hAnsi="Arial" w:eastAsia="Arial"/>
                <w:b w:val="0"/>
                <w:i/>
                <w:color w:val="555555"/>
                <w:sz w:val="16"/>
              </w:rPr>
              <w:t>Prueba manual: Aviso «Sugerencia rechazada.»; queda solo la otra sugerencia.</w:t>
            </w:r>
          </w:p>
        </w:tc>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42. </w:t>
            </w:r>
            <w:r>
              <w:rPr>
                <w:rFonts w:ascii="Arial" w:hAnsi="Arial" w:eastAsia="Arial"/>
                <w:b w:val="0"/>
                <w:i/>
                <w:color w:val="555555"/>
                <w:sz w:val="16"/>
              </w:rPr>
              <w:t>Prueba manual: «Mis tickets» de U1 → Sugerencias: «Cementerio» con estado «Rechazado».</w:t>
            </w:r>
          </w:p>
        </w:tc>
      </w:tr>
    </w:tbl>
    <w:p>
      <w:pPr>
        <w:pStyle w:val="Heading3"/>
        <w:pageBreakBefore/>
      </w:pPr>
      <w:r>
        <w:t>EV-QA-29 · Protección de rol y RLS vía API</w:t>
      </w:r>
    </w:p>
    <w:tbl>
      <w:tblPr>
        <w:tblW w:type="auto" w:w="0"/>
        <w:jc w:val="left"/>
        <w:tblLayout w:type="fixed"/>
        <w:tblLook w:firstColumn="1" w:firstRow="1" w:lastColumn="0" w:lastRow="0" w:noHBand="0" w:noVBand="1" w:val="04A0"/>
      </w:tblPr>
      <w:tblGrid>
        <w:gridCol w:w="2835"/>
        <w:gridCol w:w="10488"/>
      </w:tblGrid>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Caso del plan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QA-29 (Plan de Pruebas v2.1, sección 4.8) · Prioridad Crítico · RF-25, RNF-07, RN-07, RN-08 · Ejecución: Auto.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Ejecución</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N.º 2 · 12-10-2026 · Playwright (Chromium, emulación Pixel 7) · 5,0 s</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automático</w:t>
            </w:r>
          </w:p>
        </w:tc>
        <w:tc>
          <w:tcPr>
            <w:tcW w:type="dxa" w:w="10488"/>
            <w:tcBorders>
              <w:top w:val="single" w:sz="4" w:space="0" w:color="BFB6CF"/>
              <w:left w:val="single" w:sz="4" w:space="0" w:color="BFB6CF"/>
              <w:bottom w:val="single" w:sz="4" w:space="0" w:color="BFB6CF"/>
              <w:right w:val="single" w:sz="4" w:space="0" w:color="BFB6CF"/>
            </w:tcBorders>
            <w:shd w:val="clear" w:fill="F4CCCC"/>
            <w:tcMar>
              <w:top w:w="70" w:type="dxa"/>
              <w:left w:w="100" w:type="dxa"/>
              <w:bottom w:w="70" w:type="dxa"/>
              <w:right w:w="100" w:type="dxa"/>
            </w:tcMar>
          </w:tcPr>
          <w:p>
            <w:pPr>
              <w:spacing w:after="40" w:before="0"/>
            </w:pPr>
            <w:r/>
            <w:r>
              <w:rPr>
                <w:rFonts w:ascii="Arial" w:hAnsi="Arial" w:eastAsia="Arial"/>
                <w:b w:val="0"/>
                <w:i w:val="0"/>
                <w:sz w:val="18"/>
              </w:rPr>
              <w:t>Fail</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final</w:t>
            </w:r>
          </w:p>
        </w:tc>
        <w:tc>
          <w:tcPr>
            <w:tcW w:type="dxa" w:w="10488"/>
            <w:tcBorders>
              <w:top w:val="single" w:sz="4" w:space="0" w:color="BFB6CF"/>
              <w:left w:val="single" w:sz="4" w:space="0" w:color="BFB6CF"/>
              <w:bottom w:val="single" w:sz="4" w:space="0" w:color="BFB6CF"/>
              <w:right w:val="single" w:sz="4" w:space="0" w:color="BFB6CF"/>
            </w:tcBorders>
            <w:shd w:val="clear" w:fill="CFE2F3"/>
            <w:tcMar>
              <w:top w:w="70" w:type="dxa"/>
              <w:left w:w="100" w:type="dxa"/>
              <w:bottom w:w="70" w:type="dxa"/>
              <w:right w:w="100" w:type="dxa"/>
            </w:tcMar>
          </w:tcPr>
          <w:p>
            <w:pPr>
              <w:spacing w:after="40" w:before="0"/>
            </w:pPr>
            <w:r/>
            <w:r>
              <w:rPr>
                <w:rFonts w:ascii="Arial" w:hAnsi="Arial" w:eastAsia="Arial"/>
                <w:b w:val="0"/>
                <w:i w:val="0"/>
                <w:sz w:val="18"/>
              </w:rPr>
              <w:t>Aceptado</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esperado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Pasos 2 y 3: la API rechaza la operación o no afecta filas; en el Table Editor, U1 sigue sin rol y el lugar no existe.</w:t>
            </w:r>
          </w:p>
          <w:p>
            <w:pPr>
              <w:spacing w:after="40" w:before="0"/>
            </w:pPr>
            <w:r>
              <w:rPr>
                <w:rFonts w:ascii="Arial" w:hAnsi="Arial" w:eastAsia="Arial"/>
                <w:b w:val="0"/>
                <w:i w:val="0"/>
                <w:sz w:val="18"/>
              </w:rPr>
              <w:t>Paso 4: ADM ve las cuentas con su rol y el cambio se aplica.</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Resultado obtenido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API rechaza que U1 se asigne el rol de administrador (HTTP 400, sin filas afectadas) y que cree un lugar (HTTP 403). El panel no tiene una pantalla de gestión de usuarios, por lo que no se pudo verificar la asignación de rol por ADM.</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Revisión del equipo</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Aceptado: la protección del rol en la API funciona; falta la pantalla de gestión de usuarios (D-05).</w:t>
            </w:r>
          </w:p>
        </w:tc>
      </w:tr>
      <w:tr>
        <w:trPr>
          <w:cantSplit w:val="true"/>
        </w:trPr>
        <w:tc>
          <w:tcPr>
            <w:tcW w:type="dxa" w:w="2835"/>
            <w:tcBorders>
              <w:top w:val="single" w:sz="4" w:space="0" w:color="BFB6CF"/>
              <w:left w:val="single" w:sz="4" w:space="0" w:color="BFB6CF"/>
              <w:bottom w:val="single" w:sz="4" w:space="0" w:color="BFB6CF"/>
              <w:right w:val="single" w:sz="4" w:space="0" w:color="BFB6CF"/>
            </w:tcBorders>
            <w:shd w:val="clear" w:fill="EEE9F6"/>
            <w:tcMar>
              <w:top w:w="70" w:type="dxa"/>
              <w:left w:w="100" w:type="dxa"/>
              <w:bottom w:w="70" w:type="dxa"/>
              <w:right w:w="100" w:type="dxa"/>
            </w:tcMar>
          </w:tcPr>
          <w:p>
            <w:pPr>
              <w:spacing w:after="40" w:before="0"/>
            </w:pPr>
            <w:r/>
            <w:r>
              <w:rPr>
                <w:rFonts w:ascii="Arial" w:hAnsi="Arial" w:eastAsia="Arial"/>
                <w:b/>
                <w:i w:val="0"/>
                <w:sz w:val="18"/>
              </w:rPr>
              <w:t>Incidencias / decisiones</w:t>
            </w:r>
          </w:p>
        </w:tc>
        <w:tc>
          <w:tcPr>
            <w:tcW w:type="dxa" w:w="10488"/>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D-05</w:t>
            </w:r>
          </w:p>
        </w:tc>
      </w:tr>
    </w:tbl>
    <w:p>
      <w:pPr>
        <w:spacing w:after="0"/>
      </w:pPr>
    </w:p>
    <w:tbl>
      <w:tblPr>
        <w:tblW w:type="auto" w:w="0"/>
        <w:jc w:val="left"/>
        <w:tblLayout w:type="fixed"/>
        <w:tblLook w:firstColumn="1" w:firstRow="1" w:lastColumn="0" w:lastRow="0" w:noHBand="0" w:noVBand="1" w:val="04A0"/>
      </w:tblPr>
      <w:tblGrid>
        <w:gridCol w:w="2948"/>
      </w:tblGrid>
      <w:tr>
        <w:tc>
          <w:tcPr>
            <w:tcW w:type="dxa" w:w="2948"/>
            <w:tcMar>
              <w:top w:w="20" w:type="dxa"/>
              <w:left w:w="80" w:type="dxa"/>
              <w:bottom w:w="20" w:type="dxa"/>
              <w:right w:w="80" w:type="dxa"/>
            </w:tcMar>
          </w:tcPr>
          <w:p>
            <w:pPr>
              <w:jc w:val="center"/>
            </w:pPr>
            <w:r/>
            <w:r>
              <w:drawing>
                <wp:inline>
                  <wp:extent cx="1080000" cy="2197930"/>
                  <wp:docPr id="43" name="Picture 43"/>
                  <wp:cNvGraphicFramePr>
                    <a:graphicFrameLocks noChangeAspect="1"/>
                  </wp:cNvGraphicFramePr>
                  <a:graphic>
                    <a:graphicData uri="http://schemas.openxmlformats.org/drawingml/2006/picture">
                      <pic:pic>
                        <pic:nvPicPr>
                          <pic:cNvPr id="0" name="QA-29_1.jpg"/>
                          <pic:cNvPicPr/>
                        </pic:nvPicPr>
                        <pic:blipFill>
                          <a:blip r:embed="rId49"/>
                          <a:stretch>
                            <a:fillRect/>
                          </a:stretch>
                        </pic:blipFill>
                        <pic:spPr>
                          <a:xfrm>
                            <a:off x="0" y="0"/>
                            <a:ext cx="1080000" cy="2197930"/>
                          </a:xfrm>
                          <a:prstGeom prst="rect"/>
                        </pic:spPr>
                      </pic:pic>
                    </a:graphicData>
                  </a:graphic>
                </wp:inline>
              </w:drawing>
            </w:r>
          </w:p>
        </w:tc>
      </w:tr>
      <w:tr>
        <w:tc>
          <w:tcPr>
            <w:tcW w:type="dxa" w:w="2948"/>
            <w:tcMar>
              <w:top w:w="20" w:type="dxa"/>
              <w:left w:w="80" w:type="dxa"/>
              <w:bottom w:w="20" w:type="dxa"/>
              <w:right w:w="80" w:type="dxa"/>
            </w:tcMar>
          </w:tcPr>
          <w:p>
            <w:pPr>
              <w:spacing w:after="40" w:before="0"/>
            </w:pPr>
            <w:r/>
            <w:r>
              <w:rPr>
                <w:rFonts w:ascii="Arial" w:hAnsi="Arial" w:eastAsia="Arial"/>
                <w:b w:val="0"/>
                <w:i w:val="0"/>
                <w:sz w:val="16"/>
              </w:rPr>
            </w:r>
            <w:r>
              <w:rPr>
                <w:rFonts w:ascii="Arial" w:hAnsi="Arial" w:eastAsia="Arial"/>
                <w:b/>
                <w:i w:val="0"/>
                <w:sz w:val="16"/>
              </w:rPr>
              <w:t xml:space="preserve">Figura 43. </w:t>
            </w:r>
            <w:r>
              <w:rPr>
                <w:rFonts w:ascii="Arial" w:hAnsi="Arial" w:eastAsia="Arial"/>
                <w:b w:val="0"/>
                <w:i/>
                <w:color w:val="555555"/>
                <w:sz w:val="16"/>
              </w:rPr>
              <w:t>Panel de ADM: solo hay pestañas Lugares, Reportes y Sugerencias; no existe gestión de usuarios.</w:t>
            </w:r>
          </w:p>
        </w:tc>
      </w:tr>
    </w:tbl>
    <w:p>
      <w:pPr>
        <w:pStyle w:val="Heading1"/>
        <w:pageBreakBefore/>
      </w:pPr>
      <w:r>
        <w:t>4. Verificaciones pendientes</w:t>
      </w:r>
    </w:p>
    <w:p>
      <w:pPr>
        <w:spacing w:after="120"/>
      </w:pPr>
      <w:r>
        <w:rPr>
          <w:rFonts w:ascii="Arial" w:hAnsi="Arial" w:eastAsia="Arial"/>
          <w:b w:val="0"/>
          <w:i w:val="0"/>
          <w:sz w:val="20"/>
        </w:rPr>
        <w:t>Lo siguiente queda pendiente después de la revisión del ciclo 1. Al completarlo, se registra el resultado en el Registro de ejecución y se agrega aquí la captura correspondiente.</w:t>
      </w:r>
    </w:p>
    <w:tbl>
      <w:tblPr>
        <w:tblW w:type="auto" w:w="0"/>
        <w:jc w:val="left"/>
        <w:tblLayout w:type="fixed"/>
        <w:tblLook w:firstColumn="1" w:firstRow="1" w:lastColumn="0" w:lastRow="0" w:noHBand="0" w:noVBand="1" w:val="04A0"/>
      </w:tblPr>
      <w:tblGrid>
        <w:gridCol w:w="1814"/>
        <w:gridCol w:w="6520"/>
        <w:gridCol w:w="4989"/>
      </w:tblGrid>
      <w:tr>
        <w:trPr>
          <w:cantSplit w:val="true"/>
          <w:tblHeader w:val="true"/>
        </w:trPr>
        <w:tc>
          <w:tcPr>
            <w:tcW w:type="dxa" w:w="1814"/>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Caso</w:t>
            </w:r>
          </w:p>
        </w:tc>
        <w:tc>
          <w:tcPr>
            <w:tcW w:type="dxa" w:w="6520"/>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Verificación pendiente</w:t>
            </w:r>
          </w:p>
        </w:tc>
        <w:tc>
          <w:tcPr>
            <w:tcW w:type="dxa" w:w="4989"/>
            <w:tcBorders>
              <w:top w:val="single" w:sz="4" w:space="0" w:color="BFB6CF"/>
              <w:left w:val="single" w:sz="4" w:space="0" w:color="BFB6CF"/>
              <w:bottom w:val="single" w:sz="4" w:space="0" w:color="BFB6CF"/>
              <w:right w:val="single" w:sz="4" w:space="0" w:color="BFB6CF"/>
            </w:tcBorders>
            <w:shd w:val="clear" w:fill="6B4FA0"/>
            <w:tcMar>
              <w:top w:w="70" w:type="dxa"/>
              <w:left w:w="100" w:type="dxa"/>
              <w:bottom w:w="70" w:type="dxa"/>
              <w:right w:w="100" w:type="dxa"/>
            </w:tcMar>
          </w:tcPr>
          <w:p>
            <w:pPr>
              <w:spacing w:after="40" w:before="0"/>
            </w:pPr>
            <w:r/>
            <w:r>
              <w:rPr>
                <w:rFonts w:ascii="Arial" w:hAnsi="Arial" w:eastAsia="Arial"/>
                <w:b/>
                <w:i w:val="0"/>
                <w:color w:val="FFFFFF"/>
                <w:sz w:val="18"/>
              </w:rPr>
              <w:t>Motivo</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QA-05</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Reemplazar la captura del correo por una de esta ejecución y agregar una del inicio de sesión con la nueva contraseña.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captura entregada tiene fecha 23-09-2026.</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QA-07</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Eliminar una cuenta de prueba y verificar que no se puede volver a iniciar sesión con ella.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prueba automática se interrumpió antes (H-19); el caso está Bloqueado.</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QA-17</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Confirmar que una reseña sin calificación se rechaza.</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prueba automática se detuvo antes de esa verificación.</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QA-21</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Según la decisión D-06: implementar el desbloqueo y volver a probar, o retirar RF-27 del alcance.</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 app no tiene ítems asociados a medallas.</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QA-09, QA-22, QA-25</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Opcional: capturas del mapa con marcadores, de una pantalla en modo oscuro y del detalle de E2E-L1 con su imagen.</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Las verificaciones visuales fueron aprobadas por el equipo, pero no tienen captura.</w:t>
            </w:r>
          </w:p>
        </w:tc>
      </w:tr>
      <w:tr>
        <w:trPr>
          <w:cantSplit w:val="true"/>
        </w:trPr>
        <w:tc>
          <w:tcPr>
            <w:tcW w:type="dxa" w:w="1814"/>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i w:val="0"/>
                <w:sz w:val="18"/>
              </w:rPr>
              <w:t>Casos Críticos</w:t>
            </w:r>
          </w:p>
        </w:tc>
        <w:tc>
          <w:tcPr>
            <w:tcW w:type="dxa" w:w="6520"/>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Ejecución en un dispositivo Android real o emulado (criterio CS-16).</w:t>
            </w:r>
          </w:p>
        </w:tc>
        <w:tc>
          <w:tcPr>
            <w:tcW w:type="dxa" w:w="4989"/>
            <w:tcBorders>
              <w:top w:val="single" w:sz="4" w:space="0" w:color="BFB6CF"/>
              <w:left w:val="single" w:sz="4" w:space="0" w:color="BFB6CF"/>
              <w:bottom w:val="single" w:sz="4" w:space="0" w:color="BFB6CF"/>
              <w:right w:val="single" w:sz="4" w:space="0" w:color="BFB6CF"/>
            </w:tcBorders>
            <w:tcMar>
              <w:top w:w="70" w:type="dxa"/>
              <w:left w:w="100" w:type="dxa"/>
              <w:bottom w:w="70" w:type="dxa"/>
              <w:right w:w="100" w:type="dxa"/>
            </w:tcMar>
          </w:tcPr>
          <w:p>
            <w:pPr>
              <w:spacing w:after="40" w:before="0"/>
            </w:pPr>
            <w:r/>
            <w:r>
              <w:rPr>
                <w:rFonts w:ascii="Arial" w:hAnsi="Arial" w:eastAsia="Arial"/>
                <w:b w:val="0"/>
                <w:i w:val="0"/>
                <w:sz w:val="18"/>
              </w:rPr>
              <w:t>Playwright prueba la versión web.</w:t>
            </w:r>
          </w:p>
        </w:tc>
      </w:tr>
    </w:tbl>
    <w:p>
      <w:pPr>
        <w:spacing w:after="120"/>
      </w:pPr>
    </w:p>
    <w:p>
      <w:pPr>
        <w:spacing w:after="120"/>
      </w:pPr>
      <w:r>
        <w:rPr>
          <w:rFonts w:ascii="Arial" w:hAnsi="Arial" w:eastAsia="Arial"/>
          <w:b w:val="0"/>
          <w:i/>
          <w:color w:val="555555"/>
          <w:sz w:val="18"/>
        </w:rPr>
        <w:t>Videos de los casos fallidos: docs/pruebas/evidencias/e2e-2026-10-12/data/ (archivos .webm), accesibles desde el reporte HTML de la ejecución.</w:t>
      </w:r>
    </w:p>
    <w:sectPr>
      <w:headerReference r:id="rId7" w:type="default"/>
      <w:footerReference r:id="rId8" w:type="default"/>
      <w:pgSz w:h="12240" w:w="15840" w:orient="landscape"/>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nsola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D">
    <w:pPr>
      <w:jc w:val="center"/>
      <w:rPr/>
    </w:pPr>
    <w:r w:rsidDel="00000000" w:rsidR="00000000" w:rsidRPr="00000000">
      <w:rPr>
        <w:rFonts w:ascii="Arial" w:cs="Arial" w:eastAsia="Arial" w:hAnsi="Arial"/>
        <w:color w:val="888888"/>
        <w:sz w:val="16"/>
        <w:szCs w:val="16"/>
        <w:rtl w:val="0"/>
      </w:rPr>
      <w:t xml:space="preserve">Página </w:t>
    </w:r>
    <w:r w:rsidDel="00000000" w:rsidR="00000000" w:rsidRPr="00000000">
      <w:rPr>
        <w:rFonts w:ascii="Arial" w:cs="Arial" w:eastAsia="Arial" w:hAnsi="Arial"/>
        <w:color w:val="888888"/>
        <w:sz w:val="16"/>
        <w:szCs w:val="16"/>
      </w:rPr>
      <w:fldChar w:fldCharType="begin"/>
      <w:instrText xml:space="preserve">PAGE</w:instrText>
      <w:fldChar w:fldCharType="separate"/>
      <w:fldChar w:fldCharType="end"/>
    </w:r>
    <w:r w:rsidDel="00000000" w:rsidR="00000000" w:rsidRPr="00000000">
      <w:rPr>
        <w:rFonts w:ascii="Arial" w:cs="Arial" w:eastAsia="Arial" w:hAnsi="Arial"/>
        <w:color w:val="888888"/>
        <w:sz w:val="16"/>
        <w:szCs w:val="16"/>
        <w:rtl w:val="0"/>
      </w:rPr>
      <w:t xml:space="preserve"> de </w:t>
    </w:r>
    <w:r w:rsidDel="00000000" w:rsidR="00000000" w:rsidRPr="00000000">
      <w:rPr>
        <w:rFonts w:ascii="Arial" w:cs="Arial" w:eastAsia="Arial" w:hAnsi="Arial"/>
        <w:color w:val="888888"/>
        <w:sz w:val="16"/>
        <w:szCs w:val="16"/>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1C">
    <w:pPr>
      <w:jc w:val="right"/>
      <w:rPr/>
    </w:pPr>
    <w:r w:rsidDel="00000000" w:rsidR="00000000" w:rsidRPr="00000000">
      <w:rPr>
        <w:rFonts w:ascii="Arial" w:cs="Arial" w:eastAsia="Arial" w:hAnsi="Arial"/>
        <w:color w:val="888888"/>
        <w:sz w:val="16"/>
        <w:szCs w:val="16"/>
        <w:rtl w:val="0"/>
      </w:rPr>
      <w:t>CultureGo — Evidencias de ejecución · v1.1</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40" w:hanging="27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color="6b4fa0" w:space="4" w:sz="6" w:val="single"/>
        <w:right w:space="0" w:sz="0" w:val="nil"/>
        <w:between w:space="0" w:sz="0" w:val="nil"/>
      </w:pBdr>
      <w:shd w:fill="auto" w:val="clear"/>
      <w:spacing w:after="160" w:before="360" w:line="240" w:lineRule="auto"/>
      <w:ind w:left="0" w:right="0" w:firstLine="0"/>
      <w:jc w:val="left"/>
    </w:pPr>
    <w:rPr>
      <w:rFonts w:ascii="Arial" w:cs="Arial" w:eastAsia="Arial" w:hAnsi="Arial"/>
      <w:b w:val="1"/>
      <w:bCs w:val="1"/>
      <w:i w:val="0"/>
      <w:iCs w:val="0"/>
      <w:smallCaps w:val="0"/>
      <w:strike w:val="0"/>
      <w:color w:val="6b4fa0"/>
      <w:sz w:val="32"/>
      <w:szCs w:val="32"/>
      <w:u w:val="none"/>
      <w:shd w:fill="auto" w:val="clear"/>
      <w:vertAlign w:val="baseline"/>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20" w:before="280" w:line="240" w:lineRule="auto"/>
      <w:ind w:left="0" w:right="0" w:firstLine="0"/>
      <w:jc w:val="left"/>
    </w:pPr>
    <w:rPr>
      <w:rFonts w:ascii="Arial" w:cs="Arial" w:eastAsia="Arial" w:hAnsi="Arial"/>
      <w:b w:val="1"/>
      <w:bCs w:val="1"/>
      <w:i w:val="0"/>
      <w:iCs w:val="0"/>
      <w:smallCaps w:val="0"/>
      <w:strike w:val="0"/>
      <w:color w:val="3a2a5c"/>
      <w:sz w:val="26"/>
      <w:szCs w:val="26"/>
      <w:u w:val="none"/>
      <w:shd w:fill="auto" w:val="clear"/>
      <w:vertAlign w:val="baseline"/>
    </w:rPr>
  </w:style>
  <w:style w:type="paragraph" w:styleId="Heading3">
    <w:name w:val="heading 3"/>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100" w:before="200" w:line="240" w:lineRule="auto"/>
      <w:ind w:left="0" w:right="0" w:firstLine="0"/>
      <w:jc w:val="left"/>
    </w:pPr>
    <w:rPr>
      <w:rFonts w:ascii="Arial" w:cs="Arial" w:eastAsia="Arial" w:hAnsi="Arial"/>
      <w:b w:val="1"/>
      <w:bCs w:val="1"/>
      <w:i w:val="0"/>
      <w:iCs w:val="0"/>
      <w:smallCaps w:val="0"/>
      <w:strike w:val="0"/>
      <w:color w:val="3a2a5c"/>
      <w:sz w:val="22"/>
      <w:szCs w:val="22"/>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 Id="rId17" Type="http://schemas.openxmlformats.org/officeDocument/2006/relationships/image" Target="media/image9.jpg"/><Relationship Id="rId18" Type="http://schemas.openxmlformats.org/officeDocument/2006/relationships/image" Target="media/image10.jpg"/><Relationship Id="rId19" Type="http://schemas.openxmlformats.org/officeDocument/2006/relationships/image" Target="media/image11.jpg"/><Relationship Id="rId20" Type="http://schemas.openxmlformats.org/officeDocument/2006/relationships/image" Target="media/image12.jpg"/><Relationship Id="rId21" Type="http://schemas.openxmlformats.org/officeDocument/2006/relationships/image" Target="media/image13.jpg"/><Relationship Id="rId22" Type="http://schemas.openxmlformats.org/officeDocument/2006/relationships/image" Target="media/image14.jpg"/><Relationship Id="rId23" Type="http://schemas.openxmlformats.org/officeDocument/2006/relationships/image" Target="media/image15.jpg"/><Relationship Id="rId24" Type="http://schemas.openxmlformats.org/officeDocument/2006/relationships/image" Target="media/image16.jpg"/><Relationship Id="rId25" Type="http://schemas.openxmlformats.org/officeDocument/2006/relationships/image" Target="media/image17.jpg"/><Relationship Id="rId26" Type="http://schemas.openxmlformats.org/officeDocument/2006/relationships/image" Target="media/image18.jpg"/><Relationship Id="rId27" Type="http://schemas.openxmlformats.org/officeDocument/2006/relationships/image" Target="media/image19.jpg"/><Relationship Id="rId28" Type="http://schemas.openxmlformats.org/officeDocument/2006/relationships/image" Target="media/image20.jpg"/><Relationship Id="rId29" Type="http://schemas.openxmlformats.org/officeDocument/2006/relationships/image" Target="media/image21.jpg"/><Relationship Id="rId30" Type="http://schemas.openxmlformats.org/officeDocument/2006/relationships/image" Target="media/image22.jpg"/><Relationship Id="rId31" Type="http://schemas.openxmlformats.org/officeDocument/2006/relationships/image" Target="media/image23.jpg"/><Relationship Id="rId32" Type="http://schemas.openxmlformats.org/officeDocument/2006/relationships/image" Target="media/image24.jpg"/><Relationship Id="rId33" Type="http://schemas.openxmlformats.org/officeDocument/2006/relationships/image" Target="media/image25.jpg"/><Relationship Id="rId34" Type="http://schemas.openxmlformats.org/officeDocument/2006/relationships/image" Target="media/image26.jpg"/><Relationship Id="rId35" Type="http://schemas.openxmlformats.org/officeDocument/2006/relationships/image" Target="media/image27.jpg"/><Relationship Id="rId36" Type="http://schemas.openxmlformats.org/officeDocument/2006/relationships/image" Target="media/image28.jpg"/><Relationship Id="rId37" Type="http://schemas.openxmlformats.org/officeDocument/2006/relationships/image" Target="media/image29.jpg"/><Relationship Id="rId38" Type="http://schemas.openxmlformats.org/officeDocument/2006/relationships/image" Target="media/image30.jpg"/><Relationship Id="rId39" Type="http://schemas.openxmlformats.org/officeDocument/2006/relationships/image" Target="media/image31.jpg"/><Relationship Id="rId40" Type="http://schemas.openxmlformats.org/officeDocument/2006/relationships/image" Target="media/image32.jpg"/><Relationship Id="rId41" Type="http://schemas.openxmlformats.org/officeDocument/2006/relationships/image" Target="media/image33.jpg"/><Relationship Id="rId42" Type="http://schemas.openxmlformats.org/officeDocument/2006/relationships/image" Target="media/image34.jpg"/><Relationship Id="rId43" Type="http://schemas.openxmlformats.org/officeDocument/2006/relationships/image" Target="media/image35.jpg"/><Relationship Id="rId44" Type="http://schemas.openxmlformats.org/officeDocument/2006/relationships/image" Target="media/image36.jpg"/><Relationship Id="rId45" Type="http://schemas.openxmlformats.org/officeDocument/2006/relationships/image" Target="media/image37.jpg"/><Relationship Id="rId46" Type="http://schemas.openxmlformats.org/officeDocument/2006/relationships/image" Target="media/image38.jpg"/><Relationship Id="rId47" Type="http://schemas.openxmlformats.org/officeDocument/2006/relationships/image" Target="media/image39.jpg"/><Relationship Id="rId48" Type="http://schemas.openxmlformats.org/officeDocument/2006/relationships/image" Target="media/image40.jpg"/><Relationship Id="rId49" Type="http://schemas.openxmlformats.org/officeDocument/2006/relationships/image" Target="media/image4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GD1POEqD4Cwdpt4KpnA9fAKTBA==">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OAByITFSb05kS09uQ3ZZaGlZN0paeTIyN05GZkZHNmRRVTFwa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2026-10-05T00:05:39.824Z</dcterms:created>
  <dc:creator>Equipo CultureGo</dc:creator>
</cp:coreProperties>
</file>

<file path=docProps/custom.xml><?xml version="1.0" encoding="utf-8"?>
<Properties xmlns="http://schemas.openxmlformats.org/officeDocument/2006/custom-properties" xmlns:vt="http://schemas.openxmlformats.org/officeDocument/2006/docPropsVTypes"/>
</file>