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b9k9jbmlneud"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55"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5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262626"/>
                <w:sz w:val="20"/>
                <w:szCs w:val="20"/>
                <w:rtl w:val="0"/>
              </w:rPr>
              <w:t xml:space="preserve">A la fecha, el equipo completó las fases de planificación, diseño y desarrollo definidas en la EDT, y está ejecutando la fase de pruebas. En planificación se elaboraron el Acta de Constitución, la Planilla de Requerimientos, la Especificación de Requisitos (IEEE 830) y el Análisis del Sistema bajo PMBOK, que incluye la EDT, el registro de riesgos y la matriz RACI. En diseño se construyeron los wireframes de las pantallas principales, el modelo entidad-relación y la arquitectura de la solución: Ionic y Angular en el frontend, Supabase (PostgreSQL con PostGIS) como backend y Leaflet con teselas de OpenStreetMap para el mapa.</w:t>
            </w:r>
            <w:r w:rsidDel="00000000" w:rsidR="00000000" w:rsidRPr="00000000">
              <w:rPr>
                <w:rtl w:val="0"/>
              </w:rPr>
            </w:r>
          </w:p>
          <w:p w:rsidR="00000000" w:rsidDel="00000000" w:rsidP="00000000" w:rsidRDefault="00000000" w:rsidRPr="00000000" w14:paraId="0000000F">
            <w:pPr>
              <w:spacing w:after="80" w:before="0" w:lineRule="auto"/>
              <w:jc w:val="both"/>
              <w:rPr/>
            </w:pPr>
            <w:r w:rsidDel="00000000" w:rsidR="00000000" w:rsidRPr="00000000">
              <w:rPr>
                <w:rFonts w:ascii="Calibri" w:cs="Calibri" w:eastAsia="Calibri" w:hAnsi="Calibri"/>
                <w:b w:val="0"/>
                <w:bCs w:val="0"/>
                <w:i w:val="0"/>
                <w:iCs w:val="0"/>
                <w:color w:val="262626"/>
                <w:sz w:val="20"/>
                <w:szCs w:val="20"/>
                <w:rtl w:val="0"/>
              </w:rPr>
              <w:t xml:space="preserve">En desarrollo, la aplicación ya integra el catálogo filtrable por categoría, comuna y gratuidad; el mapa interactivo con geolocalización; el registro de visitas validado por proximidad; las medallas automáticas y el avatar personalizable; las reseñas, reportes y sugerencias de lugares con seguimiento por tickets; y el panel de administración, con CRUD de lugares, gestión de reportes y revisión de sugerencias. El backend se adelantó respecto de lo planificado y cuenta con políticas de seguridad por fila (RLS), funciones RPC, disparadores y 20 migraciones versionadas.</w:t>
            </w:r>
            <w:r w:rsidDel="00000000" w:rsidR="00000000" w:rsidRPr="00000000">
              <w:rPr>
                <w:rtl w:val="0"/>
              </w:rPr>
            </w:r>
          </w:p>
          <w:p w:rsidR="00000000" w:rsidDel="00000000" w:rsidP="00000000" w:rsidRDefault="00000000" w:rsidRPr="00000000" w14:paraId="00000010">
            <w:pPr>
              <w:spacing w:after="80" w:before="0" w:lineRule="auto"/>
              <w:jc w:val="both"/>
              <w:rPr/>
            </w:pPr>
            <w:r w:rsidDel="00000000" w:rsidR="00000000" w:rsidRPr="00000000">
              <w:rPr>
                <w:rFonts w:ascii="Calibri" w:cs="Calibri" w:eastAsia="Calibri" w:hAnsi="Calibri"/>
                <w:b w:val="0"/>
                <w:bCs w:val="0"/>
                <w:i w:val="0"/>
                <w:iCs w:val="0"/>
                <w:color w:val="262626"/>
                <w:sz w:val="20"/>
                <w:szCs w:val="20"/>
                <w:rtl w:val="0"/>
              </w:rPr>
              <w:t xml:space="preserve">Respecto de los objetivos específicos, se cumplieron el catálogo, el mapa, la gamificación, la gestión de usuarios con panel de administración y el canal de soporte. El objetivo de evaluar la aplicación está en curso: se ejecutaron pruebas unitarias y casos E2E automatizados, y sus hallazgos se están corrigiendo. Quedan pendientes las pruebas con usuarios reales y el despliegue.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spacing w:after="80"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color w:val="262626"/>
                <w:sz w:val="20"/>
                <w:szCs w:val="20"/>
                <w:rtl w:val="0"/>
              </w:rPr>
              <w:t xml:space="preserve">Objetivo general (ajustado): </w:t>
            </w:r>
            <w:r w:rsidDel="00000000" w:rsidR="00000000" w:rsidRPr="00000000">
              <w:rPr>
                <w:rFonts w:ascii="Calibri" w:cs="Calibri" w:eastAsia="Calibri" w:hAnsi="Calibri"/>
                <w:b w:val="0"/>
                <w:bCs w:val="0"/>
                <w:i w:val="0"/>
                <w:iCs w:val="0"/>
                <w:color w:val="262626"/>
                <w:sz w:val="20"/>
                <w:szCs w:val="20"/>
                <w:rtl w:val="0"/>
              </w:rPr>
              <w:t xml:space="preserve">Desarrollar y desplegar una aplicación móvil que centralice la información de los atractivos turísticos y culturales de Santiago e integre catálogo, mapa, gamificación, perfil, soporte y administración en una sola plataforma. Se elimina la versión web, que en la propuesta original dependía de la factibilidad.</w:t>
            </w:r>
            <w:r w:rsidDel="00000000" w:rsidR="00000000" w:rsidRPr="00000000">
              <w:rPr>
                <w:rtl w:val="0"/>
              </w:rPr>
            </w:r>
          </w:p>
          <w:p w:rsidR="00000000" w:rsidDel="00000000" w:rsidP="00000000" w:rsidRDefault="00000000" w:rsidRPr="00000000" w14:paraId="00000013">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Objetivos específicos: </w:t>
            </w:r>
            <w:r w:rsidDel="00000000" w:rsidR="00000000" w:rsidRPr="00000000">
              <w:rPr>
                <w:rFonts w:ascii="Calibri" w:cs="Calibri" w:eastAsia="Calibri" w:hAnsi="Calibri"/>
                <w:b w:val="0"/>
                <w:bCs w:val="0"/>
                <w:i w:val="0"/>
                <w:iCs w:val="0"/>
                <w:color w:val="262626"/>
                <w:sz w:val="20"/>
                <w:szCs w:val="20"/>
                <w:rtl w:val="0"/>
              </w:rPr>
              <w:t xml:space="preserve">se mantienen, con dos precisiones. En gamificación, la “mascota personalizable” se concreta como un avatar personalizable cuyos ítems se desbloquean al obtener medallas. En soporte, se agrega el seguimiento de reportes y sugerencias mediante tickets.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262626"/>
                <w:sz w:val="20"/>
                <w:szCs w:val="20"/>
                <w:rtl w:val="0"/>
              </w:rPr>
              <w:t xml:space="preserve">Se mantiene un enfoque </w:t>
            </w:r>
            <w:r w:rsidDel="00000000" w:rsidR="00000000" w:rsidRPr="00000000">
              <w:rPr>
                <w:color w:val="262626"/>
                <w:sz w:val="20"/>
                <w:szCs w:val="20"/>
                <w:rtl w:val="0"/>
              </w:rPr>
              <w:t xml:space="preserve">tradicional</w:t>
            </w:r>
            <w:r w:rsidDel="00000000" w:rsidR="00000000" w:rsidRPr="00000000">
              <w:rPr>
                <w:rFonts w:ascii="Calibri" w:cs="Calibri" w:eastAsia="Calibri" w:hAnsi="Calibri"/>
                <w:b w:val="0"/>
                <w:bCs w:val="0"/>
                <w:i w:val="0"/>
                <w:iCs w:val="0"/>
                <w:color w:val="262626"/>
                <w:sz w:val="20"/>
                <w:szCs w:val="20"/>
                <w:rtl w:val="0"/>
              </w:rPr>
              <w:t xml:space="preserve">. La planificación y el control siguen la Guía del PMBOK: línea base de alcance (EDT y diccionario), registro de riesgos, matriz RACI y control de cambios sobre los requisitos. El desarrollo es iterativo e incremental por módulos: cada funcionalidad se trabaja en su propia rama de Git (por ejemplo feature/login_register, feature/reseñas o feature/reportes), se integra a develop mediante pull requests y la base de datos evoluciona con migraciones secuenciales.</w:t>
            </w:r>
            <w:r w:rsidDel="00000000" w:rsidR="00000000" w:rsidRPr="00000000">
              <w:rPr>
                <w:rtl w:val="0"/>
              </w:rPr>
            </w:r>
          </w:p>
          <w:p w:rsidR="00000000" w:rsidDel="00000000" w:rsidP="00000000" w:rsidRDefault="00000000" w:rsidRPr="00000000" w14:paraId="00000016">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Ajuste: </w:t>
            </w:r>
            <w:r w:rsidDel="00000000" w:rsidR="00000000" w:rsidRPr="00000000">
              <w:rPr>
                <w:rFonts w:ascii="Calibri" w:cs="Calibri" w:eastAsia="Calibri" w:hAnsi="Calibri"/>
                <w:b w:val="0"/>
                <w:bCs w:val="0"/>
                <w:i w:val="0"/>
                <w:iCs w:val="0"/>
                <w:color w:val="262626"/>
                <w:sz w:val="20"/>
                <w:szCs w:val="20"/>
                <w:rtl w:val="0"/>
              </w:rPr>
              <w:t xml:space="preserve">las pruebas se iniciaron antes de lo planificado, en paralelo con el cierre del desarrollo, para disponer de tiempo para corregir hallazgos. Se organizan en tres niveles según el Plan de Pruebas v2.1: unitarias (Karma y Jasmine), E2E automatizadas (Playwright, casos QA-01 a QA-29) y manuales.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spacing w:after="8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262626"/>
                <w:sz w:val="20"/>
                <w:szCs w:val="20"/>
                <w:rtl w:val="0"/>
              </w:rPr>
              <w:t xml:space="preserve">Las siguientes evidencias permiten verificar el avance en documentación, programación y almacenamiento de datos:</w:t>
            </w:r>
            <w:r w:rsidDel="00000000" w:rsidR="00000000" w:rsidRPr="00000000">
              <w:rPr>
                <w:rtl w:val="0"/>
              </w:rPr>
            </w:r>
          </w:p>
          <w:p w:rsidR="00000000" w:rsidDel="00000000" w:rsidP="00000000" w:rsidRDefault="00000000" w:rsidRPr="00000000" w14:paraId="00000019">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1. Repositorio Git (GitHub): </w:t>
            </w:r>
            <w:r w:rsidDel="00000000" w:rsidR="00000000" w:rsidRPr="00000000">
              <w:rPr>
                <w:rFonts w:ascii="Calibri" w:cs="Calibri" w:eastAsia="Calibri" w:hAnsi="Calibri"/>
                <w:b w:val="0"/>
                <w:bCs w:val="0"/>
                <w:i w:val="0"/>
                <w:iCs w:val="0"/>
                <w:color w:val="262626"/>
                <w:sz w:val="20"/>
                <w:szCs w:val="20"/>
                <w:rtl w:val="0"/>
              </w:rPr>
              <w:t xml:space="preserve">commits de los tres integrantes desde el 10-08-2026, ramas por funcionalidad y pull requests integrados a develop y main.</w:t>
            </w:r>
            <w:r w:rsidDel="00000000" w:rsidR="00000000" w:rsidRPr="00000000">
              <w:rPr>
                <w:rtl w:val="0"/>
              </w:rPr>
            </w:r>
          </w:p>
          <w:p w:rsidR="00000000" w:rsidDel="00000000" w:rsidP="00000000" w:rsidRDefault="00000000" w:rsidRPr="00000000" w14:paraId="0000001A">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2. Base de datos en Supabase: </w:t>
            </w:r>
            <w:r w:rsidDel="00000000" w:rsidR="00000000" w:rsidRPr="00000000">
              <w:rPr>
                <w:rFonts w:ascii="Calibri" w:cs="Calibri" w:eastAsia="Calibri" w:hAnsi="Calibri"/>
                <w:b w:val="0"/>
                <w:bCs w:val="0"/>
                <w:i w:val="0"/>
                <w:iCs w:val="0"/>
                <w:color w:val="262626"/>
                <w:sz w:val="20"/>
                <w:szCs w:val="20"/>
                <w:rtl w:val="0"/>
              </w:rPr>
              <w:t xml:space="preserve">migraciones 001 a 020 con el esquema, las políticas RLS por rol, las funciones geoespaciales (PostGIS) y los disparadores de medallas.</w:t>
            </w:r>
            <w:r w:rsidDel="00000000" w:rsidR="00000000" w:rsidRPr="00000000">
              <w:rPr>
                <w:rtl w:val="0"/>
              </w:rPr>
            </w:r>
          </w:p>
          <w:p w:rsidR="00000000" w:rsidDel="00000000" w:rsidP="00000000" w:rsidRDefault="00000000" w:rsidRPr="00000000" w14:paraId="0000001B">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3. Documentación: </w:t>
            </w:r>
            <w:r w:rsidDel="00000000" w:rsidR="00000000" w:rsidRPr="00000000">
              <w:rPr>
                <w:rFonts w:ascii="Calibri" w:cs="Calibri" w:eastAsia="Calibri" w:hAnsi="Calibri"/>
                <w:b w:val="0"/>
                <w:bCs w:val="0"/>
                <w:i w:val="0"/>
                <w:iCs w:val="0"/>
                <w:color w:val="262626"/>
                <w:sz w:val="20"/>
                <w:szCs w:val="20"/>
                <w:rtl w:val="0"/>
              </w:rPr>
              <w:t xml:space="preserve">Acta de Constitución, Especificación de Requisitos IEEE 830 (RF-01 a RF-34 y 13 RNF), Planilla de Requerimientos, Análisis del Sistema (PMBOK) y EDT.</w:t>
            </w:r>
            <w:r w:rsidDel="00000000" w:rsidR="00000000" w:rsidRPr="00000000">
              <w:rPr>
                <w:rtl w:val="0"/>
              </w:rPr>
            </w:r>
          </w:p>
          <w:p w:rsidR="00000000" w:rsidDel="00000000" w:rsidP="00000000" w:rsidRDefault="00000000" w:rsidRPr="00000000" w14:paraId="0000001C">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4. Pruebas: </w:t>
            </w:r>
            <w:r w:rsidDel="00000000" w:rsidR="00000000" w:rsidRPr="00000000">
              <w:rPr>
                <w:rFonts w:ascii="Calibri" w:cs="Calibri" w:eastAsia="Calibri" w:hAnsi="Calibri"/>
                <w:b w:val="0"/>
                <w:bCs w:val="0"/>
                <w:i w:val="0"/>
                <w:iCs w:val="0"/>
                <w:color w:val="262626"/>
                <w:sz w:val="20"/>
                <w:szCs w:val="20"/>
                <w:rtl w:val="0"/>
              </w:rPr>
              <w:t xml:space="preserve">Plan de Pruebas v2.1, Registro de Ejecución de Pruebas, log de pruebas unitarias del 11-10-2026, reporte E2E de Playwright del 12-10-2026 y capturas de las pruebas manuales.</w:t>
            </w:r>
            <w:r w:rsidDel="00000000" w:rsidR="00000000" w:rsidRPr="00000000">
              <w:rPr>
                <w:rtl w:val="0"/>
              </w:rPr>
            </w:r>
          </w:p>
          <w:p w:rsidR="00000000" w:rsidDel="00000000" w:rsidP="00000000" w:rsidRDefault="00000000" w:rsidRPr="00000000" w14:paraId="0000001D">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5. Diseño: </w:t>
            </w:r>
            <w:r w:rsidDel="00000000" w:rsidR="00000000" w:rsidRPr="00000000">
              <w:rPr>
                <w:rFonts w:ascii="Calibri" w:cs="Calibri" w:eastAsia="Calibri" w:hAnsi="Calibri"/>
                <w:b w:val="0"/>
                <w:bCs w:val="0"/>
                <w:i w:val="0"/>
                <w:iCs w:val="0"/>
                <w:color w:val="262626"/>
                <w:sz w:val="20"/>
                <w:szCs w:val="20"/>
                <w:rtl w:val="0"/>
              </w:rPr>
              <w:t xml:space="preserve">wireframes de las pantallas Inicio, Mapa, Detalle de lugar, Mi perfil y Personalizar avatar (abajo).</w:t>
            </w:r>
            <w:r w:rsidDel="00000000" w:rsidR="00000000" w:rsidRPr="00000000">
              <w:rPr>
                <w:rtl w:val="0"/>
              </w:rPr>
            </w:r>
          </w:p>
          <w:p w:rsidR="00000000" w:rsidDel="00000000" w:rsidP="00000000" w:rsidRDefault="00000000" w:rsidRPr="00000000" w14:paraId="0000001E">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Resguardo de la calidad: </w:t>
            </w:r>
            <w:r w:rsidDel="00000000" w:rsidR="00000000" w:rsidRPr="00000000">
              <w:rPr>
                <w:rFonts w:ascii="Calibri" w:cs="Calibri" w:eastAsia="Calibri" w:hAnsi="Calibri"/>
                <w:b w:val="0"/>
                <w:bCs w:val="0"/>
                <w:i w:val="0"/>
                <w:iCs w:val="0"/>
                <w:color w:val="262626"/>
                <w:sz w:val="20"/>
                <w:szCs w:val="20"/>
                <w:rtl w:val="0"/>
              </w:rPr>
              <w:t xml:space="preserve">los requisitos siguen el estándar IEEE 830 y la gestión, la Guía del PMBOK. El control de acceso se aplica en la base de datos y no solo en la interfaz, y las credenciales no se versionan en el repositorio. Cada prueba lleva el ID del caso que valida, lo que permite trazarla hasta los requisitos.</w:t>
            </w:r>
            <w:r w:rsidDel="00000000" w:rsidR="00000000" w:rsidRPr="00000000">
              <w:rPr>
                <w:rtl w:val="0"/>
              </w:rPr>
            </w:r>
          </w:p>
          <w:tbl>
            <w:tblPr>
              <w:tblStyle w:val="Table3"/>
              <w:tblW w:w="7110.0" w:type="dxa"/>
              <w:jc w:val="left"/>
              <w:tblLayout w:type="fixed"/>
              <w:tblLook w:val="0400"/>
            </w:tblPr>
            <w:tblGrid>
              <w:gridCol w:w="1422"/>
              <w:gridCol w:w="1422"/>
              <w:gridCol w:w="1422"/>
              <w:gridCol w:w="1422"/>
              <w:gridCol w:w="1422"/>
              <w:tblGridChange w:id="0">
                <w:tblGrid>
                  <w:gridCol w:w="1422"/>
                  <w:gridCol w:w="1422"/>
                  <w:gridCol w:w="1422"/>
                  <w:gridCol w:w="1422"/>
                  <w:gridCol w:w="1422"/>
                </w:tblGrid>
              </w:tblGridChange>
            </w:tblGrid>
            <w:tr>
              <w:trPr>
                <w:cantSplit w:val="0"/>
                <w:tblHeader w:val="0"/>
              </w:trPr>
              <w:tc>
                <w:tcPr/>
                <w:p w:rsidR="00000000" w:rsidDel="00000000" w:rsidP="00000000" w:rsidRDefault="00000000" w:rsidRPr="00000000" w14:paraId="0000001F">
                  <w:pPr>
                    <w:jc w:val="center"/>
                    <w:rPr/>
                  </w:pPr>
                  <w:r w:rsidDel="00000000" w:rsidR="00000000" w:rsidRPr="00000000">
                    <w:rPr/>
                    <w:drawing>
                      <wp:inline distB="0" distT="0" distL="114300" distR="114300">
                        <wp:extent cx="720000" cy="1637881"/>
                        <wp:effectExtent b="0" l="0" r="0" t="0"/>
                        <wp:docPr id="5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20000" cy="16378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drawing>
                      <wp:inline distB="0" distT="0" distL="114300" distR="114300">
                        <wp:extent cx="720000" cy="1508368"/>
                        <wp:effectExtent b="0" l="0" r="0" t="0"/>
                        <wp:docPr id="5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20000" cy="15083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drawing>
                      <wp:inline distB="0" distT="0" distL="114300" distR="114300">
                        <wp:extent cx="720000" cy="1552294"/>
                        <wp:effectExtent b="0" l="0" r="0" t="0"/>
                        <wp:docPr id="5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20000" cy="155229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drawing>
                      <wp:inline distB="0" distT="0" distL="114300" distR="114300">
                        <wp:extent cx="720000" cy="1542857"/>
                        <wp:effectExtent b="0" l="0" r="0" t="0"/>
                        <wp:docPr id="6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20000" cy="154285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3">
                  <w:pPr>
                    <w:jc w:val="center"/>
                    <w:rPr/>
                  </w:pPr>
                  <w:r w:rsidDel="00000000" w:rsidR="00000000" w:rsidRPr="00000000">
                    <w:rPr/>
                    <w:drawing>
                      <wp:inline distB="0" distT="0" distL="114300" distR="114300">
                        <wp:extent cx="720000" cy="1548221"/>
                        <wp:effectExtent b="0" l="0" r="0" t="0"/>
                        <wp:docPr id="6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20000" cy="154822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jc w:val="center"/>
                    <w:rPr/>
                  </w:pPr>
                  <w:r w:rsidDel="00000000" w:rsidR="00000000" w:rsidRPr="00000000">
                    <w:rPr>
                      <w:rFonts w:ascii="Calibri" w:cs="Calibri" w:eastAsia="Calibri" w:hAnsi="Calibri"/>
                      <w:b w:val="0"/>
                      <w:bCs w:val="0"/>
                      <w:i w:val="0"/>
                      <w:iCs w:val="0"/>
                      <w:color w:val="262626"/>
                      <w:sz w:val="16"/>
                      <w:szCs w:val="16"/>
                      <w:rtl w:val="0"/>
                    </w:rPr>
                    <w:t xml:space="preserve">Inicio</w:t>
                  </w:r>
                  <w:r w:rsidDel="00000000" w:rsidR="00000000" w:rsidRPr="00000000">
                    <w:rPr>
                      <w:rtl w:val="0"/>
                    </w:rPr>
                  </w:r>
                </w:p>
              </w:tc>
              <w:tc>
                <w:tcPr/>
                <w:p w:rsidR="00000000" w:rsidDel="00000000" w:rsidP="00000000" w:rsidRDefault="00000000" w:rsidRPr="00000000" w14:paraId="00000025">
                  <w:pPr>
                    <w:spacing w:after="0" w:lineRule="auto"/>
                    <w:jc w:val="center"/>
                    <w:rPr/>
                  </w:pPr>
                  <w:r w:rsidDel="00000000" w:rsidR="00000000" w:rsidRPr="00000000">
                    <w:rPr>
                      <w:rFonts w:ascii="Calibri" w:cs="Calibri" w:eastAsia="Calibri" w:hAnsi="Calibri"/>
                      <w:b w:val="0"/>
                      <w:bCs w:val="0"/>
                      <w:i w:val="0"/>
                      <w:iCs w:val="0"/>
                      <w:color w:val="262626"/>
                      <w:sz w:val="16"/>
                      <w:szCs w:val="16"/>
                      <w:rtl w:val="0"/>
                    </w:rPr>
                    <w:t xml:space="preserve">Mapa</w:t>
                  </w:r>
                  <w:r w:rsidDel="00000000" w:rsidR="00000000" w:rsidRPr="00000000">
                    <w:rPr>
                      <w:rtl w:val="0"/>
                    </w:rPr>
                  </w:r>
                </w:p>
              </w:tc>
              <w:tc>
                <w:tcPr/>
                <w:p w:rsidR="00000000" w:rsidDel="00000000" w:rsidP="00000000" w:rsidRDefault="00000000" w:rsidRPr="00000000" w14:paraId="00000026">
                  <w:pPr>
                    <w:spacing w:after="0" w:lineRule="auto"/>
                    <w:jc w:val="center"/>
                    <w:rPr/>
                  </w:pPr>
                  <w:r w:rsidDel="00000000" w:rsidR="00000000" w:rsidRPr="00000000">
                    <w:rPr>
                      <w:rFonts w:ascii="Calibri" w:cs="Calibri" w:eastAsia="Calibri" w:hAnsi="Calibri"/>
                      <w:b w:val="0"/>
                      <w:bCs w:val="0"/>
                      <w:i w:val="0"/>
                      <w:iCs w:val="0"/>
                      <w:color w:val="262626"/>
                      <w:sz w:val="16"/>
                      <w:szCs w:val="16"/>
                      <w:rtl w:val="0"/>
                    </w:rPr>
                    <w:t xml:space="preserve">Detalle de lugar</w:t>
                  </w:r>
                  <w:r w:rsidDel="00000000" w:rsidR="00000000" w:rsidRPr="00000000">
                    <w:rPr>
                      <w:rtl w:val="0"/>
                    </w:rPr>
                  </w:r>
                </w:p>
              </w:tc>
              <w:tc>
                <w:tcPr/>
                <w:p w:rsidR="00000000" w:rsidDel="00000000" w:rsidP="00000000" w:rsidRDefault="00000000" w:rsidRPr="00000000" w14:paraId="00000027">
                  <w:pPr>
                    <w:spacing w:after="0" w:lineRule="auto"/>
                    <w:jc w:val="center"/>
                    <w:rPr/>
                  </w:pPr>
                  <w:r w:rsidDel="00000000" w:rsidR="00000000" w:rsidRPr="00000000">
                    <w:rPr>
                      <w:rFonts w:ascii="Calibri" w:cs="Calibri" w:eastAsia="Calibri" w:hAnsi="Calibri"/>
                      <w:b w:val="0"/>
                      <w:bCs w:val="0"/>
                      <w:i w:val="0"/>
                      <w:iCs w:val="0"/>
                      <w:color w:val="262626"/>
                      <w:sz w:val="16"/>
                      <w:szCs w:val="16"/>
                      <w:rtl w:val="0"/>
                    </w:rPr>
                    <w:t xml:space="preserve">Mi perfil</w:t>
                  </w:r>
                  <w:r w:rsidDel="00000000" w:rsidR="00000000" w:rsidRPr="00000000">
                    <w:rPr>
                      <w:rtl w:val="0"/>
                    </w:rPr>
                  </w:r>
                </w:p>
              </w:tc>
              <w:tc>
                <w:tcPr/>
                <w:p w:rsidR="00000000" w:rsidDel="00000000" w:rsidP="00000000" w:rsidRDefault="00000000" w:rsidRPr="00000000" w14:paraId="00000028">
                  <w:pPr>
                    <w:spacing w:after="0" w:lineRule="auto"/>
                    <w:jc w:val="center"/>
                    <w:rPr/>
                  </w:pPr>
                  <w:r w:rsidDel="00000000" w:rsidR="00000000" w:rsidRPr="00000000">
                    <w:rPr>
                      <w:rFonts w:ascii="Calibri" w:cs="Calibri" w:eastAsia="Calibri" w:hAnsi="Calibri"/>
                      <w:b w:val="0"/>
                      <w:bCs w:val="0"/>
                      <w:i w:val="0"/>
                      <w:iCs w:val="0"/>
                      <w:color w:val="262626"/>
                      <w:sz w:val="16"/>
                      <w:szCs w:val="16"/>
                      <w:rtl w:val="0"/>
                    </w:rPr>
                    <w:t xml:space="preserve">Avatar</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3E">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3F">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1.1 Coordinación inicial</w:t>
            </w:r>
            <w:r w:rsidDel="00000000" w:rsidR="00000000" w:rsidRPr="00000000">
              <w:rPr>
                <w:rtl w:val="0"/>
              </w:rPr>
            </w:r>
          </w:p>
        </w:tc>
        <w:tc>
          <w:tcPr/>
          <w:p w:rsidR="00000000" w:rsidDel="00000000" w:rsidP="00000000" w:rsidRDefault="00000000" w:rsidRPr="00000000" w14:paraId="00000040">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Plantillas Duoc UC, Word, reuniones de equipo</w:t>
            </w:r>
            <w:r w:rsidDel="00000000" w:rsidR="00000000" w:rsidRPr="00000000">
              <w:rPr>
                <w:rtl w:val="0"/>
              </w:rPr>
            </w:r>
          </w:p>
        </w:tc>
        <w:tc>
          <w:tcPr/>
          <w:p w:rsidR="00000000" w:rsidDel="00000000" w:rsidP="00000000" w:rsidRDefault="00000000" w:rsidRPr="00000000" w14:paraId="00000041">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1 semana (sem. 1)</w:t>
            </w:r>
            <w:r w:rsidDel="00000000" w:rsidR="00000000" w:rsidRPr="00000000">
              <w:rPr>
                <w:rtl w:val="0"/>
              </w:rPr>
            </w:r>
          </w:p>
        </w:tc>
        <w:tc>
          <w:tcPr/>
          <w:p w:rsidR="00000000" w:rsidDel="00000000" w:rsidP="00000000" w:rsidRDefault="00000000" w:rsidRPr="00000000" w14:paraId="00000042">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Nicole Navarro</w:t>
            </w:r>
            <w:r w:rsidDel="00000000" w:rsidR="00000000" w:rsidRPr="00000000">
              <w:rPr>
                <w:rtl w:val="0"/>
              </w:rPr>
            </w:r>
          </w:p>
          <w:p w:rsidR="00000000" w:rsidDel="00000000" w:rsidP="00000000" w:rsidRDefault="00000000" w:rsidRPr="00000000" w14:paraId="00000043">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Diana Ávila</w:t>
            </w:r>
            <w:r w:rsidDel="00000000" w:rsidR="00000000" w:rsidRPr="00000000">
              <w:rPr>
                <w:rtl w:val="0"/>
              </w:rPr>
            </w:r>
          </w:p>
          <w:p w:rsidR="00000000" w:rsidDel="00000000" w:rsidP="00000000" w:rsidRDefault="00000000" w:rsidRPr="00000000" w14:paraId="00000044">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Benjamín González</w:t>
            </w:r>
            <w:r w:rsidDel="00000000" w:rsidR="00000000" w:rsidRPr="00000000">
              <w:rPr>
                <w:rtl w:val="0"/>
              </w:rPr>
            </w:r>
          </w:p>
        </w:tc>
        <w:tc>
          <w:tcPr/>
          <w:p w:rsidR="00000000" w:rsidDel="00000000" w:rsidP="00000000" w:rsidRDefault="00000000" w:rsidRPr="00000000" w14:paraId="0000004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Facilitó: objetivo común claro. Dificultad: acotar un alcance realista.</w:t>
            </w:r>
            <w:r w:rsidDel="00000000" w:rsidR="00000000" w:rsidRPr="00000000">
              <w:rPr>
                <w:rtl w:val="0"/>
              </w:rPr>
            </w:r>
          </w:p>
        </w:tc>
        <w:tc>
          <w:tcPr/>
          <w:p w:rsidR="00000000" w:rsidDel="00000000" w:rsidP="00000000" w:rsidRDefault="00000000" w:rsidRPr="00000000" w14:paraId="00000046">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0"/>
                <w:iCs w:val="0"/>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47">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49">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1.2 Levantamiento de requerimientos</w:t>
            </w:r>
            <w:r w:rsidDel="00000000" w:rsidR="00000000" w:rsidRPr="00000000">
              <w:rPr>
                <w:rtl w:val="0"/>
              </w:rPr>
            </w:r>
          </w:p>
        </w:tc>
        <w:tc>
          <w:tcPr/>
          <w:p w:rsidR="00000000" w:rsidDel="00000000" w:rsidP="00000000" w:rsidRDefault="00000000" w:rsidRPr="00000000" w14:paraId="0000004A">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Planilla de requerimientos, ERS IEEE 830, análisis de competencia</w:t>
            </w:r>
            <w:r w:rsidDel="00000000" w:rsidR="00000000" w:rsidRPr="00000000">
              <w:rPr>
                <w:rtl w:val="0"/>
              </w:rPr>
            </w:r>
          </w:p>
        </w:tc>
        <w:tc>
          <w:tcPr/>
          <w:p w:rsidR="00000000" w:rsidDel="00000000" w:rsidP="00000000" w:rsidRDefault="00000000" w:rsidRPr="00000000" w14:paraId="0000004B">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1 semana (sem. 2)</w:t>
            </w:r>
            <w:r w:rsidDel="00000000" w:rsidR="00000000" w:rsidRPr="00000000">
              <w:rPr>
                <w:rtl w:val="0"/>
              </w:rPr>
            </w:r>
          </w:p>
        </w:tc>
        <w:tc>
          <w:tcPr/>
          <w:p w:rsidR="00000000" w:rsidDel="00000000" w:rsidP="00000000" w:rsidRDefault="00000000" w:rsidRPr="00000000" w14:paraId="0000004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Nicole Navarro</w:t>
            </w:r>
            <w:r w:rsidDel="00000000" w:rsidR="00000000" w:rsidRPr="00000000">
              <w:rPr>
                <w:rtl w:val="0"/>
              </w:rPr>
            </w:r>
          </w:p>
          <w:p w:rsidR="00000000" w:rsidDel="00000000" w:rsidP="00000000" w:rsidRDefault="00000000" w:rsidRPr="00000000" w14:paraId="0000004D">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Diana Ávila</w:t>
            </w:r>
            <w:r w:rsidDel="00000000" w:rsidR="00000000" w:rsidRPr="00000000">
              <w:rPr>
                <w:rtl w:val="0"/>
              </w:rPr>
            </w:r>
          </w:p>
          <w:p w:rsidR="00000000" w:rsidDel="00000000" w:rsidP="00000000" w:rsidRDefault="00000000" w:rsidRPr="00000000" w14:paraId="0000004E">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Benjamín González</w:t>
            </w:r>
            <w:r w:rsidDel="00000000" w:rsidR="00000000" w:rsidRPr="00000000">
              <w:rPr>
                <w:rtl w:val="0"/>
              </w:rPr>
            </w:r>
          </w:p>
        </w:tc>
        <w:tc>
          <w:tcPr/>
          <w:p w:rsidR="00000000" w:rsidDel="00000000" w:rsidP="00000000" w:rsidRDefault="00000000" w:rsidRPr="00000000" w14:paraId="0000004F">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Dificultad: el alcance creció de 12 a 34 RF.</w:t>
            </w:r>
            <w:r w:rsidDel="00000000" w:rsidR="00000000" w:rsidRPr="00000000">
              <w:rPr>
                <w:rtl w:val="0"/>
              </w:rPr>
            </w:r>
          </w:p>
        </w:tc>
        <w:tc>
          <w:tcPr/>
          <w:p w:rsidR="00000000" w:rsidDel="00000000" w:rsidP="00000000" w:rsidRDefault="00000000" w:rsidRPr="00000000" w14:paraId="00000050">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0"/>
                <w:iCs w:val="0"/>
                <w:color w:val="262626"/>
                <w:sz w:val="16"/>
                <w:szCs w:val="16"/>
                <w:rtl w:val="0"/>
              </w:rPr>
              <w:t xml:space="preserve">Ajustada</w:t>
            </w:r>
            <w:r w:rsidDel="00000000" w:rsidR="00000000" w:rsidRPr="00000000">
              <w:rPr>
                <w:rtl w:val="0"/>
              </w:rPr>
            </w:r>
          </w:p>
        </w:tc>
        <w:tc>
          <w:tcPr/>
          <w:p w:rsidR="00000000" w:rsidDel="00000000" w:rsidP="00000000" w:rsidRDefault="00000000" w:rsidRPr="00000000" w14:paraId="00000051">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ERS v2 (RF-01 a RF-34, 13 RNF). Se eliminan RNF-11 y RNF-14.</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Construir modelos de datos</w:t>
            </w:r>
            <w:r w:rsidDel="00000000" w:rsidR="00000000" w:rsidRPr="00000000">
              <w:rPr>
                <w:rtl w:val="0"/>
              </w:rPr>
            </w:r>
          </w:p>
        </w:tc>
        <w:tc>
          <w:tcPr/>
          <w:p w:rsidR="00000000" w:rsidDel="00000000" w:rsidP="00000000" w:rsidRDefault="00000000" w:rsidRPr="00000000" w14:paraId="0000005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2.1 Diseño y arquitectura</w:t>
            </w:r>
            <w:r w:rsidDel="00000000" w:rsidR="00000000" w:rsidRPr="00000000">
              <w:rPr>
                <w:rtl w:val="0"/>
              </w:rPr>
            </w:r>
          </w:p>
        </w:tc>
        <w:tc>
          <w:tcPr/>
          <w:p w:rsidR="00000000" w:rsidDel="00000000" w:rsidP="00000000" w:rsidRDefault="00000000" w:rsidRPr="00000000" w14:paraId="00000054">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Wireframes, diagrama ER, diagrama de arquitectura</w:t>
            </w:r>
            <w:r w:rsidDel="00000000" w:rsidR="00000000" w:rsidRPr="00000000">
              <w:rPr>
                <w:rtl w:val="0"/>
              </w:rPr>
            </w:r>
          </w:p>
        </w:tc>
        <w:tc>
          <w:tcPr/>
          <w:p w:rsidR="00000000" w:rsidDel="00000000" w:rsidP="00000000" w:rsidRDefault="00000000" w:rsidRPr="00000000" w14:paraId="00000055">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2 semanas (sem. 3-4)</w:t>
            </w:r>
            <w:r w:rsidDel="00000000" w:rsidR="00000000" w:rsidRPr="00000000">
              <w:rPr>
                <w:rtl w:val="0"/>
              </w:rPr>
            </w:r>
          </w:p>
        </w:tc>
        <w:tc>
          <w:tcPr/>
          <w:p w:rsidR="00000000" w:rsidDel="00000000" w:rsidP="00000000" w:rsidRDefault="00000000" w:rsidRPr="00000000" w14:paraId="00000056">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Nicole Navarro</w:t>
            </w:r>
            <w:r w:rsidDel="00000000" w:rsidR="00000000" w:rsidRPr="00000000">
              <w:rPr>
                <w:rtl w:val="0"/>
              </w:rPr>
            </w:r>
          </w:p>
          <w:p w:rsidR="00000000" w:rsidDel="00000000" w:rsidP="00000000" w:rsidRDefault="00000000" w:rsidRPr="00000000" w14:paraId="00000057">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Diana Ávila</w:t>
            </w:r>
            <w:r w:rsidDel="00000000" w:rsidR="00000000" w:rsidRPr="00000000">
              <w:rPr>
                <w:rtl w:val="0"/>
              </w:rPr>
            </w:r>
          </w:p>
          <w:p w:rsidR="00000000" w:rsidDel="00000000" w:rsidP="00000000" w:rsidRDefault="00000000" w:rsidRPr="00000000" w14:paraId="00000058">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Benjamín González</w:t>
            </w:r>
            <w:r w:rsidDel="00000000" w:rsidR="00000000" w:rsidRPr="00000000">
              <w:rPr>
                <w:rtl w:val="0"/>
              </w:rPr>
            </w:r>
          </w:p>
        </w:tc>
        <w:tc>
          <w:tcPr/>
          <w:p w:rsidR="00000000" w:rsidDel="00000000" w:rsidP="00000000" w:rsidRDefault="00000000" w:rsidRPr="00000000" w14:paraId="00000059">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Facilitó: stack definido desde el inicio.</w:t>
            </w:r>
            <w:r w:rsidDel="00000000" w:rsidR="00000000" w:rsidRPr="00000000">
              <w:rPr>
                <w:rtl w:val="0"/>
              </w:rPr>
            </w:r>
          </w:p>
        </w:tc>
        <w:tc>
          <w:tcPr/>
          <w:p w:rsidR="00000000" w:rsidDel="00000000" w:rsidP="00000000" w:rsidRDefault="00000000" w:rsidRPr="00000000" w14:paraId="0000005A">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0"/>
                <w:iCs w:val="0"/>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5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Navegación ajustada a Inicio, Mapa y Perfil según el mockup.</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5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3.1 Desarrollo frontend</w:t>
            </w:r>
            <w:r w:rsidDel="00000000" w:rsidR="00000000" w:rsidRPr="00000000">
              <w:rPr>
                <w:rtl w:val="0"/>
              </w:rPr>
            </w:r>
          </w:p>
        </w:tc>
        <w:tc>
          <w:tcPr/>
          <w:p w:rsidR="00000000" w:rsidDel="00000000" w:rsidP="00000000" w:rsidRDefault="00000000" w:rsidRPr="00000000" w14:paraId="0000005E">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Ionic, Angular, Capacitor, Leaflet, VS Code, GitHub</w:t>
            </w:r>
            <w:r w:rsidDel="00000000" w:rsidR="00000000" w:rsidRPr="00000000">
              <w:rPr>
                <w:rtl w:val="0"/>
              </w:rPr>
            </w:r>
          </w:p>
        </w:tc>
        <w:tc>
          <w:tcPr/>
          <w:p w:rsidR="00000000" w:rsidDel="00000000" w:rsidP="00000000" w:rsidRDefault="00000000" w:rsidRPr="00000000" w14:paraId="0000005F">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6 semanas (sem. 5-10)</w:t>
            </w:r>
            <w:r w:rsidDel="00000000" w:rsidR="00000000" w:rsidRPr="00000000">
              <w:rPr>
                <w:rtl w:val="0"/>
              </w:rPr>
            </w:r>
          </w:p>
        </w:tc>
        <w:tc>
          <w:tcPr/>
          <w:p w:rsidR="00000000" w:rsidDel="00000000" w:rsidP="00000000" w:rsidRDefault="00000000" w:rsidRPr="00000000" w14:paraId="00000060">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Nicole Navarro</w:t>
            </w:r>
            <w:r w:rsidDel="00000000" w:rsidR="00000000" w:rsidRPr="00000000">
              <w:rPr>
                <w:rtl w:val="0"/>
              </w:rPr>
            </w:r>
          </w:p>
          <w:p w:rsidR="00000000" w:rsidDel="00000000" w:rsidP="00000000" w:rsidRDefault="00000000" w:rsidRPr="00000000" w14:paraId="00000061">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Diana Ávila</w:t>
            </w:r>
            <w:r w:rsidDel="00000000" w:rsidR="00000000" w:rsidRPr="00000000">
              <w:rPr>
                <w:rtl w:val="0"/>
              </w:rPr>
            </w:r>
          </w:p>
          <w:p w:rsidR="00000000" w:rsidDel="00000000" w:rsidP="00000000" w:rsidRDefault="00000000" w:rsidRPr="00000000" w14:paraId="00000062">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Benjamín González</w:t>
            </w:r>
            <w:r w:rsidDel="00000000" w:rsidR="00000000" w:rsidRPr="00000000">
              <w:rPr>
                <w:rtl w:val="0"/>
              </w:rPr>
            </w:r>
          </w:p>
        </w:tc>
        <w:tc>
          <w:tcPr/>
          <w:p w:rsidR="00000000" w:rsidDel="00000000" w:rsidP="00000000" w:rsidRDefault="00000000" w:rsidRPr="00000000" w14:paraId="0000006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Dificultad: curva de aprendizaje de Ionic y alcance ampliado.</w:t>
            </w:r>
            <w:r w:rsidDel="00000000" w:rsidR="00000000" w:rsidRPr="00000000">
              <w:rPr>
                <w:rtl w:val="0"/>
              </w:rPr>
            </w:r>
          </w:p>
        </w:tc>
        <w:tc>
          <w:tcPr/>
          <w:p w:rsidR="00000000" w:rsidDel="00000000" w:rsidP="00000000" w:rsidRDefault="00000000" w:rsidRPr="00000000" w14:paraId="0000006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0"/>
                <w:iCs w:val="0"/>
                <w:color w:val="262626"/>
                <w:sz w:val="16"/>
                <w:szCs w:val="16"/>
                <w:rtl w:val="0"/>
              </w:rPr>
              <w:t xml:space="preserve">En curso (ajustes finales)</w:t>
            </w:r>
            <w:r w:rsidDel="00000000" w:rsidR="00000000" w:rsidRPr="00000000">
              <w:rPr>
                <w:rtl w:val="0"/>
              </w:rPr>
            </w:r>
          </w:p>
        </w:tc>
        <w:tc>
          <w:tcPr/>
          <w:p w:rsidR="00000000" w:rsidDel="00000000" w:rsidP="00000000" w:rsidRDefault="00000000" w:rsidRPr="00000000" w14:paraId="0000006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Se suman avatar, reseñas, tickets y configuración.</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Construir modelos de datos</w:t>
            </w:r>
            <w:r w:rsidDel="00000000" w:rsidR="00000000" w:rsidRPr="00000000">
              <w:rPr>
                <w:rtl w:val="0"/>
              </w:rPr>
            </w:r>
          </w:p>
        </w:tc>
        <w:tc>
          <w:tcPr/>
          <w:p w:rsidR="00000000" w:rsidDel="00000000" w:rsidP="00000000" w:rsidRDefault="00000000" w:rsidRPr="00000000" w14:paraId="00000067">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3.2 Desarrollo backend</w:t>
            </w:r>
            <w:r w:rsidDel="00000000" w:rsidR="00000000" w:rsidRPr="00000000">
              <w:rPr>
                <w:rtl w:val="0"/>
              </w:rPr>
            </w:r>
          </w:p>
        </w:tc>
        <w:tc>
          <w:tcPr/>
          <w:p w:rsidR="00000000" w:rsidDel="00000000" w:rsidP="00000000" w:rsidRDefault="00000000" w:rsidRPr="00000000" w14:paraId="00000068">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Supabase, PostgreSQL, PostGIS, Storage</w:t>
            </w:r>
            <w:r w:rsidDel="00000000" w:rsidR="00000000" w:rsidRPr="00000000">
              <w:rPr>
                <w:rtl w:val="0"/>
              </w:rPr>
            </w:r>
          </w:p>
        </w:tc>
        <w:tc>
          <w:tcPr/>
          <w:p w:rsidR="00000000" w:rsidDel="00000000" w:rsidP="00000000" w:rsidRDefault="00000000" w:rsidRPr="00000000" w14:paraId="00000069">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6 semanas (sem. 10-15)</w:t>
            </w:r>
            <w:r w:rsidDel="00000000" w:rsidR="00000000" w:rsidRPr="00000000">
              <w:rPr>
                <w:rtl w:val="0"/>
              </w:rPr>
            </w:r>
          </w:p>
        </w:tc>
        <w:tc>
          <w:tcPr/>
          <w:p w:rsidR="00000000" w:rsidDel="00000000" w:rsidP="00000000" w:rsidRDefault="00000000" w:rsidRPr="00000000" w14:paraId="0000006A">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Nicole Navarro</w:t>
            </w:r>
            <w:r w:rsidDel="00000000" w:rsidR="00000000" w:rsidRPr="00000000">
              <w:rPr>
                <w:rtl w:val="0"/>
              </w:rPr>
            </w:r>
          </w:p>
          <w:p w:rsidR="00000000" w:rsidDel="00000000" w:rsidP="00000000" w:rsidRDefault="00000000" w:rsidRPr="00000000" w14:paraId="0000006B">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Diana Ávila</w:t>
            </w:r>
            <w:r w:rsidDel="00000000" w:rsidR="00000000" w:rsidRPr="00000000">
              <w:rPr>
                <w:rtl w:val="0"/>
              </w:rPr>
            </w:r>
          </w:p>
          <w:p w:rsidR="00000000" w:rsidDel="00000000" w:rsidP="00000000" w:rsidRDefault="00000000" w:rsidRPr="00000000" w14:paraId="0000006C">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Benjamín González</w:t>
            </w:r>
            <w:r w:rsidDel="00000000" w:rsidR="00000000" w:rsidRPr="00000000">
              <w:rPr>
                <w:rtl w:val="0"/>
              </w:rPr>
            </w:r>
          </w:p>
        </w:tc>
        <w:tc>
          <w:tcPr/>
          <w:p w:rsidR="00000000" w:rsidDel="00000000" w:rsidP="00000000" w:rsidRDefault="00000000" w:rsidRPr="00000000" w14:paraId="0000006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Facilitó: Supabase evita una API propia. Dificultad: políticas RLS.</w:t>
            </w:r>
            <w:r w:rsidDel="00000000" w:rsidR="00000000" w:rsidRPr="00000000">
              <w:rPr>
                <w:rtl w:val="0"/>
              </w:rPr>
            </w:r>
          </w:p>
        </w:tc>
        <w:tc>
          <w:tcPr/>
          <w:p w:rsidR="00000000" w:rsidDel="00000000" w:rsidP="00000000" w:rsidRDefault="00000000" w:rsidRPr="00000000" w14:paraId="0000006E">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0"/>
                <w:iCs w:val="0"/>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6F">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Se adelantó y se desarrolló en paralelo al frontend.</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Realizar pruebas de certificación</w:t>
            </w:r>
            <w:r w:rsidDel="00000000" w:rsidR="00000000" w:rsidRPr="00000000">
              <w:rPr>
                <w:rtl w:val="0"/>
              </w:rPr>
            </w:r>
          </w:p>
        </w:tc>
        <w:tc>
          <w:tcPr/>
          <w:p w:rsidR="00000000" w:rsidDel="00000000" w:rsidP="00000000" w:rsidRDefault="00000000" w:rsidRPr="00000000" w14:paraId="00000071">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4.1 Pruebas</w:t>
            </w:r>
            <w:r w:rsidDel="00000000" w:rsidR="00000000" w:rsidRPr="00000000">
              <w:rPr>
                <w:rtl w:val="0"/>
              </w:rPr>
            </w:r>
          </w:p>
        </w:tc>
        <w:tc>
          <w:tcPr/>
          <w:p w:rsidR="00000000" w:rsidDel="00000000" w:rsidP="00000000" w:rsidRDefault="00000000" w:rsidRPr="00000000" w14:paraId="00000072">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Karma, Jasmine, Playwright, Plan de Pruebas v2.1</w:t>
            </w:r>
            <w:r w:rsidDel="00000000" w:rsidR="00000000" w:rsidRPr="00000000">
              <w:rPr>
                <w:rtl w:val="0"/>
              </w:rPr>
            </w:r>
          </w:p>
        </w:tc>
        <w:tc>
          <w:tcPr/>
          <w:p w:rsidR="00000000" w:rsidDel="00000000" w:rsidP="00000000" w:rsidRDefault="00000000" w:rsidRPr="00000000" w14:paraId="00000073">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2 semanas (sem. 16-17)</w:t>
            </w:r>
            <w:r w:rsidDel="00000000" w:rsidR="00000000" w:rsidRPr="00000000">
              <w:rPr>
                <w:rtl w:val="0"/>
              </w:rPr>
            </w:r>
          </w:p>
        </w:tc>
        <w:tc>
          <w:tcPr/>
          <w:p w:rsidR="00000000" w:rsidDel="00000000" w:rsidP="00000000" w:rsidRDefault="00000000" w:rsidRPr="00000000" w14:paraId="00000074">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Nicole Navarro</w:t>
            </w:r>
            <w:r w:rsidDel="00000000" w:rsidR="00000000" w:rsidRPr="00000000">
              <w:rPr>
                <w:rtl w:val="0"/>
              </w:rPr>
            </w:r>
          </w:p>
          <w:p w:rsidR="00000000" w:rsidDel="00000000" w:rsidP="00000000" w:rsidRDefault="00000000" w:rsidRPr="00000000" w14:paraId="00000075">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Diana Ávila</w:t>
            </w:r>
            <w:r w:rsidDel="00000000" w:rsidR="00000000" w:rsidRPr="00000000">
              <w:rPr>
                <w:rtl w:val="0"/>
              </w:rPr>
            </w:r>
          </w:p>
          <w:p w:rsidR="00000000" w:rsidDel="00000000" w:rsidP="00000000" w:rsidRDefault="00000000" w:rsidRPr="00000000" w14:paraId="00000076">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Benjamín González</w:t>
            </w:r>
            <w:r w:rsidDel="00000000" w:rsidR="00000000" w:rsidRPr="00000000">
              <w:rPr>
                <w:rtl w:val="0"/>
              </w:rPr>
            </w:r>
          </w:p>
        </w:tc>
        <w:tc>
          <w:tcPr/>
          <w:p w:rsidR="00000000" w:rsidDel="00000000" w:rsidP="00000000" w:rsidRDefault="00000000" w:rsidRPr="00000000" w14:paraId="00000077">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Facilitó: pruebas E2E automatizadas. Dificultad: reclutar usuarios reales.</w:t>
            </w:r>
            <w:r w:rsidDel="00000000" w:rsidR="00000000" w:rsidRPr="00000000">
              <w:rPr>
                <w:rtl w:val="0"/>
              </w:rPr>
            </w:r>
          </w:p>
        </w:tc>
        <w:tc>
          <w:tcPr/>
          <w:p w:rsidR="00000000" w:rsidDel="00000000" w:rsidP="00000000" w:rsidRDefault="00000000" w:rsidRPr="00000000" w14:paraId="00000078">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0"/>
                <w:iCs w:val="0"/>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79">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Inicio adelantado para corregir hallazgos con holgura.</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7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4.2 Despliegue</w:t>
            </w:r>
            <w:r w:rsidDel="00000000" w:rsidR="00000000" w:rsidRPr="00000000">
              <w:rPr>
                <w:rtl w:val="0"/>
              </w:rPr>
            </w:r>
          </w:p>
        </w:tc>
        <w:tc>
          <w:tcPr/>
          <w:p w:rsidR="00000000" w:rsidDel="00000000" w:rsidP="00000000" w:rsidRDefault="00000000" w:rsidRPr="00000000" w14:paraId="0000007C">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Capacitor, Android Studio, Supabase</w:t>
            </w:r>
            <w:r w:rsidDel="00000000" w:rsidR="00000000" w:rsidRPr="00000000">
              <w:rPr>
                <w:rtl w:val="0"/>
              </w:rPr>
            </w:r>
          </w:p>
        </w:tc>
        <w:tc>
          <w:tcPr/>
          <w:p w:rsidR="00000000" w:rsidDel="00000000" w:rsidP="00000000" w:rsidRDefault="00000000" w:rsidRPr="00000000" w14:paraId="0000007D">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1 semana (sem. 18)</w:t>
            </w:r>
            <w:r w:rsidDel="00000000" w:rsidR="00000000" w:rsidRPr="00000000">
              <w:rPr>
                <w:rtl w:val="0"/>
              </w:rPr>
            </w:r>
          </w:p>
        </w:tc>
        <w:tc>
          <w:tcPr/>
          <w:p w:rsidR="00000000" w:rsidDel="00000000" w:rsidP="00000000" w:rsidRDefault="00000000" w:rsidRPr="00000000" w14:paraId="0000007E">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Nicole Navarro</w:t>
            </w:r>
            <w:r w:rsidDel="00000000" w:rsidR="00000000" w:rsidRPr="00000000">
              <w:rPr>
                <w:rtl w:val="0"/>
              </w:rPr>
            </w:r>
          </w:p>
          <w:p w:rsidR="00000000" w:rsidDel="00000000" w:rsidP="00000000" w:rsidRDefault="00000000" w:rsidRPr="00000000" w14:paraId="0000007F">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Diana Ávila</w:t>
            </w:r>
            <w:r w:rsidDel="00000000" w:rsidR="00000000" w:rsidRPr="00000000">
              <w:rPr>
                <w:rtl w:val="0"/>
              </w:rPr>
            </w:r>
          </w:p>
          <w:p w:rsidR="00000000" w:rsidDel="00000000" w:rsidP="00000000" w:rsidRDefault="00000000" w:rsidRPr="00000000" w14:paraId="00000080">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Benjamín González</w:t>
            </w:r>
            <w:r w:rsidDel="00000000" w:rsidR="00000000" w:rsidRPr="00000000">
              <w:rPr>
                <w:rtl w:val="0"/>
              </w:rPr>
            </w:r>
          </w:p>
        </w:tc>
        <w:tc>
          <w:tcPr/>
          <w:p w:rsidR="00000000" w:rsidDel="00000000" w:rsidP="00000000" w:rsidRDefault="00000000" w:rsidRPr="00000000" w14:paraId="00000081">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Dificultad: iOS requiere Mac y cuenta Apple pagada.</w:t>
            </w:r>
            <w:r w:rsidDel="00000000" w:rsidR="00000000" w:rsidRPr="00000000">
              <w:rPr>
                <w:rtl w:val="0"/>
              </w:rPr>
            </w:r>
          </w:p>
        </w:tc>
        <w:tc>
          <w:tcPr/>
          <w:p w:rsidR="00000000" w:rsidDel="00000000" w:rsidP="00000000" w:rsidRDefault="00000000" w:rsidRPr="00000000" w14:paraId="00000082">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0"/>
                <w:iCs w:val="0"/>
                <w:color w:val="262626"/>
                <w:sz w:val="16"/>
                <w:szCs w:val="16"/>
                <w:rtl w:val="0"/>
              </w:rPr>
              <w:t xml:space="preserve">No iniciado</w:t>
            </w:r>
            <w:r w:rsidDel="00000000" w:rsidR="00000000" w:rsidRPr="00000000">
              <w:rPr>
                <w:rtl w:val="0"/>
              </w:rPr>
            </w:r>
          </w:p>
        </w:tc>
        <w:tc>
          <w:tcPr/>
          <w:p w:rsidR="00000000" w:rsidDel="00000000" w:rsidP="00000000" w:rsidRDefault="00000000" w:rsidRPr="00000000" w14:paraId="00000083">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Se prioriza Android (APK); iOS se documenta como limitación.</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85">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Documentación del proyecto (transversal)</w:t>
            </w:r>
            <w:r w:rsidDel="00000000" w:rsidR="00000000" w:rsidRPr="00000000">
              <w:rPr>
                <w:rtl w:val="0"/>
              </w:rPr>
            </w:r>
          </w:p>
        </w:tc>
        <w:tc>
          <w:tcPr/>
          <w:p w:rsidR="00000000" w:rsidDel="00000000" w:rsidP="00000000" w:rsidRDefault="00000000" w:rsidRPr="00000000" w14:paraId="00000086">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Word, plantillas Duoc UC</w:t>
            </w:r>
            <w:r w:rsidDel="00000000" w:rsidR="00000000" w:rsidRPr="00000000">
              <w:rPr>
                <w:rtl w:val="0"/>
              </w:rPr>
            </w:r>
          </w:p>
        </w:tc>
        <w:tc>
          <w:tcPr/>
          <w:p w:rsidR="00000000" w:rsidDel="00000000" w:rsidP="00000000" w:rsidRDefault="00000000" w:rsidRPr="00000000" w14:paraId="00000087">
            <w:pPr>
              <w:spacing w:after="0" w:lineRule="auto"/>
              <w:jc w:val="left"/>
              <w:rPr>
                <w:b w:val="1"/>
                <w:bCs w:val="1"/>
                <w:sz w:val="18"/>
                <w:szCs w:val="18"/>
              </w:rPr>
            </w:pPr>
            <w:r w:rsidDel="00000000" w:rsidR="00000000" w:rsidRPr="00000000">
              <w:rPr>
                <w:rFonts w:ascii="Calibri" w:cs="Calibri" w:eastAsia="Calibri" w:hAnsi="Calibri"/>
                <w:b w:val="0"/>
                <w:bCs w:val="0"/>
                <w:i w:val="0"/>
                <w:iCs w:val="0"/>
                <w:color w:val="262626"/>
                <w:sz w:val="16"/>
                <w:szCs w:val="16"/>
                <w:rtl w:val="0"/>
              </w:rPr>
              <w:t xml:space="preserve">Transversal</w:t>
            </w:r>
            <w:r w:rsidDel="00000000" w:rsidR="00000000" w:rsidRPr="00000000">
              <w:rPr>
                <w:rtl w:val="0"/>
              </w:rPr>
            </w:r>
          </w:p>
        </w:tc>
        <w:tc>
          <w:tcPr/>
          <w:p w:rsidR="00000000" w:rsidDel="00000000" w:rsidP="00000000" w:rsidRDefault="00000000" w:rsidRPr="00000000" w14:paraId="00000088">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Nicole Navarro</w:t>
            </w:r>
            <w:r w:rsidDel="00000000" w:rsidR="00000000" w:rsidRPr="00000000">
              <w:rPr>
                <w:rtl w:val="0"/>
              </w:rPr>
            </w:r>
          </w:p>
          <w:p w:rsidR="00000000" w:rsidDel="00000000" w:rsidP="00000000" w:rsidRDefault="00000000" w:rsidRPr="00000000" w14:paraId="00000089">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Diana Ávila</w:t>
            </w:r>
            <w:r w:rsidDel="00000000" w:rsidR="00000000" w:rsidRPr="00000000">
              <w:rPr>
                <w:rtl w:val="0"/>
              </w:rPr>
            </w:r>
          </w:p>
          <w:p w:rsidR="00000000" w:rsidDel="00000000" w:rsidP="00000000" w:rsidRDefault="00000000" w:rsidRPr="00000000" w14:paraId="0000008A">
            <w:pPr>
              <w:spacing w:after="0" w:before="0" w:lineRule="auto"/>
              <w:jc w:val="left"/>
              <w:rPr/>
            </w:pPr>
            <w:r w:rsidDel="00000000" w:rsidR="00000000" w:rsidRPr="00000000">
              <w:rPr>
                <w:rFonts w:ascii="Calibri" w:cs="Calibri" w:eastAsia="Calibri" w:hAnsi="Calibri"/>
                <w:b w:val="0"/>
                <w:bCs w:val="0"/>
                <w:i w:val="0"/>
                <w:iCs w:val="0"/>
                <w:color w:val="262626"/>
                <w:sz w:val="16"/>
                <w:szCs w:val="16"/>
                <w:rtl w:val="0"/>
              </w:rPr>
              <w:t xml:space="preserve">Benjamín González</w:t>
            </w:r>
            <w:r w:rsidDel="00000000" w:rsidR="00000000" w:rsidRPr="00000000">
              <w:rPr>
                <w:rtl w:val="0"/>
              </w:rPr>
            </w:r>
          </w:p>
        </w:tc>
        <w:tc>
          <w:tcPr/>
          <w:p w:rsidR="00000000" w:rsidDel="00000000" w:rsidP="00000000" w:rsidRDefault="00000000" w:rsidRPr="00000000" w14:paraId="0000008B">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Dificultad: mantenerla al ritmo del código.</w:t>
            </w:r>
            <w:r w:rsidDel="00000000" w:rsidR="00000000" w:rsidRPr="00000000">
              <w:rPr>
                <w:rtl w:val="0"/>
              </w:rPr>
            </w:r>
          </w:p>
        </w:tc>
        <w:tc>
          <w:tcPr/>
          <w:p w:rsidR="00000000" w:rsidDel="00000000" w:rsidP="00000000" w:rsidRDefault="00000000" w:rsidRPr="00000000" w14:paraId="0000008C">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0"/>
                <w:iCs w:val="0"/>
                <w:color w:val="262626"/>
                <w:sz w:val="16"/>
                <w:szCs w:val="16"/>
                <w:rtl w:val="0"/>
              </w:rPr>
              <w:t xml:space="preserve">Con retraso</w:t>
            </w:r>
            <w:r w:rsidDel="00000000" w:rsidR="00000000" w:rsidRPr="00000000">
              <w:rPr>
                <w:rtl w:val="0"/>
              </w:rPr>
            </w:r>
          </w:p>
        </w:tc>
        <w:tc>
          <w:tcPr/>
          <w:p w:rsidR="00000000" w:rsidDel="00000000" w:rsidP="00000000" w:rsidRDefault="00000000" w:rsidRPr="00000000" w14:paraId="0000008D">
            <w:pPr>
              <w:spacing w:after="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262626"/>
                <w:sz w:val="16"/>
                <w:szCs w:val="16"/>
                <w:rtl w:val="0"/>
              </w:rPr>
              <w:t xml:space="preserve">Se dedican las próximas semanas a actualizarla.</w:t>
            </w:r>
            <w:r w:rsidDel="00000000" w:rsidR="00000000" w:rsidRPr="00000000">
              <w:rPr>
                <w:rtl w:val="0"/>
              </w:rPr>
            </w:r>
          </w:p>
        </w:tc>
      </w:tr>
    </w:tbl>
    <w:p w:rsidR="00000000" w:rsidDel="00000000" w:rsidP="00000000" w:rsidRDefault="00000000" w:rsidRPr="00000000" w14:paraId="0000008E">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1">
      <w:pPr>
        <w:rPr>
          <w:color w:val="595959"/>
          <w:sz w:val="24"/>
          <w:szCs w:val="24"/>
        </w:rPr>
      </w:pPr>
      <w:r w:rsidDel="00000000" w:rsidR="00000000" w:rsidRPr="00000000">
        <w:rPr>
          <w:rtl w:val="0"/>
        </w:rPr>
      </w:r>
    </w:p>
    <w:tbl>
      <w:tblPr>
        <w:tblStyle w:val="Table6"/>
        <w:tblW w:w="949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93">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Facilitadores: </w:t>
            </w:r>
            <w:r w:rsidDel="00000000" w:rsidR="00000000" w:rsidRPr="00000000">
              <w:rPr>
                <w:rFonts w:ascii="Calibri" w:cs="Calibri" w:eastAsia="Calibri" w:hAnsi="Calibri"/>
                <w:b w:val="0"/>
                <w:bCs w:val="0"/>
                <w:i w:val="0"/>
                <w:iCs w:val="0"/>
                <w:color w:val="262626"/>
                <w:sz w:val="20"/>
                <w:szCs w:val="20"/>
                <w:rtl w:val="0"/>
              </w:rPr>
              <w:t xml:space="preserve">usar Supabase nos evitó construir una API propia y permitió adelantar el backend; definir el stack, la estructura de carpetas y las convenciones desde el inicio agilizó el trabajo en paralelo; y automatizar las pruebas E2E permite repetirlas en cada cambio.</w:t>
            </w:r>
            <w:r w:rsidDel="00000000" w:rsidR="00000000" w:rsidRPr="00000000">
              <w:rPr>
                <w:rtl w:val="0"/>
              </w:rPr>
            </w:r>
          </w:p>
          <w:p w:rsidR="00000000" w:rsidDel="00000000" w:rsidP="00000000" w:rsidRDefault="00000000" w:rsidRPr="00000000" w14:paraId="00000094">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Dificultades y acciones: </w:t>
            </w:r>
            <w:r w:rsidDel="00000000" w:rsidR="00000000" w:rsidRPr="00000000">
              <w:rPr>
                <w:rFonts w:ascii="Calibri" w:cs="Calibri" w:eastAsia="Calibri" w:hAnsi="Calibri"/>
                <w:b w:val="0"/>
                <w:bCs w:val="0"/>
                <w:i w:val="0"/>
                <w:iCs w:val="0"/>
                <w:color w:val="262626"/>
                <w:sz w:val="20"/>
                <w:szCs w:val="20"/>
                <w:rtl w:val="0"/>
              </w:rPr>
              <w:t xml:space="preserve">el crecimiento del alcance (de 12 a 34 RF) lo controlamos registrando cada funcionalidad nueva en los requisitos antes de implementarla y eliminando requisitos que no aportaban al objetivo. La carga académica de otras asignaturas la enfrentamos adelantando trabajo en las semanas más livianas. La curva de aprendizaje de Ionic y de las políticas RLS la abordamos con iteraciones cortas y documentando lo aprendido. Para la dificultad de probar en iOS, priorizaremos Android y consultaremos a la docente si se requiere cobertura en iOS.</w:t>
            </w:r>
            <w:r w:rsidDel="00000000" w:rsidR="00000000" w:rsidRPr="00000000">
              <w:rPr>
                <w:rtl w:val="0"/>
              </w:rPr>
            </w:r>
          </w:p>
        </w:tc>
      </w:tr>
    </w:tbl>
    <w:p w:rsidR="00000000" w:rsidDel="00000000" w:rsidP="00000000" w:rsidRDefault="00000000" w:rsidRPr="00000000" w14:paraId="00000095">
      <w:pPr>
        <w:rPr>
          <w:color w:val="595959"/>
          <w:sz w:val="24"/>
          <w:szCs w:val="24"/>
        </w:rPr>
      </w:pPr>
      <w:r w:rsidDel="00000000" w:rsidR="00000000" w:rsidRPr="00000000">
        <w:rPr>
          <w:rtl w:val="0"/>
        </w:rPr>
      </w:r>
    </w:p>
    <w:tbl>
      <w:tblPr>
        <w:tblStyle w:val="Table7"/>
        <w:tblW w:w="949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Requerimientos (1.2): </w:t>
            </w:r>
            <w:r w:rsidDel="00000000" w:rsidR="00000000" w:rsidRPr="00000000">
              <w:rPr>
                <w:rFonts w:ascii="Calibri" w:cs="Calibri" w:eastAsia="Calibri" w:hAnsi="Calibri"/>
                <w:b w:val="0"/>
                <w:bCs w:val="0"/>
                <w:i w:val="0"/>
                <w:iCs w:val="0"/>
                <w:color w:val="262626"/>
                <w:sz w:val="20"/>
                <w:szCs w:val="20"/>
                <w:rtl w:val="0"/>
              </w:rPr>
              <w:t xml:space="preserve">la ERS pasó a la versión 2 (RF-01 a RF-34 y 13 RNF), porque el avatar, las reseñas, los tickets y las sugerencias de lugares resultaron necesarios para cumplir los objetivos de gamificación y soporte.</w:t>
            </w:r>
            <w:r w:rsidDel="00000000" w:rsidR="00000000" w:rsidRPr="00000000">
              <w:rPr>
                <w:rtl w:val="0"/>
              </w:rPr>
            </w:r>
          </w:p>
          <w:p w:rsidR="00000000" w:rsidDel="00000000" w:rsidP="00000000" w:rsidRDefault="00000000" w:rsidRPr="00000000" w14:paraId="00000098">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Requisitos eliminados: </w:t>
            </w:r>
            <w:r w:rsidDel="00000000" w:rsidR="00000000" w:rsidRPr="00000000">
              <w:rPr>
                <w:rFonts w:ascii="Calibri" w:cs="Calibri" w:eastAsia="Calibri" w:hAnsi="Calibri"/>
                <w:b w:val="0"/>
                <w:bCs w:val="0"/>
                <w:i w:val="0"/>
                <w:iCs w:val="0"/>
                <w:color w:val="262626"/>
                <w:sz w:val="20"/>
                <w:szCs w:val="20"/>
                <w:rtl w:val="0"/>
              </w:rPr>
              <w:t xml:space="preserve">RNF-11 (portabilidad a web) y RNF-14 (consumo de datos y batería), porque no aportan al MVP móvil y liberan tiempo para las pruebas.</w:t>
            </w:r>
            <w:r w:rsidDel="00000000" w:rsidR="00000000" w:rsidRPr="00000000">
              <w:rPr>
                <w:rtl w:val="0"/>
              </w:rPr>
            </w:r>
          </w:p>
          <w:p w:rsidR="00000000" w:rsidDel="00000000" w:rsidP="00000000" w:rsidRDefault="00000000" w:rsidRPr="00000000" w14:paraId="00000099">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Desarrollo backend (3.2): </w:t>
            </w:r>
            <w:r w:rsidDel="00000000" w:rsidR="00000000" w:rsidRPr="00000000">
              <w:rPr>
                <w:rFonts w:ascii="Calibri" w:cs="Calibri" w:eastAsia="Calibri" w:hAnsi="Calibri"/>
                <w:b w:val="0"/>
                <w:bCs w:val="0"/>
                <w:i w:val="0"/>
                <w:iCs w:val="0"/>
                <w:color w:val="262626"/>
                <w:sz w:val="20"/>
                <w:szCs w:val="20"/>
                <w:rtl w:val="0"/>
              </w:rPr>
              <w:t xml:space="preserve">se adelantó y se ejecutó en paralelo al frontend, porque Supabase redujo el trabajo de construir la API.</w:t>
            </w:r>
            <w:r w:rsidDel="00000000" w:rsidR="00000000" w:rsidRPr="00000000">
              <w:rPr>
                <w:rtl w:val="0"/>
              </w:rPr>
            </w:r>
          </w:p>
          <w:p w:rsidR="00000000" w:rsidDel="00000000" w:rsidP="00000000" w:rsidRDefault="00000000" w:rsidRPr="00000000" w14:paraId="0000009A">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Pruebas (4.1): </w:t>
            </w:r>
            <w:r w:rsidDel="00000000" w:rsidR="00000000" w:rsidRPr="00000000">
              <w:rPr>
                <w:rFonts w:ascii="Calibri" w:cs="Calibri" w:eastAsia="Calibri" w:hAnsi="Calibri"/>
                <w:b w:val="0"/>
                <w:bCs w:val="0"/>
                <w:i w:val="0"/>
                <w:iCs w:val="0"/>
                <w:color w:val="262626"/>
                <w:sz w:val="20"/>
                <w:szCs w:val="20"/>
                <w:rtl w:val="0"/>
              </w:rPr>
              <w:t xml:space="preserve">se iniciaron antes de lo planificado para disponer de tiempo para corregir los hallazgos antes de la entrega.</w:t>
            </w:r>
            <w:r w:rsidDel="00000000" w:rsidR="00000000" w:rsidRPr="00000000">
              <w:rPr>
                <w:rtl w:val="0"/>
              </w:rPr>
            </w:r>
          </w:p>
          <w:p w:rsidR="00000000" w:rsidDel="00000000" w:rsidP="00000000" w:rsidRDefault="00000000" w:rsidRPr="00000000" w14:paraId="0000009B">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Despliegue (4.2): </w:t>
            </w:r>
            <w:r w:rsidDel="00000000" w:rsidR="00000000" w:rsidRPr="00000000">
              <w:rPr>
                <w:rFonts w:ascii="Calibri" w:cs="Calibri" w:eastAsia="Calibri" w:hAnsi="Calibri"/>
                <w:b w:val="0"/>
                <w:bCs w:val="0"/>
                <w:i w:val="0"/>
                <w:iCs w:val="0"/>
                <w:color w:val="262626"/>
                <w:sz w:val="20"/>
                <w:szCs w:val="20"/>
                <w:rtl w:val="0"/>
              </w:rPr>
              <w:t xml:space="preserve">se prioriza el APK de Android, porque compilar y distribuir en iOS requiere un computador Mac y una cuenta Apple Developer pagada, con los que el equipo no cuenta.</w:t>
            </w:r>
            <w:r w:rsidDel="00000000" w:rsidR="00000000" w:rsidRPr="00000000">
              <w:rPr>
                <w:rtl w:val="0"/>
              </w:rPr>
            </w:r>
          </w:p>
        </w:tc>
      </w:tr>
    </w:tbl>
    <w:p w:rsidR="00000000" w:rsidDel="00000000" w:rsidP="00000000" w:rsidRDefault="00000000" w:rsidRPr="00000000" w14:paraId="0000009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9F">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Despliegue (no iniciado, según lo planificado): </w:t>
            </w:r>
            <w:r w:rsidDel="00000000" w:rsidR="00000000" w:rsidRPr="00000000">
              <w:rPr>
                <w:rFonts w:ascii="Calibri" w:cs="Calibri" w:eastAsia="Calibri" w:hAnsi="Calibri"/>
                <w:b w:val="0"/>
                <w:bCs w:val="0"/>
                <w:i w:val="0"/>
                <w:iCs w:val="0"/>
                <w:color w:val="262626"/>
                <w:sz w:val="20"/>
                <w:szCs w:val="20"/>
                <w:rtl w:val="0"/>
              </w:rPr>
              <w:t xml:space="preserve">corresponde a la semana 18. Para no afectar el proyecto, haremos un empaquetado de prueba en Android con anticipación y dejaremos documentada la limitación de iOS.</w:t>
            </w:r>
            <w:r w:rsidDel="00000000" w:rsidR="00000000" w:rsidRPr="00000000">
              <w:rPr>
                <w:rtl w:val="0"/>
              </w:rPr>
            </w:r>
          </w:p>
          <w:p w:rsidR="00000000" w:rsidDel="00000000" w:rsidP="00000000" w:rsidRDefault="00000000" w:rsidRPr="00000000" w14:paraId="000000A0">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Documentación (con retraso): </w:t>
            </w:r>
            <w:r w:rsidDel="00000000" w:rsidR="00000000" w:rsidRPr="00000000">
              <w:rPr>
                <w:rFonts w:ascii="Calibri" w:cs="Calibri" w:eastAsia="Calibri" w:hAnsi="Calibri"/>
                <w:b w:val="0"/>
                <w:bCs w:val="0"/>
                <w:i w:val="0"/>
                <w:iCs w:val="0"/>
                <w:color w:val="262626"/>
                <w:sz w:val="20"/>
                <w:szCs w:val="20"/>
                <w:rtl w:val="0"/>
              </w:rPr>
              <w:t xml:space="preserve">no se actualizó al ritmo del código porque el esfuerzo se concentró en el desarrollo. Dedicaremos las próximas semanas a ponerla al día y a consolidarla en el formato Duoc UC.</w:t>
            </w:r>
            <w:r w:rsidDel="00000000" w:rsidR="00000000" w:rsidRPr="00000000">
              <w:rPr>
                <w:rtl w:val="0"/>
              </w:rPr>
            </w:r>
          </w:p>
          <w:p w:rsidR="00000000" w:rsidDel="00000000" w:rsidP="00000000" w:rsidRDefault="00000000" w:rsidRPr="00000000" w14:paraId="000000A1">
            <w:pPr>
              <w:spacing w:after="80" w:before="0" w:lineRule="auto"/>
              <w:jc w:val="both"/>
              <w:rPr/>
            </w:pPr>
            <w:r w:rsidDel="00000000" w:rsidR="00000000" w:rsidRPr="00000000">
              <w:rPr>
                <w:rFonts w:ascii="Calibri" w:cs="Calibri" w:eastAsia="Calibri" w:hAnsi="Calibri"/>
                <w:b w:val="1"/>
                <w:bCs w:val="1"/>
                <w:color w:val="262626"/>
                <w:sz w:val="20"/>
                <w:szCs w:val="20"/>
                <w:rtl w:val="0"/>
              </w:rPr>
              <w:t xml:space="preserve">Pruebas con usuarios reales (pendientes): </w:t>
            </w:r>
            <w:r w:rsidDel="00000000" w:rsidR="00000000" w:rsidRPr="00000000">
              <w:rPr>
                <w:rFonts w:ascii="Calibri" w:cs="Calibri" w:eastAsia="Calibri" w:hAnsi="Calibri"/>
                <w:b w:val="0"/>
                <w:bCs w:val="0"/>
                <w:i w:val="0"/>
                <w:iCs w:val="0"/>
                <w:color w:val="262626"/>
                <w:sz w:val="20"/>
                <w:szCs w:val="20"/>
                <w:rtl w:val="0"/>
              </w:rPr>
              <w:t xml:space="preserve">reclutaremos con anticipación a al menos diez usuarios y aplicaremos los casos del Plan de Pruebas, registrando los resultados en el Registro de Ejecución.</w:t>
            </w:r>
            <w:r w:rsidDel="00000000" w:rsidR="00000000" w:rsidRPr="00000000">
              <w:rPr>
                <w:rtl w:val="0"/>
              </w:rPr>
            </w:r>
          </w:p>
        </w:tc>
      </w:tr>
    </w:tbl>
    <w:p w:rsidR="00000000" w:rsidDel="00000000" w:rsidP="00000000" w:rsidRDefault="00000000" w:rsidRPr="00000000" w14:paraId="000000A2">
      <w:pPr>
        <w:rPr/>
      </w:pPr>
      <w:r w:rsidDel="00000000" w:rsidR="00000000" w:rsidRPr="00000000">
        <w:br w:type="page"/>
      </w: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s5P1TMPq+Ko/Pq/ejBwlyEsw==">CgMxLjAyDmguYjlrOWpibWxuZXVkOAByITFJaElqU3hKQ0lMYVlUaWtIQW1uMTg1d0loeXpzYWFiWQ==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