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keepNext/>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tc>
      </w:tr>
      <w:tr w:rsidR="004F2A8B" w14:paraId="6ED2840D" w14:textId="77777777" w:rsidTr="3D28A338">
        <w:trPr>
          <w:trHeight w:val="1639"/>
        </w:trPr>
        <w:tc>
          <w:tcPr>
            <w:tcW w:w="10076" w:type="dxa"/>
            <w:shd w:val="clear" w:color="auto" w:fill="FFFFFF"/>
            <w:vAlign w:val="center"/>
          </w:tcPr>
          <w:p w14:paraId="7F313DAB" w14:textId="77777777" w:rsidR="004F2A8B" w:rsidRPr="00931701" w:rsidRDefault="004F2A8B" w:rsidP="3D28A338">
            <w:pPr>
              <w:spacing w:after="120"/>
              <w:jc w:val="both"/>
              <w:rPr>
                <w:rFonts w:eastAsiaTheme="majorEastAsia"/>
                <w:color w:val="767171" w:themeColor="background2" w:themeShade="80"/>
                <w:sz w:val="24"/>
                <w:szCs w:val="24"/>
              </w:rPr>
            </w:pPr>
            <w:r>
              <w:rPr>
                <w:rFonts w:ascii="Calibri" w:hAnsi="Calibri"/>
                <w:b w:val="0"/>
                <w:i w:val="0"/>
                <w:color w:val="262626"/>
                <w:sz w:val="22"/>
              </w:rPr>
              <w:t>No hemos cumplido todo exactamente en los tiempos definidos, pero el avance general es bueno. La planificación y el diseño están completos y el frontend está prácticamente terminado. El backend va adelantado: estaba planificado para octubre y noviembre, pero ya está operativo en Supabase. Las pruebas también comenzaron antes de lo previsto, mientras que el despliegue todavía no empieza, como estaba planificado. Lo que más se atrasó fue la documentación, que no se actualizó al ritmo del código.</w:t>
            </w:r>
          </w:p>
          <w:p>
            <w:pPr>
              <w:spacing w:after="120" w:before="0"/>
              <w:jc w:val="both"/>
            </w:pPr>
            <w:r>
              <w:rPr>
                <w:rFonts w:ascii="Calibri" w:hAnsi="Calibri"/>
                <w:b w:val="0"/>
                <w:i w:val="0"/>
                <w:color w:val="262626"/>
                <w:sz w:val="22"/>
              </w:rPr>
              <w:t>Nos facilitó el trabajo usar Supabase, que nos evitó construir una API propia, y haber definido el stack y las convenciones desde el inicio. Nos dificultaron el trabajo el crecimiento del alcance (pasamos de 12 a 34 requisitos funcionales), la carga académica de otras asignaturas y la curva de aprendizaje de herramientas como Ionic y las políticas de seguridad de Supabase.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keepNext/>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tc>
      </w:tr>
      <w:tr w:rsidR="004F2A8B" w14:paraId="49566276" w14:textId="77777777" w:rsidTr="3D28A338">
        <w:trPr>
          <w:trHeight w:val="1639"/>
        </w:trPr>
        <w:tc>
          <w:tcPr>
            <w:tcW w:w="10076" w:type="dxa"/>
            <w:shd w:val="clear" w:color="auto" w:fill="FFFFFF"/>
            <w:vAlign w:val="center"/>
          </w:tcPr>
          <w:p w14:paraId="2106E7A8" w14:textId="77777777"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color w:val="262626"/>
                <w:sz w:val="22"/>
              </w:rPr>
              <w:t>Para controlar el alcance, empezamos a registrar cada funcionalidad nueva en los requisitos antes de implementarla, y eliminamos requisitos que no aportaban al objetivo, como la portabilidad web. Las dificultades técnicas las enfrentamos iterando con pruebas cortas y documentando lo aprendido para no repetir errores. Para enfrentar la carga académica, aprovechamos las semanas más livianas para adelantar el backend.</w:t>
            </w:r>
          </w:p>
          <w:p>
            <w:pPr>
              <w:spacing w:after="120" w:before="0"/>
              <w:jc w:val="both"/>
            </w:pPr>
            <w:r>
              <w:rPr>
                <w:rFonts w:ascii="Calibri" w:hAnsi="Calibri"/>
                <w:b w:val="0"/>
                <w:i w:val="0"/>
                <w:color w:val="262626"/>
                <w:sz w:val="22"/>
              </w:rPr>
              <w:t>En adelante, planeamos dedicar las próximas semanas a poner al día la documentación, continuar las pruebas en curso y comenzar pronto el empaquetado en Android para evitar sorpresas en el despliegue.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keepNext/>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tc>
      </w:tr>
      <w:tr w:rsidR="004F2A8B" w14:paraId="6AA73947" w14:textId="77777777" w:rsidTr="3D28A338">
        <w:trPr>
          <w:trHeight w:val="1624"/>
        </w:trPr>
        <w:tc>
          <w:tcPr>
            <w:tcW w:w="10076" w:type="dxa"/>
            <w:shd w:val="clear" w:color="auto" w:fill="FFFFFF"/>
            <w:vAlign w:val="center"/>
          </w:tcPr>
          <w:p w14:paraId="3EAFB452" w14:textId="7207A9F2"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color w:val="262626"/>
                <w:sz w:val="22"/>
              </w:rPr>
              <w:t>Evaluamos nuestro trabajo de forma positiva, porque la aplicación está muy cerca de cumplir el MVP comprometido e incluso lo supera en funcionalidades. Destacamos la constancia en el desarrollo, la calidad técnica de la solución y la capacidad de detectar y corregir errores de diseño a tiempo.</w:t>
            </w:r>
          </w:p>
          <w:p>
            <w:pPr>
              <w:spacing w:after="120" w:before="0"/>
              <w:jc w:val="both"/>
            </w:pPr>
            <w:r>
              <w:rPr>
                <w:rFonts w:ascii="Calibri" w:hAnsi="Calibri"/>
                <w:b w:val="0"/>
                <w:i w:val="0"/>
                <w:color w:val="262626"/>
                <w:sz w:val="22"/>
              </w:rPr>
              <w:t>Para mejorar, deberíamos documentar a la par del desarrollo y no al final, controlar mejor el alcance antes de comprometer nuevas funcionalidades y planificar las pruebas con más anticipación.</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keepNext/>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tc>
      </w:tr>
      <w:tr w:rsidR="004F2A8B" w14:paraId="73E50CEC" w14:textId="77777777" w:rsidTr="3D28A338">
        <w:trPr>
          <w:trHeight w:val="1639"/>
        </w:trPr>
        <w:tc>
          <w:tcPr>
            <w:tcW w:w="10076" w:type="dxa"/>
            <w:shd w:val="clear" w:color="auto" w:fill="FFFFFF"/>
            <w:vAlign w:val="center"/>
          </w:tcPr>
          <w:p w14:paraId="1670D69E" w14:textId="77777777"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color w:val="262626"/>
                <w:sz w:val="22"/>
              </w:rPr>
              <w:t>Nuestra principal inquietud es el despliegue en iOS, que es bastante más complicado que en Android. Una integrante del equipo usa iPhone, por lo que nos interesa que la aplicación también funcione en ese sistema. En Android basta con generar un APK e instalarlo directamente en el teléfono. En iOS, Apple obliga a compilar la aplicación con Xcode, que solo funciona en un computador Mac, y el equipo desarrolla en Windows. Además, toda app instalada en un iPhone debe ir firmada con una cuenta de Apple. Con una cuenta gratuita, la app deja de funcionar a los 7 días y hay que volver a instalarla. Para distribuirla por TestFlight o la App Store se necesita el Apple Developer Program, que cuesta US$99 al año, y el proyecto no tiene presupuesto. Una alternativa sería probarla desde el navegador Safari, pero ahí la geolocalización exige una conexión segura (HTTPS), lo que suma configuración.</w:t>
            </w:r>
          </w:p>
          <w:p>
            <w:pPr>
              <w:spacing w:after="120" w:before="0"/>
              <w:jc w:val="both"/>
            </w:pPr>
            <w:r>
              <w:rPr>
                <w:rFonts w:ascii="Calibri" w:hAnsi="Calibri"/>
                <w:b w:val="0"/>
                <w:i w:val="0"/>
                <w:color w:val="262626"/>
                <w:sz w:val="22"/>
              </w:rPr>
              <w:t>También nos inquieta si el alcance que agregamos será bien valorado y cómo documentar las pruebas con usuarios reales para que sean válidas. A la docente le preguntaríamos si un APK de Android es suficiente como entregable final o si se espera que la app funcione también en iOS. En ese caso, le preguntaríamos si la universidad tiene equipos Mac o cuentas de desarrollador disponibles para los estudiantes.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keepNext/>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tc>
      </w:tr>
      <w:tr w:rsidR="004F2A8B" w14:paraId="7C63D85E" w14:textId="77777777" w:rsidTr="3D28A338">
        <w:trPr>
          <w:trHeight w:val="1639"/>
        </w:trPr>
        <w:tc>
          <w:tcPr>
            <w:tcW w:w="10076" w:type="dxa"/>
            <w:shd w:val="clear" w:color="auto" w:fill="FFFFFF"/>
            <w:vAlign w:val="center"/>
          </w:tcPr>
          <w:p w14:paraId="4B25577F" w14:textId="77777777" w:rsidR="004F2A8B" w:rsidRDefault="004F2A8B" w:rsidP="3D28A338">
            <w:pPr>
              <w:spacing w:after="120"/>
              <w:jc w:val="both"/>
              <w:rPr>
                <w:rFonts w:eastAsiaTheme="majorEastAsia"/>
                <w:color w:val="767171" w:themeColor="background2" w:themeShade="80"/>
                <w:sz w:val="24"/>
                <w:szCs w:val="24"/>
              </w:rPr>
            </w:pPr>
            <w:r>
              <w:rPr>
                <w:rFonts w:ascii="Calibri" w:hAnsi="Calibri"/>
                <w:b w:val="0"/>
                <w:i w:val="0"/>
                <w:color w:val="262626"/>
                <w:sz w:val="22"/>
              </w:rPr>
              <w:t>Consideramos que la distribución actual de tareas funciona bien y no es necesario cambiarla. Como la etapa que viene se centra en pruebas, documentación y despliegue, conviene asignar estas nuevas actividades: un integrante a cargo de continuar las pruebas y aplicarlas con usuarios reales, otro a cargo de actualizar y consolidar la documentación, y otro a cargo del despliegue en Android y de la carga del catálogo inicial de lugares. La corrección de los errores que aparezcan en las pruebas la compartiríamos entre los tres.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keepNext/>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tc>
      </w:tr>
      <w:tr w:rsidR="004F2A8B" w14:paraId="2DC141D8" w14:textId="77777777" w:rsidTr="3D28A338">
        <w:trPr>
          <w:trHeight w:val="1639"/>
        </w:trPr>
        <w:tc>
          <w:tcPr>
            <w:tcW w:w="10076" w:type="dxa"/>
            <w:shd w:val="clear" w:color="auto" w:fill="FFFFFF"/>
            <w:vAlign w:val="center"/>
          </w:tcPr>
          <w:p w14:paraId="4F1699EE" w14:textId="77777777" w:rsidR="004F2A8B" w:rsidRDefault="004F2A8B" w:rsidP="3D28A338">
            <w:pPr>
              <w:spacing w:after="120"/>
              <w:jc w:val="both"/>
              <w:rPr>
                <w:rFonts w:eastAsiaTheme="majorEastAsia"/>
                <w:color w:val="767171" w:themeColor="background2" w:themeShade="80"/>
                <w:sz w:val="24"/>
                <w:szCs w:val="24"/>
              </w:rPr>
            </w:pPr>
            <w:r>
              <w:rPr>
                <w:rFonts w:ascii="Calibri" w:hAnsi="Calibri"/>
                <w:b w:val="0"/>
                <w:i w:val="0"/>
                <w:color w:val="262626"/>
                <w:sz w:val="22"/>
              </w:rPr>
              <w:t>Evaluamos el trabajo en grupo como bueno. Hemos avanzado de forma sostenida y repartimos bien las tareas entre los tres. Como aspectos positivos destacamos el compromiso del equipo, que respetamos las decisiones tomadas en conjunto y la disposición a corregir el rumbo cuando fue necesario. Podríamos mejorar la comunicación del avance, con revisiones semanales breves, y acordar en grupo cualquier funcionalidad nueva antes de agregarla.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