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10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10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4">
      <w:pPr>
        <w:spacing w:after="10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5">
      <w:pPr>
        <w:spacing w:after="10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6">
      <w:pPr>
        <w:spacing w:after="10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7">
      <w:pPr>
        <w:spacing w:after="10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8">
      <w:pPr>
        <w:spacing w:after="10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9">
      <w:pPr>
        <w:spacing w:after="10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A">
      <w:pPr>
        <w:spacing w:after="10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B">
      <w:pPr>
        <w:spacing w:after="10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C">
      <w:pPr>
        <w:spacing w:after="10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40" w:lineRule="auto"/>
        <w:jc w:val="right"/>
        <w:rPr/>
      </w:pPr>
      <w:r>
        <w:rPr>
          <w:b w:val="1"/>
          <w:bCs w:val="1"/>
          <w:sz w:val="44"/>
          <w:szCs w:val="44"/>
          <w:rtl w:val="0"/>
        </w:rPr>
        <w:t xml:space="preserve">Documento de Diseño de Software</w:t>
      </w:r>
      <w:r>
        <w:rPr>
          <w:rtl w:val="0"/>
        </w:rPr>
      </w:r>
    </w:p>
    <w:p w:rsidR="00000000" w:rsidDel="00000000" w:rsidP="00000000" w:rsidRDefault="00000000" w:rsidRPr="00000000" w14:paraId="0000000E">
      <w:pPr>
        <w:spacing w:after="60" w:line="240" w:lineRule="auto"/>
        <w:jc w:val="right"/>
        <w:rPr/>
      </w:pPr>
      <w:r>
        <w:rPr>
          <w:b w:val="1"/>
          <w:bCs w:val="1"/>
          <w:i w:val="1"/>
          <w:iCs w:val="1"/>
          <w:sz w:val="30"/>
          <w:szCs w:val="30"/>
          <w:rtl w:val="0"/>
        </w:rPr>
        <w:t xml:space="preserve">CultureGo</w:t>
      </w:r>
      <w:r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right"/>
        <w:rPr/>
      </w:pPr>
      <w:r>
        <w:rPr>
          <w:b w:val="1"/>
          <w:bCs w:val="1"/>
          <w:i w:val="1"/>
          <w:iCs w:val="1"/>
          <w:sz w:val="30"/>
          <w:szCs w:val="30"/>
          <w:rtl w:val="0"/>
        </w:rPr>
        <w:t xml:space="preserve">Fecha: 28/09/2026</w:t>
      </w:r>
      <w:r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11">
      <w:pPr>
        <w:spacing w:after="160" w:lineRule="auto"/>
        <w:rPr>
          <w:b w:val="1"/>
          <w:bCs w:val="1"/>
          <w:color w:val="3b6aa0"/>
          <w:sz w:val="30"/>
          <w:szCs w:val="30"/>
        </w:rPr>
      </w:pPr>
      <w:r>
        <w:rPr>
          <w:b w:val="1"/>
          <w:bCs w:val="1"/>
          <w:color w:val="3b6aa0"/>
          <w:sz w:val="30"/>
          <w:szCs w:val="30"/>
          <w:rtl w:val="0"/>
        </w:rPr>
        <w:t xml:space="preserve">Tabla de contenido</w:t>
      </w:r>
    </w:p>
    <w:sdt>
      <w:sdtPr>
        <w:id w:val="-185982374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j5qo91x0f3ui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vfj5buo57p1g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Propósito</w:t>
              <w:tab/>
              <w:t xml:space="preserve">3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fn7etd5qde20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Alcance</w:t>
              <w:tab/>
              <w:t xml:space="preserve">3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f4trxl2tjvu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Audiencia</w:t>
              <w:tab/>
              <w:t xml:space="preserve">3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dajb4ccuv0m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Documentos de referencia</w:t>
              <w:tab/>
              <w:t xml:space="preserve">3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fk18hjufpacp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Descripción general del sistema</w:t>
              <w:tab/>
              <w:t xml:space="preserve">3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u3xsjz6sxao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Contexto</w:t>
              <w:tab/>
              <w:t xml:space="preserve">3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wylek67fshx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Actores del sistema</w:t>
              <w:tab/>
              <w:t xml:space="preserve">4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fomkqd7n9f9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Arquitectura del sistema</w:t>
              <w:tab/>
              <w:t xml:space="preserve">4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rdd7gs1d13k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Visión general</w:t>
              <w:tab/>
              <w:t xml:space="preserve">4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06tfkav781r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Comunicación entre capas</w:t>
              <w:tab/>
              <w:t xml:space="preserve">4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95tbsbi2rkka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Módulos del sistema</w:t>
              <w:tab/>
              <w:t xml:space="preserve">5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uoa72em3k9o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Diseño de la interfaz</w:t>
              <w:tab/>
              <w:t xml:space="preserve">5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sr3yl7gvsec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Navegación</w:t>
              <w:tab/>
              <w:t xml:space="preserve">5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g27zfte2tb3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Wireframes</w:t>
              <w:tab/>
              <w:t xml:space="preserve">6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frn2siabga29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Identidad visual</w:t>
              <w:tab/>
              <w:t xml:space="preserve">7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ijkyvgeqq35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Decisiones de diseño</w:t>
              <w:tab/>
              <w:t xml:space="preserve">7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nev0zof6vdmu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Backend como servicio en lugar de servidor propio</w:t>
              <w:tab/>
              <w:t xml:space="preserve">7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982khhbjkxf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Aplicación híbrida en lugar de desarrollo nativo</w:t>
              <w:tab/>
              <w:t xml:space="preserve">7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ulnjnjny3cev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Mapas gratuitos con OpenStreetMap</w:t>
              <w:tab/>
              <w:t xml:space="preserve">7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ub2b1oz8ke8d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Reglas de negocio en la base de datos</w:t>
              <w:tab/>
              <w:t xml:space="preserve">8</w:t>
            </w:r>
          </w:hyperlink>
          <w:r>
            <w:rPr>
              <w:rtl w:val="0"/>
            </w:rPr>
          </w:r>
          <w:r>
            <w:fldChar w:fldCharType="end"/>
          </w:r>
        </w:p>
      </w:sdtContent>
    </w:sdt>
    <w:p w:rsidR="00000000" w:rsidDel="00000000" w:rsidP="00000000" w:rsidRDefault="00000000" w:rsidRPr="00000000" w14:paraId="0000002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jc w:val="both"/>
        <w:rPr/>
      </w:pPr>
      <w:bookmarkStart w:colFirst="0" w:colLast="0" w:name="_j5qo91x0f3ui" w:id="0"/>
      <w:bookmarkEnd w:id="0"/>
      <w:r>
        <w:rPr>
          <w:rtl w:val="0"/>
        </w:rPr>
        <w:t xml:space="preserve">1. Introducción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jc w:val="both"/>
        <w:rPr/>
      </w:pPr>
      <w:bookmarkStart w:colFirst="0" w:colLast="0" w:name="_vfj5buo57p1g" w:id="1"/>
      <w:bookmarkEnd w:id="1"/>
      <w:r>
        <w:rPr>
          <w:rtl w:val="0"/>
        </w:rPr>
        <w:t xml:space="preserve">1.1 Propósito</w:t>
      </w:r>
    </w:p>
    <w:p w:rsidR="00000000" w:rsidDel="00000000" w:rsidP="00000000" w:rsidRDefault="00000000" w:rsidRPr="00000000" w14:paraId="0000003C">
      <w:pPr>
        <w:spacing w:after="140" w:lineRule="auto"/>
        <w:jc w:val="both"/>
        <w:rPr/>
      </w:pPr>
      <w:r>
        <w:rPr>
          <w:rtl w:val="0"/>
        </w:rPr>
        <w:t xml:space="preserve">Este documento describe el diseño general de CultureGo: cómo se organiza el sistema, qué módulos lo componen, cómo se presenta al usuario y qué decisiones de diseño lo explican.</w:t>
      </w:r>
    </w:p>
    <w:p w:rsidR="00000000" w:rsidDel="00000000" w:rsidP="00000000" w:rsidRDefault="00000000" w:rsidRPr="00000000" w14:paraId="0000003D">
      <w:pPr>
        <w:spacing w:after="140" w:lineRule="auto"/>
        <w:jc w:val="both"/>
        <w:rPr/>
      </w:pPr>
      <w:r>
        <w:rPr>
          <w:rtl w:val="0"/>
        </w:rPr>
        <w:t xml:space="preserve">Sirve como puente entre los requisitos ya definidos y la construcción del sistema, de modo que el equipo tenga una visión común de la solución antes de entrar al detalle técnico.</w:t>
      </w:r>
    </w:p>
    <w:p w:rsidR="00000000" w:rsidDel="00000000" w:rsidP="00000000" w:rsidRDefault="00000000" w:rsidRPr="00000000" w14:paraId="0000003E">
      <w:pPr>
        <w:pStyle w:val="Heading2"/>
        <w:jc w:val="both"/>
        <w:rPr/>
      </w:pPr>
      <w:bookmarkStart w:colFirst="0" w:colLast="0" w:name="_fn7etd5qde20" w:id="2"/>
      <w:bookmarkEnd w:id="2"/>
      <w:r>
        <w:rPr>
          <w:rtl w:val="0"/>
        </w:rPr>
        <w:t xml:space="preserve">1.2 Alcance</w:t>
      </w:r>
    </w:p>
    <w:p w:rsidR="00000000" w:rsidDel="00000000" w:rsidP="00000000" w:rsidRDefault="00000000" w:rsidRPr="00000000" w14:paraId="0000003F">
      <w:pPr>
        <w:spacing w:after="140" w:lineRule="auto"/>
        <w:jc w:val="both"/>
        <w:rPr/>
      </w:pPr>
      <w:r>
        <w:rPr>
          <w:rtl w:val="0"/>
        </w:rPr>
        <w:t xml:space="preserve">El documento cubre la aplicación móvil híbrida, el panel de administración y los servicios de backend de CultureGo, a nivel general. El detalle del modelo de datos y de los diagramas UML se presenta en los documentos de la etapa 5, y las especificaciones técnicas y convenciones de programación en el Documento de Desarrollo.</w:t>
      </w:r>
    </w:p>
    <w:p w:rsidR="00000000" w:rsidDel="00000000" w:rsidP="00000000" w:rsidRDefault="00000000" w:rsidRPr="00000000" w14:paraId="00000040">
      <w:pPr>
        <w:pStyle w:val="Heading2"/>
        <w:jc w:val="both"/>
        <w:rPr/>
      </w:pPr>
      <w:bookmarkStart w:colFirst="0" w:colLast="0" w:name="_8f4trxl2tjvu" w:id="3"/>
      <w:bookmarkEnd w:id="3"/>
      <w:r>
        <w:rPr>
          <w:rtl w:val="0"/>
        </w:rPr>
        <w:t xml:space="preserve">1.3 Audiencia</w:t>
      </w:r>
    </w:p>
    <w:p w:rsidR="00000000" w:rsidDel="00000000" w:rsidP="00000000" w:rsidRDefault="00000000" w:rsidRPr="00000000" w14:paraId="00000041">
      <w:pPr>
        <w:spacing w:after="140" w:lineRule="auto"/>
        <w:jc w:val="both"/>
        <w:rPr/>
      </w:pPr>
      <w:r>
        <w:rPr>
          <w:rtl w:val="0"/>
        </w:rPr>
        <w:t xml:space="preserve">Equipo de proyecto (Nicole Navarro, Benjamín González y Diana Ávila), docente guía en su rol de patrocinadora y comisión evaluadora.</w:t>
      </w:r>
    </w:p>
    <w:p w:rsidR="00000000" w:rsidDel="00000000" w:rsidP="00000000" w:rsidRDefault="00000000" w:rsidRPr="00000000" w14:paraId="00000042">
      <w:pPr>
        <w:pStyle w:val="Heading2"/>
        <w:jc w:val="both"/>
        <w:rPr/>
      </w:pPr>
      <w:bookmarkStart w:colFirst="0" w:colLast="0" w:name="_bdajb4ccuv0m" w:id="4"/>
      <w:bookmarkEnd w:id="4"/>
      <w:r>
        <w:rPr>
          <w:rtl w:val="0"/>
        </w:rPr>
        <w:t xml:space="preserve">1.4 Documentos de referencia</w:t>
      </w:r>
    </w:p>
    <w:p w:rsidR="00000000" w:rsidDel="00000000" w:rsidP="00000000" w:rsidRDefault="00000000" w:rsidRPr="00000000" w14:paraId="00000043">
      <w:pPr>
        <w:spacing w:after="80" w:lineRule="auto"/>
        <w:ind w:left="960" w:hanging="320"/>
        <w:jc w:val="both"/>
        <w:rPr/>
      </w:pPr>
      <w:r>
        <w:rPr>
          <w:rtl w:val="0"/>
        </w:rPr>
        <w:t xml:space="preserve">-</w:t>
      </w:r>
      <w:r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>
        <w:rPr>
          <w:rtl w:val="0"/>
        </w:rPr>
        <w:t xml:space="preserve">Acta de Constitución CultureGo y Documento de Alcance del Proyecto.</w:t>
      </w:r>
    </w:p>
    <w:p w:rsidR="00000000" w:rsidDel="00000000" w:rsidP="00000000" w:rsidRDefault="00000000" w:rsidRPr="00000000" w14:paraId="00000044">
      <w:pPr>
        <w:spacing w:after="80" w:lineRule="auto"/>
        <w:ind w:left="960" w:hanging="320"/>
        <w:jc w:val="both"/>
        <w:rPr/>
      </w:pPr>
      <w:r>
        <w:rPr>
          <w:rtl w:val="0"/>
        </w:rPr>
        <w:t xml:space="preserve">-</w:t>
      </w:r>
      <w:r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>
        <w:rPr>
          <w:rtl w:val="0"/>
        </w:rPr>
        <w:t xml:space="preserve">Especificación de Requisitos de Software CultureGo (IEEE 830) y Planilla de Requerimientos.</w:t>
      </w:r>
    </w:p>
    <w:p w:rsidR="00000000" w:rsidDel="00000000" w:rsidP="00000000" w:rsidRDefault="00000000" w:rsidRPr="00000000" w14:paraId="00000045">
      <w:pPr>
        <w:spacing w:after="80" w:lineRule="auto"/>
        <w:ind w:left="960" w:hanging="320"/>
        <w:jc w:val="both"/>
        <w:rPr/>
      </w:pPr>
      <w:r>
        <w:rPr>
          <w:rtl w:val="0"/>
        </w:rPr>
        <w:t xml:space="preserve">-</w:t>
      </w:r>
      <w:r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>
        <w:rPr>
          <w:rtl w:val="0"/>
        </w:rPr>
        <w:t xml:space="preserve">Documento de Análisis del Sistema CultureGo (PMBOK, 7.ª edición).</w:t>
      </w:r>
    </w:p>
    <w:p w:rsidR="00000000" w:rsidDel="00000000" w:rsidP="00000000" w:rsidRDefault="00000000" w:rsidRPr="00000000" w14:paraId="00000046">
      <w:pPr>
        <w:spacing w:after="80" w:lineRule="auto"/>
        <w:ind w:left="960" w:hanging="320"/>
        <w:jc w:val="both"/>
        <w:rPr/>
      </w:pPr>
      <w:r>
        <w:rPr>
          <w:rtl w:val="0"/>
        </w:rPr>
        <w:t xml:space="preserve">-</w:t>
      </w:r>
      <w:r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>
        <w:rPr>
          <w:rtl w:val="0"/>
        </w:rPr>
        <w:t xml:space="preserve">Especificación de Casos de Uso CultureGo (CU-01 a CU-33).</w:t>
      </w:r>
    </w:p>
    <w:p w:rsidR="00000000" w:rsidDel="00000000" w:rsidP="00000000" w:rsidRDefault="00000000" w:rsidRPr="00000000" w14:paraId="00000047">
      <w:pPr>
        <w:pStyle w:val="Heading1"/>
        <w:jc w:val="both"/>
        <w:rPr/>
      </w:pPr>
      <w:bookmarkStart w:colFirst="0" w:colLast="0" w:name="_fk18hjufpacp" w:id="5"/>
      <w:bookmarkEnd w:id="5"/>
      <w:r>
        <w:rPr>
          <w:rtl w:val="0"/>
        </w:rPr>
        <w:t xml:space="preserve">2. Descripción general del sistema</w:t>
      </w:r>
    </w:p>
    <w:p w:rsidR="00000000" w:rsidDel="00000000" w:rsidP="00000000" w:rsidRDefault="00000000" w:rsidRPr="00000000" w14:paraId="00000048">
      <w:pPr>
        <w:pStyle w:val="Heading2"/>
        <w:jc w:val="both"/>
        <w:rPr/>
      </w:pPr>
      <w:bookmarkStart w:colFirst="0" w:colLast="0" w:name="_tu3xsjz6sxao" w:id="6"/>
      <w:bookmarkEnd w:id="6"/>
      <w:r>
        <w:rPr>
          <w:rtl w:val="0"/>
        </w:rPr>
        <w:t xml:space="preserve">2.1 Contexto</w:t>
      </w:r>
    </w:p>
    <w:p w:rsidR="00000000" w:rsidDel="00000000" w:rsidP="00000000" w:rsidRDefault="00000000" w:rsidRPr="00000000" w14:paraId="00000049">
      <w:pPr>
        <w:spacing w:after="140" w:lineRule="auto"/>
        <w:jc w:val="both"/>
        <w:rPr/>
      </w:pPr>
      <w:r>
        <w:rPr>
          <w:rtl w:val="0"/>
        </w:rPr>
        <w:t xml:space="preserve">CultureGo es una aplicación móvil que reúne en un solo lugar los atractivos turísticos y culturales de Santiago. Permite consultar un catálogo filtrable, ubicar los lugares en un mapa, registrar visitas, obtener medallas, personalizar un avatar y reportar problemas o sugerir nuevos lugares.</w:t>
      </w:r>
    </w:p>
    <w:p w:rsidR="00000000" w:rsidDel="00000000" w:rsidP="00000000" w:rsidRDefault="00000000" w:rsidRPr="00000000" w14:paraId="0000004A">
      <w:pPr>
        <w:spacing w:after="140" w:lineRule="auto"/>
        <w:jc w:val="both"/>
        <w:rPr/>
      </w:pPr>
      <w:r>
        <w:rPr>
          <w:rtl w:val="0"/>
        </w:rPr>
        <w:t xml:space="preserve">El proyecto se desarrolla en 18 semanas, con un equipo de tres personas y sin presupuesto institucional. Estas condiciones orientan las decisiones de diseño descritas en este documento.</w:t>
      </w:r>
    </w:p>
    <w:p w:rsidR="00000000" w:rsidDel="00000000" w:rsidP="00000000" w:rsidRDefault="00000000" w:rsidRPr="00000000" w14:paraId="0000004B">
      <w:pPr>
        <w:spacing w:after="140" w:lineRule="auto"/>
        <w:jc w:val="both"/>
        <w:rPr/>
      </w:pPr>
      <w:r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jc w:val="both"/>
        <w:rPr/>
      </w:pPr>
      <w:bookmarkStart w:colFirst="0" w:colLast="0" w:name="_4wylek67fshx" w:id="7"/>
      <w:bookmarkEnd w:id="7"/>
      <w:r>
        <w:rPr>
          <w:rtl w:val="0"/>
        </w:rPr>
        <w:t xml:space="preserve">2.2 Actores del sistema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4.4869250894203"/>
        <w:gridCol w:w="6751.024885934203"/>
        <w:tblGridChange w:id="0">
          <w:tblGrid>
            <w:gridCol w:w="2274.4869250894203"/>
            <w:gridCol w:w="6751.024885934203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0" w:lineRule="auto"/>
              <w:jc w:val="both"/>
              <w:rPr>
                <w:b w:val="1"/>
                <w:bCs w:val="1"/>
                <w:sz w:val="21"/>
                <w:szCs w:val="21"/>
              </w:rPr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0" w:lineRule="auto"/>
              <w:jc w:val="both"/>
              <w:rPr>
                <w:b w:val="1"/>
                <w:bCs w:val="1"/>
                <w:sz w:val="21"/>
                <w:szCs w:val="21"/>
              </w:rPr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Acceso dentro del sistema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Visitante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Consulta el catálogo, el detalle de los lugares y el mapa. Puede registrarse, iniciar sesión y recuperar su contraseña.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Usuario registrado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Todo lo anterior, más registrar visitas, obtener medallas, ver su historial, personalizar su avatar, editar su perfil, publicar reseñas y enviar reportes o sugerencias.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Todo lo anterior, más el panel de administración: gestión de lugares, reportes, sugerencias, reseñas y usuarios.</w:t>
            </w:r>
          </w:p>
        </w:tc>
      </w:tr>
    </w:tbl>
    <w:p w:rsidR="00000000" w:rsidDel="00000000" w:rsidP="00000000" w:rsidRDefault="00000000" w:rsidRPr="00000000" w14:paraId="00000055">
      <w:pPr>
        <w:spacing w:after="100" w:lineRule="auto"/>
        <w:jc w:val="both"/>
        <w:rPr/>
      </w:pPr>
      <w:r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pStyle w:val="Heading1"/>
        <w:jc w:val="both"/>
        <w:rPr/>
      </w:pPr>
      <w:bookmarkStart w:colFirst="0" w:colLast="0" w:name="_fomkqd7n9f9" w:id="8"/>
      <w:bookmarkEnd w:id="8"/>
      <w:r>
        <w:rPr>
          <w:rtl w:val="0"/>
        </w:rPr>
        <w:t xml:space="preserve">3. Arquitectura del sistema</w:t>
      </w:r>
    </w:p>
    <w:p w:rsidR="00000000" w:rsidDel="00000000" w:rsidP="00000000" w:rsidRDefault="00000000" w:rsidRPr="00000000" w14:paraId="00000057">
      <w:pPr>
        <w:pStyle w:val="Heading2"/>
        <w:jc w:val="both"/>
        <w:rPr/>
      </w:pPr>
      <w:bookmarkStart w:colFirst="0" w:colLast="0" w:name="_8rdd7gs1d13k" w:id="9"/>
      <w:bookmarkEnd w:id="9"/>
      <w:r>
        <w:rPr>
          <w:rtl w:val="0"/>
        </w:rPr>
        <w:t xml:space="preserve">3.1 Visión general</w:t>
      </w:r>
    </w:p>
    <w:p w:rsidR="00000000" w:rsidDel="00000000" w:rsidP="00000000" w:rsidRDefault="00000000" w:rsidRPr="00000000" w14:paraId="00000058">
      <w:pPr>
        <w:spacing w:after="140" w:lineRule="auto"/>
        <w:jc w:val="both"/>
        <w:rPr/>
      </w:pPr>
      <w:r>
        <w:rPr>
          <w:rtl w:val="0"/>
        </w:rPr>
        <w:t xml:space="preserve">CultureGo se organiza en tres capas y no cuenta con un servidor de aplicación propio: la aplicación se conecta directamente a los servicios de Supabase, donde también se aplican las reglas de negocio más importantes.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3.7177234868116"/>
        <w:gridCol w:w="3259.6150200326088"/>
        <w:gridCol w:w="3752.179067504203"/>
        <w:tblGridChange w:id="0">
          <w:tblGrid>
            <w:gridCol w:w="2013.7177234868116"/>
            <w:gridCol w:w="3259.6150200326088"/>
            <w:gridCol w:w="3752.179067504203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0" w:lineRule="auto"/>
              <w:jc w:val="both"/>
              <w:rPr>
                <w:b w:val="1"/>
                <w:bCs w:val="1"/>
                <w:sz w:val="21"/>
                <w:szCs w:val="21"/>
              </w:rPr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Capa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0" w:lineRule="auto"/>
              <w:jc w:val="both"/>
              <w:rPr>
                <w:b w:val="1"/>
                <w:bCs w:val="1"/>
                <w:sz w:val="21"/>
                <w:szCs w:val="21"/>
              </w:rPr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Componentes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0" w:lineRule="auto"/>
              <w:jc w:val="both"/>
              <w:rPr>
                <w:b w:val="1"/>
                <w:bCs w:val="1"/>
                <w:sz w:val="21"/>
                <w:szCs w:val="21"/>
              </w:rPr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Responsabilidad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Aplicación móvil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Ionic + Angular, empaquetada con Capacitor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Mostrar la información, manejar la navegación y la interacción con el usuario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Supabase: base de datos PostgreSQL con PostGIS, autenticación y almacenamiento de imágenes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Guardar los datos, gestionar las cuentas y aplicar las reglas de negocio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Servicios externos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OpenStreetMap y GPS del dispositivo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Entregar el mapa de fondo y la ubicación del usuario</w:t>
            </w:r>
          </w:p>
        </w:tc>
      </w:tr>
    </w:tbl>
    <w:p w:rsidR="00000000" w:rsidDel="00000000" w:rsidP="00000000" w:rsidRDefault="00000000" w:rsidRPr="00000000" w14:paraId="00000065">
      <w:pPr>
        <w:spacing w:after="100" w:lineRule="auto"/>
        <w:jc w:val="both"/>
        <w:rPr/>
      </w:pPr>
      <w:r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pStyle w:val="Heading2"/>
        <w:jc w:val="both"/>
        <w:rPr/>
      </w:pPr>
      <w:bookmarkStart w:colFirst="0" w:colLast="0" w:name="_c06tfkav781r" w:id="10"/>
      <w:bookmarkEnd w:id="10"/>
      <w:r>
        <w:rPr>
          <w:rtl w:val="0"/>
        </w:rPr>
        <w:t xml:space="preserve">3.2 Comunicación entre capas</w:t>
      </w:r>
    </w:p>
    <w:p w:rsidR="00000000" w:rsidDel="00000000" w:rsidP="00000000" w:rsidRDefault="00000000" w:rsidRPr="00000000" w14:paraId="00000067">
      <w:pPr>
        <w:spacing w:after="140" w:lineRule="auto"/>
        <w:jc w:val="both"/>
        <w:rPr/>
      </w:pPr>
      <w:r>
        <w:rPr>
          <w:rtl w:val="0"/>
        </w:rPr>
        <w:t xml:space="preserve">La aplicación se comunica con Supabase a través de internet mediante HTTPS, intercambiando datos en formato JSON. Cada usuario se identifica con la sesión que entrega el servicio de autenticación, y la base de datos decide qué información puede ver o modificar según su rol.</w:t>
      </w:r>
    </w:p>
    <w:p w:rsidR="00000000" w:rsidDel="00000000" w:rsidP="00000000" w:rsidRDefault="00000000" w:rsidRPr="00000000" w14:paraId="00000068">
      <w:pPr>
        <w:pStyle w:val="Heading1"/>
        <w:jc w:val="both"/>
        <w:rPr/>
      </w:pPr>
      <w:bookmarkStart w:colFirst="0" w:colLast="0" w:name="_95tbsbi2rkka" w:id="11"/>
      <w:bookmarkEnd w:id="11"/>
      <w:r>
        <w:rPr>
          <w:rtl w:val="0"/>
        </w:rPr>
        <w:t xml:space="preserve">4. Módulos del sistema</w:t>
      </w:r>
    </w:p>
    <w:p w:rsidR="00000000" w:rsidDel="00000000" w:rsidP="00000000" w:rsidRDefault="00000000" w:rsidRPr="00000000" w14:paraId="00000069">
      <w:pPr>
        <w:spacing w:after="140" w:lineRule="auto"/>
        <w:jc w:val="both"/>
        <w:rPr/>
      </w:pPr>
      <w:r>
        <w:rPr>
          <w:rtl w:val="0"/>
        </w:rPr>
        <w:t xml:space="preserve">El sistema se divide en siete módulos funcionales. Cada uno agrupa un conjunto de requisitos de la Especificación de Requisitos de Software.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1.0253914889854"/>
        <w:gridCol w:w="4592.435383779275"/>
        <w:gridCol w:w="2202.0510357553626"/>
        <w:tblGridChange w:id="0">
          <w:tblGrid>
            <w:gridCol w:w="2231.0253914889854"/>
            <w:gridCol w:w="4592.435383779275"/>
            <w:gridCol w:w="2202.0510357553626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0" w:lineRule="auto"/>
              <w:jc w:val="both"/>
              <w:rPr>
                <w:b w:val="1"/>
                <w:bCs w:val="1"/>
                <w:sz w:val="21"/>
                <w:szCs w:val="21"/>
              </w:rPr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Módulo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0" w:lineRule="auto"/>
              <w:jc w:val="both"/>
              <w:rPr>
                <w:b w:val="1"/>
                <w:bCs w:val="1"/>
                <w:sz w:val="21"/>
                <w:szCs w:val="21"/>
              </w:rPr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Funcionalidad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0" w:lineRule="auto"/>
              <w:jc w:val="both"/>
              <w:rPr>
                <w:b w:val="1"/>
                <w:bCs w:val="1"/>
                <w:sz w:val="21"/>
                <w:szCs w:val="21"/>
              </w:rPr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Requisitos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Autenticación y cuenta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Registro, inicio y cierre de sesión, recuperación y cambio de contraseña, aceptación de términos y eliminación de cuenta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RF-01, RF-02, RF-13, RF-21, RF-22, RF-32, RF-33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Catálogo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Listado de lugares con búsqueda por nombre y filtros por tipo, comuna y gratuidad, y ficha de detalle con reseñas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RF-04 a RF-07, RF-28, RF-30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Mapa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Lugares en un mapa interactivo, con filtros, ubicación del usuario y lugares cercanos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RF-08, RF-09, RF-31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Gamificación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Registro de visitas por cercanía, medallas, historial y avatar personalizable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RF-14 a RF-16, RF-26, RF-27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Perfil y configuración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Datos del usuario, ajustes de la cuenta y modo oscuro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RF-03, RF-20, RF-34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Soporte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Reportes de problemas, sugerencias de lugares y seguimiento en "Mis tickets"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RF-17 a RF-19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Administración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Gestión de lugares, reportes, sugerencias, reseñas y 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RF-10, RF-11, RF-23 a RF-25, RF-29</w:t>
            </w:r>
          </w:p>
        </w:tc>
      </w:tr>
    </w:tbl>
    <w:p w:rsidR="00000000" w:rsidDel="00000000" w:rsidP="00000000" w:rsidRDefault="00000000" w:rsidRPr="00000000" w14:paraId="00000082">
      <w:pPr>
        <w:spacing w:after="100" w:lineRule="auto"/>
        <w:jc w:val="both"/>
        <w:rPr/>
      </w:pPr>
      <w:r>
        <w:rPr>
          <w:rtl w:val="0"/>
        </w:rPr>
        <w:t xml:space="preserve"> </w:t>
      </w:r>
    </w:p>
    <w:p w:rsidR="00000000" w:rsidDel="00000000" w:rsidP="00000000" w:rsidRDefault="00000000" w:rsidRPr="00000000" w14:paraId="00000083">
      <w:pPr>
        <w:pStyle w:val="Heading1"/>
        <w:jc w:val="both"/>
        <w:rPr/>
      </w:pPr>
      <w:bookmarkStart w:colFirst="0" w:colLast="0" w:name="_huoa72em3k9o" w:id="12"/>
      <w:bookmarkEnd w:id="12"/>
      <w:r>
        <w:rPr>
          <w:rtl w:val="0"/>
        </w:rPr>
        <w:t xml:space="preserve">5. Diseño de la interfaz</w:t>
      </w:r>
    </w:p>
    <w:p w:rsidR="00000000" w:rsidDel="00000000" w:rsidP="00000000" w:rsidRDefault="00000000" w:rsidRPr="00000000" w14:paraId="00000084">
      <w:pPr>
        <w:pStyle w:val="Heading2"/>
        <w:jc w:val="both"/>
        <w:rPr/>
      </w:pPr>
      <w:bookmarkStart w:colFirst="0" w:colLast="0" w:name="_2sr3yl7gvsec" w:id="13"/>
      <w:bookmarkEnd w:id="13"/>
      <w:r>
        <w:rPr>
          <w:rtl w:val="0"/>
        </w:rPr>
        <w:t xml:space="preserve">5.1 Navegación</w:t>
      </w:r>
    </w:p>
    <w:p w:rsidR="00000000" w:rsidDel="00000000" w:rsidP="00000000" w:rsidRDefault="00000000" w:rsidRPr="00000000" w14:paraId="00000085">
      <w:pPr>
        <w:spacing w:after="140" w:lineRule="auto"/>
        <w:jc w:val="both"/>
        <w:rPr/>
      </w:pPr>
      <w:r>
        <w:rPr>
          <w:rtl w:val="0"/>
        </w:rPr>
        <w:t xml:space="preserve">La aplicación se organiza en tres pestañas permanentes: Inicio, Mapa y Perfil. El catálogo completo, el detalle de un lugar, el historial de medallas y el panel de administración se abren como pantallas independientes.</w:t>
      </w:r>
    </w:p>
    <w:p w:rsidR="00000000" w:rsidDel="00000000" w:rsidP="00000000" w:rsidRDefault="00000000" w:rsidRPr="00000000" w14:paraId="00000086">
      <w:pPr>
        <w:pStyle w:val="Heading2"/>
        <w:jc w:val="both"/>
        <w:rPr/>
      </w:pPr>
      <w:bookmarkStart w:colFirst="0" w:colLast="0" w:name="_eg27zfte2tb3" w:id="14"/>
      <w:bookmarkEnd w:id="14"/>
      <w:r>
        <w:rPr>
          <w:rtl w:val="0"/>
        </w:rPr>
        <w:t xml:space="preserve">5.2 Wireframes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0" w:lineRule="auto"/>
              <w:jc w:val="both"/>
              <w:rPr>
                <w:b w:val="1"/>
                <w:bCs w:val="1"/>
                <w:sz w:val="34"/>
                <w:szCs w:val="34"/>
              </w:rPr>
            </w:pPr>
            <w:r>
              <w:rPr>
                <w:b w:val="1"/>
                <w:bCs w:val="1"/>
                <w:sz w:val="34"/>
                <w:szCs w:val="34"/>
              </w:rPr>
              <w:drawing>
                <wp:inline distB="114300" distT="114300" distL="114300" distR="114300">
                  <wp:extent cx="1484613" cy="337412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4613" cy="33741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160" w:lineRule="auto"/>
              <w:jc w:val="both"/>
              <w:rPr>
                <w:i w:val="1"/>
                <w:iCs w:val="1"/>
                <w:sz w:val="18"/>
                <w:szCs w:val="18"/>
              </w:rPr>
            </w:pPr>
            <w:r>
              <w:rPr>
                <w:i w:val="1"/>
                <w:iCs w:val="1"/>
                <w:sz w:val="18"/>
                <w:szCs w:val="18"/>
                <w:rtl w:val="0"/>
              </w:rPr>
              <w:t xml:space="preserve">Figura 1. Inicio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0" w:lineRule="auto"/>
              <w:jc w:val="both"/>
              <w:rPr/>
            </w:pPr>
            <w:r>
              <w:rPr/>
              <w:drawing>
                <wp:inline distB="114300" distT="114300" distL="114300" distR="114300">
                  <wp:extent cx="1625287" cy="3402695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287" cy="34026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160" w:lineRule="auto"/>
              <w:jc w:val="both"/>
              <w:rPr>
                <w:i w:val="1"/>
                <w:iCs w:val="1"/>
                <w:sz w:val="18"/>
                <w:szCs w:val="18"/>
              </w:rPr>
            </w:pPr>
            <w:r>
              <w:rPr>
                <w:i w:val="1"/>
                <w:iCs w:val="1"/>
                <w:sz w:val="18"/>
                <w:szCs w:val="18"/>
                <w:rtl w:val="0"/>
              </w:rPr>
              <w:t xml:space="preserve">Figura 2. Mapa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0" w:lineRule="auto"/>
              <w:jc w:val="both"/>
              <w:rPr/>
            </w:pPr>
            <w:r>
              <w:rPr/>
              <w:drawing>
                <wp:inline distB="114300" distT="114300" distL="114300" distR="114300">
                  <wp:extent cx="1589142" cy="341222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9142" cy="34122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160" w:lineRule="auto"/>
              <w:jc w:val="both"/>
              <w:rPr>
                <w:i w:val="1"/>
                <w:iCs w:val="1"/>
                <w:sz w:val="18"/>
                <w:szCs w:val="18"/>
              </w:rPr>
            </w:pPr>
            <w:r>
              <w:rPr>
                <w:i w:val="1"/>
                <w:iCs w:val="1"/>
                <w:sz w:val="18"/>
                <w:szCs w:val="18"/>
                <w:rtl w:val="0"/>
              </w:rPr>
              <w:t xml:space="preserve">Figura 3. Detalle de lugar</w:t>
            </w:r>
          </w:p>
        </w:tc>
      </w:tr>
      <w:tr>
        <w:trPr>
          <w:cantSplit w:val="0"/>
          <w:trHeight w:val="5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0" w:lineRule="auto"/>
              <w:jc w:val="both"/>
              <w:rPr/>
            </w:pPr>
            <w:r>
              <w:rPr/>
              <w:drawing>
                <wp:inline distB="114300" distT="114300" distL="114300" distR="114300">
                  <wp:extent cx="1595438" cy="3421232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5438" cy="34212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160" w:lineRule="auto"/>
              <w:jc w:val="both"/>
              <w:rPr>
                <w:i w:val="1"/>
                <w:iCs w:val="1"/>
                <w:sz w:val="18"/>
                <w:szCs w:val="18"/>
              </w:rPr>
            </w:pPr>
            <w:r>
              <w:rPr>
                <w:i w:val="1"/>
                <w:iCs w:val="1"/>
                <w:sz w:val="18"/>
                <w:szCs w:val="18"/>
                <w:rtl w:val="0"/>
              </w:rPr>
              <w:t xml:space="preserve">Figura 4. Mi 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0" w:lineRule="auto"/>
              <w:jc w:val="both"/>
              <w:rPr/>
            </w:pPr>
            <w:r>
              <w:rPr/>
              <w:drawing>
                <wp:inline distB="114300" distT="114300" distL="114300" distR="114300">
                  <wp:extent cx="1548687" cy="3337545"/>
                  <wp:effectExtent b="0" l="0" r="0" t="0"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687" cy="33375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160" w:lineRule="auto"/>
              <w:jc w:val="both"/>
              <w:rPr>
                <w:i w:val="1"/>
                <w:iCs w:val="1"/>
                <w:sz w:val="18"/>
                <w:szCs w:val="18"/>
              </w:rPr>
            </w:pPr>
            <w:r>
              <w:rPr>
                <w:i w:val="1"/>
                <w:iCs w:val="1"/>
                <w:sz w:val="18"/>
                <w:szCs w:val="18"/>
                <w:rtl w:val="0"/>
              </w:rPr>
              <w:t xml:space="preserve">Figura 5. Personalizar avatar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both"/>
              <w:rPr/>
            </w:pPr>
            <w:r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92">
      <w:pPr>
        <w:spacing w:after="100" w:lineRule="auto"/>
        <w:jc w:val="both"/>
        <w:rPr/>
      </w:pPr>
      <w:r>
        <w:rPr>
          <w:rtl w:val="0"/>
        </w:rPr>
        <w:t xml:space="preserve"> 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2.1791938928986"/>
        <w:gridCol w:w="6403.332617130725"/>
        <w:tblGridChange w:id="0">
          <w:tblGrid>
            <w:gridCol w:w="2622.1791938928986"/>
            <w:gridCol w:w="6403.33261713072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0" w:lineRule="auto"/>
              <w:jc w:val="both"/>
              <w:rPr>
                <w:b w:val="1"/>
                <w:bCs w:val="1"/>
                <w:sz w:val="21"/>
                <w:szCs w:val="21"/>
              </w:rPr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Pantalla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0" w:lineRule="auto"/>
              <w:jc w:val="both"/>
              <w:rPr>
                <w:b w:val="1"/>
                <w:bCs w:val="1"/>
                <w:sz w:val="21"/>
                <w:szCs w:val="21"/>
              </w:rPr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Propósito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Inicio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Buscar lugares, filtrar por categoría y ver lugares destacados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Mapa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Ver los lugares en el mapa y filtrarlos por comuna, gratuidad y categoría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Detalle de lugar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Ver la información del lugar, registrar la visita y leer o publicar reseñas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Mi 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Ver estadísticas y medallas, y acceder a la configuración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Personalizar avatar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Elegir ojos, boca y accesorios del avatar</w:t>
            </w:r>
          </w:p>
        </w:tc>
      </w:tr>
    </w:tbl>
    <w:p w:rsidR="00000000" w:rsidDel="00000000" w:rsidP="00000000" w:rsidRDefault="00000000" w:rsidRPr="00000000" w14:paraId="0000009F">
      <w:pPr>
        <w:spacing w:after="100" w:lineRule="auto"/>
        <w:jc w:val="both"/>
        <w:rPr/>
      </w:pPr>
      <w:r>
        <w:rPr>
          <w:rtl w:val="0"/>
        </w:rPr>
        <w:t xml:space="preserve"> </w:t>
      </w:r>
    </w:p>
    <w:p w:rsidR="00000000" w:rsidDel="00000000" w:rsidP="00000000" w:rsidRDefault="00000000" w:rsidRPr="00000000" w14:paraId="000000A0">
      <w:pPr>
        <w:pStyle w:val="Heading2"/>
        <w:jc w:val="both"/>
        <w:rPr/>
      </w:pPr>
      <w:bookmarkStart w:colFirst="0" w:colLast="0" w:name="_frn2siabga29" w:id="15"/>
      <w:bookmarkEnd w:id="15"/>
      <w:r>
        <w:rPr>
          <w:rtl w:val="0"/>
        </w:rPr>
        <w:t xml:space="preserve">5.3 Identidad visual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9.7433045588405"/>
        <w:gridCol w:w="2013.7177234868116"/>
        <w:gridCol w:w="4462.050782977971"/>
        <w:tblGridChange w:id="0">
          <w:tblGrid>
            <w:gridCol w:w="2549.7433045588405"/>
            <w:gridCol w:w="2013.7177234868116"/>
            <w:gridCol w:w="4462.050782977971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0" w:lineRule="auto"/>
              <w:jc w:val="both"/>
              <w:rPr>
                <w:b w:val="1"/>
                <w:bCs w:val="1"/>
                <w:sz w:val="21"/>
                <w:szCs w:val="21"/>
              </w:rPr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0" w:lineRule="auto"/>
              <w:jc w:val="both"/>
              <w:rPr>
                <w:b w:val="1"/>
                <w:bCs w:val="1"/>
                <w:sz w:val="21"/>
                <w:szCs w:val="21"/>
              </w:rPr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0" w:lineRule="auto"/>
              <w:jc w:val="both"/>
              <w:rPr>
                <w:b w:val="1"/>
                <w:bCs w:val="1"/>
                <w:sz w:val="21"/>
                <w:szCs w:val="21"/>
              </w:rPr>
            </w:pPr>
            <w:r>
              <w:rPr>
                <w:b w:val="1"/>
                <w:bCs w:val="1"/>
                <w:sz w:val="21"/>
                <w:szCs w:val="21"/>
                <w:rtl w:val="0"/>
              </w:rPr>
              <w:t xml:space="preserve">Uso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Color primario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#6B4FA0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Acciones principales, encabezados y elementos de marca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Color secundario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#BD5B34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Acentos y elementos destacados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Color terciario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#4B7A5A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Estados positivos y elementos complementarios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Fondo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#F7F4EF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Fondo general de la aplicación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Tipografía de títulos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Fraunces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Encabezados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Tipografía de interfaz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Work Sans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rtl w:val="0"/>
              </w:rPr>
              <w:t xml:space="preserve">Texto y controles</w:t>
            </w:r>
          </w:p>
        </w:tc>
      </w:tr>
    </w:tbl>
    <w:p w:rsidR="00000000" w:rsidDel="00000000" w:rsidP="00000000" w:rsidRDefault="00000000" w:rsidRPr="00000000" w14:paraId="000000B6">
      <w:pPr>
        <w:spacing w:after="100" w:lineRule="auto"/>
        <w:jc w:val="both"/>
        <w:rPr/>
      </w:pPr>
      <w:r>
        <w:rPr>
          <w:rtl w:val="0"/>
        </w:rPr>
        <w:t xml:space="preserve"> </w:t>
      </w:r>
    </w:p>
    <w:p w:rsidR="00000000" w:rsidDel="00000000" w:rsidP="00000000" w:rsidRDefault="00000000" w:rsidRPr="00000000" w14:paraId="000000B7">
      <w:pPr>
        <w:spacing w:after="140" w:lineRule="auto"/>
        <w:jc w:val="both"/>
        <w:rPr/>
      </w:pPr>
      <w:r>
        <w:rPr>
          <w:rtl w:val="0"/>
        </w:rPr>
        <w:t xml:space="preserve">El diseño es mobile-first: cualquier lugar debe alcanzarse en un máximo de tres toques desde Inicio, y los textos deben tener un contraste adecuado para leerse en exteriores.</w:t>
      </w:r>
    </w:p>
    <w:p w:rsidR="00000000" w:rsidDel="00000000" w:rsidP="00000000" w:rsidRDefault="00000000" w:rsidRPr="00000000" w14:paraId="000000B8">
      <w:pPr>
        <w:pStyle w:val="Heading1"/>
        <w:jc w:val="both"/>
        <w:rPr/>
      </w:pPr>
      <w:bookmarkStart w:colFirst="0" w:colLast="0" w:name="_hijkyvgeqq35" w:id="16"/>
      <w:bookmarkEnd w:id="16"/>
      <w:r>
        <w:rPr>
          <w:rtl w:val="0"/>
        </w:rPr>
        <w:t xml:space="preserve">6. Decisiones de diseño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3b6aa0"/>
          <w:sz w:val="22"/>
          <w:szCs w:val="22"/>
        </w:rPr>
      </w:pPr>
      <w:bookmarkStart w:colFirst="0" w:colLast="0" w:name="_nev0zof6vdmu" w:id="17"/>
      <w:bookmarkEnd w:id="17"/>
      <w:r>
        <w:rPr>
          <w:b w:val="1"/>
          <w:bCs w:val="1"/>
          <w:color w:val="3b6aa0"/>
          <w:sz w:val="22"/>
          <w:szCs w:val="22"/>
          <w:rtl w:val="0"/>
        </w:rPr>
        <w:t xml:space="preserve">Backend como servicio en lugar de servidor propio</w:t>
      </w:r>
    </w:p>
    <w:p w:rsidR="00000000" w:rsidDel="00000000" w:rsidP="00000000" w:rsidRDefault="00000000" w:rsidRPr="00000000" w14:paraId="000000BA">
      <w:pPr>
        <w:spacing w:after="140" w:lineRule="auto"/>
        <w:jc w:val="both"/>
        <w:rPr/>
      </w:pPr>
      <w:r>
        <w:rPr>
          <w:rtl w:val="0"/>
        </w:rPr>
        <w:t xml:space="preserve">Construir y mantener un servidor propio no es compatible con un plazo de 18 semanas y un equipo de tres personas. Supabase entrega la base de datos, la autenticación y el almacenamiento listos para usar.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3b6aa0"/>
          <w:sz w:val="22"/>
          <w:szCs w:val="22"/>
        </w:rPr>
      </w:pPr>
      <w:bookmarkStart w:colFirst="0" w:colLast="0" w:name="_a982khhbjkxf" w:id="18"/>
      <w:bookmarkEnd w:id="18"/>
      <w:r>
        <w:rPr>
          <w:b w:val="1"/>
          <w:bCs w:val="1"/>
          <w:color w:val="3b6aa0"/>
          <w:sz w:val="22"/>
          <w:szCs w:val="22"/>
          <w:rtl w:val="0"/>
        </w:rPr>
        <w:t xml:space="preserve">Aplicación híbrida en lugar de desarrollo nativo</w:t>
      </w:r>
    </w:p>
    <w:p w:rsidR="00000000" w:rsidDel="00000000" w:rsidP="00000000" w:rsidRDefault="00000000" w:rsidRPr="00000000" w14:paraId="000000BC">
      <w:pPr>
        <w:spacing w:after="140" w:lineRule="auto"/>
        <w:jc w:val="both"/>
        <w:rPr/>
      </w:pPr>
      <w:r>
        <w:rPr>
          <w:rtl w:val="0"/>
        </w:rPr>
        <w:t xml:space="preserve">Ionic con Capacitor permite cubrir Android e iOS con una sola base de código y deja abierta la posibilidad de una versión web.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3b6aa0"/>
          <w:sz w:val="22"/>
          <w:szCs w:val="22"/>
        </w:rPr>
      </w:pPr>
      <w:bookmarkStart w:colFirst="0" w:colLast="0" w:name="_ulnjnjny3cev" w:id="19"/>
      <w:bookmarkEnd w:id="19"/>
      <w:r>
        <w:rPr>
          <w:b w:val="1"/>
          <w:bCs w:val="1"/>
          <w:color w:val="3b6aa0"/>
          <w:sz w:val="22"/>
          <w:szCs w:val="22"/>
          <w:rtl w:val="0"/>
        </w:rPr>
        <w:t xml:space="preserve">Mapas gratuitos con OpenStreetMap</w:t>
      </w:r>
    </w:p>
    <w:p w:rsidR="00000000" w:rsidDel="00000000" w:rsidP="00000000" w:rsidRDefault="00000000" w:rsidRPr="00000000" w14:paraId="000000BE">
      <w:pPr>
        <w:spacing w:after="140" w:lineRule="auto"/>
        <w:jc w:val="both"/>
        <w:rPr/>
      </w:pPr>
      <w:r>
        <w:rPr>
          <w:rtl w:val="0"/>
        </w:rPr>
        <w:t xml:space="preserve">Los proveedores de mapas comerciales cobran por uso, lo que no es compatible con un proyecto sin presupuesto. Leaflet con OpenStreetMap entrega la funcionalidad necesaria sin costo.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3b6aa0"/>
          <w:sz w:val="22"/>
          <w:szCs w:val="22"/>
        </w:rPr>
      </w:pPr>
      <w:bookmarkStart w:colFirst="0" w:colLast="0" w:name="_ub2b1oz8ke8d" w:id="20"/>
      <w:bookmarkEnd w:id="20"/>
      <w:r>
        <w:rPr>
          <w:b w:val="1"/>
          <w:bCs w:val="1"/>
          <w:color w:val="3b6aa0"/>
          <w:sz w:val="22"/>
          <w:szCs w:val="22"/>
          <w:rtl w:val="0"/>
        </w:rPr>
        <w:t xml:space="preserve">Reglas de negocio en la base de datos</w:t>
      </w:r>
    </w:p>
    <w:p w:rsidR="00000000" w:rsidDel="00000000" w:rsidP="00000000" w:rsidRDefault="00000000" w:rsidRPr="00000000" w14:paraId="000000C0">
      <w:pPr>
        <w:spacing w:after="140" w:lineRule="auto"/>
        <w:jc w:val="both"/>
        <w:rPr/>
      </w:pPr>
      <w:r>
        <w:rPr>
          <w:rtl w:val="0"/>
        </w:rPr>
        <w:t xml:space="preserve">El control de acceso por rol, la validación de visitas y el otorgamiento de medallas se aplican en la base de datos. Así las reglas se cumplen siempre, incluso si alguien intenta acceder sin pasar por la aplicación.</w:t>
      </w:r>
    </w:p>
    <w:p w:rsidR="00000000" w:rsidDel="00000000" w:rsidP="00000000" w:rsidRDefault="00000000" w:rsidRPr="00000000" w14:paraId="000000C1">
      <w:pPr>
        <w:jc w:val="both"/>
        <w:rPr/>
      </w:pPr>
      <w:r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spacing w:line="240" w:lineRule="auto"/>
      <w:rPr/>
    </w:pPr>
    <w:r w:rsidDel="00000000" w:rsidR="00000000" w:rsidRPr="00000000">
      <w:rPr/>
      <w:drawing>
        <wp:inline distB="0" distT="0" distL="0" distR="0">
          <wp:extent cx="1428750" cy="361950"/>
          <wp:effectExtent b="0" l="0" r="0" t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28750" cy="361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tbl>
    <w:tblPr>
      <w:tblStyle w:val="Table7"/>
      <w:tblW w:w="9360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4680"/>
      <w:gridCol w:w="4680"/>
      <w:tblGridChange w:id="0">
        <w:tblGrid>
          <w:gridCol w:w="4680"/>
          <w:gridCol w:w="46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C3">
          <w:pPr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4">
          <w:pPr>
            <w:spacing w:line="240" w:lineRule="auto"/>
            <w:jc w:val="right"/>
            <w:rPr/>
          </w:pPr>
          <w:r w:rsidDel="00000000" w:rsidR="00000000" w:rsidRPr="00000000">
            <w:rPr>
              <w:i w:val="1"/>
              <w:iCs w:val="1"/>
              <w:sz w:val="16"/>
              <w:szCs w:val="16"/>
              <w:rtl w:val="0"/>
            </w:rPr>
            <w:t xml:space="preserve">Vicerrectoría Académica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5">
          <w:pPr>
            <w:spacing w:line="240" w:lineRule="auto"/>
            <w:jc w:val="right"/>
            <w:rPr/>
          </w:pPr>
          <w:r w:rsidDel="00000000" w:rsidR="00000000" w:rsidRPr="00000000">
            <w:rPr>
              <w:i w:val="1"/>
              <w:iCs w:val="1"/>
              <w:sz w:val="16"/>
              <w:szCs w:val="16"/>
              <w:rtl w:val="0"/>
            </w:rPr>
            <w:t xml:space="preserve">Dirección de Servicios Académicos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6">
          <w:pPr>
            <w:spacing w:line="240" w:lineRule="auto"/>
            <w:jc w:val="right"/>
            <w:rPr/>
          </w:pPr>
          <w:r w:rsidDel="00000000" w:rsidR="00000000" w:rsidRPr="00000000">
            <w:rPr>
              <w:i w:val="1"/>
              <w:iCs w:val="1"/>
              <w:sz w:val="16"/>
              <w:szCs w:val="16"/>
              <w:rtl w:val="0"/>
            </w:rPr>
            <w:t xml:space="preserve">Subdirección de Servicios a Escuelas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7">
    <w:pPr>
      <w:spacing w:line="24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color w:val="3b6aa0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color w:val="3b6aa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6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