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jc w:val="right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Documento de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40" w:lineRule="auto"/>
        <w:jc w:val="right"/>
        <w:rPr/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CultureGo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/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Fecha: 28/09/2026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  <w:color w:val="3b6aa0"/>
          <w:sz w:val="30"/>
          <w:szCs w:val="30"/>
        </w:rPr>
      </w:pPr>
      <w:r w:rsidDel="00000000" w:rsidR="00000000" w:rsidRPr="00000000">
        <w:rPr>
          <w:b w:val="1"/>
          <w:bCs w:val="1"/>
          <w:color w:val="3b6aa0"/>
          <w:sz w:val="30"/>
          <w:szCs w:val="30"/>
          <w:rtl w:val="0"/>
        </w:rPr>
        <w:t xml:space="preserve">Tabla de contenido</w:t>
      </w:r>
    </w:p>
    <w:sdt>
      <w:sdtPr>
        <w:id w:val="-18598237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5qo91x0f3u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fj5buo57p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n7etd5qde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f4trxl2tj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dajb4ccuv0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Documentos de referencia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k18hjufpac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u3xsjz6sx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wylek67fsh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Actores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omkqd7n9f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rdd7gs1d1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Visión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06tfkav781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Comunicación entre capas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5tbsbi2rkk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Módulos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uoa72em3k9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Diseño de la interfaz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sr3yl7gvs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Navegación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g27zfte2t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Wireframes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rn2siabga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Identidad visual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ijkyvgeqq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Decisiones de diseño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ev0zof6vdm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como servicio en lugar de servidor propio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982khhbjkx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híbrida en lugar de desarrollo nativo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lnjnjny3c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Mapas gratuitos con OpenStreetMap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b2b1oz8ke8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Reglas de negocio en la base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jc w:val="both"/>
        <w:rPr/>
      </w:pPr>
      <w:bookmarkStart w:colFirst="0" w:colLast="0" w:name="_j5qo91x0f3ui" w:id="0"/>
      <w:bookmarkEnd w:id="0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jc w:val="both"/>
        <w:rPr/>
      </w:pPr>
      <w:bookmarkStart w:colFirst="0" w:colLast="0" w:name="_vfj5buo57p1g" w:id="1"/>
      <w:bookmarkEnd w:id="1"/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3C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Este documento describe el diseño general de CultureGo: cómo se organiza el sistema, qué módulos lo componen, cómo se presenta al usuario y qué decisiones de diseño lo explican.</w:t>
      </w:r>
    </w:p>
    <w:p w:rsidR="00000000" w:rsidDel="00000000" w:rsidP="00000000" w:rsidRDefault="00000000" w:rsidRPr="00000000" w14:paraId="0000003D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Sirve como puente entre los requisitos ya definidos y la construcción del sistema, de modo que el equipo tenga una visión común de la solución antes de entrar al detalle técnico.</w:t>
      </w:r>
    </w:p>
    <w:p w:rsidR="00000000" w:rsidDel="00000000" w:rsidP="00000000" w:rsidRDefault="00000000" w:rsidRPr="00000000" w14:paraId="0000003E">
      <w:pPr>
        <w:pStyle w:val="Heading2"/>
        <w:jc w:val="both"/>
        <w:rPr/>
      </w:pPr>
      <w:bookmarkStart w:colFirst="0" w:colLast="0" w:name="_fn7etd5qde20" w:id="2"/>
      <w:bookmarkEnd w:id="2"/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3F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El documento cubre la aplicación móvil híbrida, el panel de administración y los servicios de backend de CultureGo, a nivel general. El detalle del modelo de datos y de los diagramas UML se presenta en los documentos de la etapa 5, y las especificaciones técnicas y convenciones de programación en el Documento de Desarrollo.</w:t>
      </w:r>
    </w:p>
    <w:p w:rsidR="00000000" w:rsidDel="00000000" w:rsidP="00000000" w:rsidRDefault="00000000" w:rsidRPr="00000000" w14:paraId="00000040">
      <w:pPr>
        <w:pStyle w:val="Heading2"/>
        <w:jc w:val="both"/>
        <w:rPr/>
      </w:pPr>
      <w:bookmarkStart w:colFirst="0" w:colLast="0" w:name="_8f4trxl2tjvu" w:id="3"/>
      <w:bookmarkEnd w:id="3"/>
      <w:r w:rsidDel="00000000" w:rsidR="00000000" w:rsidRPr="00000000">
        <w:rPr>
          <w:rtl w:val="0"/>
        </w:rPr>
        <w:t xml:space="preserve">1.3 Audiencia</w:t>
      </w:r>
    </w:p>
    <w:p w:rsidR="00000000" w:rsidDel="00000000" w:rsidP="00000000" w:rsidRDefault="00000000" w:rsidRPr="00000000" w14:paraId="00000041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Equipo de proyecto (Nicole Navarro, Benjamín González y Diana Ávila), docente guía en su rol de patrocinadora y comisión evaluadora.</w:t>
      </w:r>
    </w:p>
    <w:p w:rsidR="00000000" w:rsidDel="00000000" w:rsidP="00000000" w:rsidRDefault="00000000" w:rsidRPr="00000000" w14:paraId="00000042">
      <w:pPr>
        <w:pStyle w:val="Heading2"/>
        <w:jc w:val="both"/>
        <w:rPr/>
      </w:pPr>
      <w:bookmarkStart w:colFirst="0" w:colLast="0" w:name="_bdajb4ccuv0m" w:id="4"/>
      <w:bookmarkEnd w:id="4"/>
      <w:r w:rsidDel="00000000" w:rsidR="00000000" w:rsidRPr="00000000">
        <w:rPr>
          <w:rtl w:val="0"/>
        </w:rPr>
        <w:t xml:space="preserve">1.4 Documentos de referencia</w:t>
      </w:r>
    </w:p>
    <w:p w:rsidR="00000000" w:rsidDel="00000000" w:rsidP="00000000" w:rsidRDefault="00000000" w:rsidRPr="00000000" w14:paraId="00000043">
      <w:pPr>
        <w:spacing w:after="80" w:lineRule="auto"/>
        <w:ind w:left="960" w:hanging="32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Acta de Constitución CultureGo y Documento de Alcance del Proyecto.</w:t>
      </w:r>
    </w:p>
    <w:p w:rsidR="00000000" w:rsidDel="00000000" w:rsidP="00000000" w:rsidRDefault="00000000" w:rsidRPr="00000000" w14:paraId="00000044">
      <w:pPr>
        <w:spacing w:after="80" w:lineRule="auto"/>
        <w:ind w:left="960" w:hanging="32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Especificación de Requisitos de Software CultureGo (IEEE 830) y Planilla de Requerimientos.</w:t>
      </w:r>
    </w:p>
    <w:p w:rsidR="00000000" w:rsidDel="00000000" w:rsidP="00000000" w:rsidRDefault="00000000" w:rsidRPr="00000000" w14:paraId="00000045">
      <w:pPr>
        <w:spacing w:after="80" w:lineRule="auto"/>
        <w:ind w:left="960" w:hanging="32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Documento de Análisis del Sistema CultureGo (PMBOK, 7.ª edición).</w:t>
      </w:r>
    </w:p>
    <w:p w:rsidR="00000000" w:rsidDel="00000000" w:rsidP="00000000" w:rsidRDefault="00000000" w:rsidRPr="00000000" w14:paraId="00000046">
      <w:pPr>
        <w:spacing w:after="80" w:lineRule="auto"/>
        <w:ind w:left="960" w:hanging="320"/>
        <w:jc w:val="both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Especificación de Casos de Uso CultureGo (CU-01 a CU-26).</w:t>
      </w:r>
    </w:p>
    <w:p w:rsidR="00000000" w:rsidDel="00000000" w:rsidP="00000000" w:rsidRDefault="00000000" w:rsidRPr="00000000" w14:paraId="00000047">
      <w:pPr>
        <w:pStyle w:val="Heading1"/>
        <w:jc w:val="both"/>
        <w:rPr/>
      </w:pPr>
      <w:bookmarkStart w:colFirst="0" w:colLast="0" w:name="_fk18hjufpacp" w:id="5"/>
      <w:bookmarkEnd w:id="5"/>
      <w:r w:rsidDel="00000000" w:rsidR="00000000" w:rsidRPr="00000000"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48">
      <w:pPr>
        <w:pStyle w:val="Heading2"/>
        <w:jc w:val="both"/>
        <w:rPr/>
      </w:pPr>
      <w:bookmarkStart w:colFirst="0" w:colLast="0" w:name="_tu3xsjz6sxao" w:id="6"/>
      <w:bookmarkEnd w:id="6"/>
      <w:r w:rsidDel="00000000" w:rsidR="00000000" w:rsidRPr="00000000">
        <w:rPr>
          <w:rtl w:val="0"/>
        </w:rPr>
        <w:t xml:space="preserve">2.1 Contexto</w:t>
      </w:r>
    </w:p>
    <w:p w:rsidR="00000000" w:rsidDel="00000000" w:rsidP="00000000" w:rsidRDefault="00000000" w:rsidRPr="00000000" w14:paraId="00000049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CultureGo es una aplicación móvil que reúne en un solo lugar los atractivos turísticos y culturales de Santiago. Permite consultar un catálogo filtrable, ubicar los lugares en un mapa, registrar visitas, obtener medallas, personalizar un avatar y reportar problemas o sugerir nuevos lugares.</w:t>
      </w:r>
    </w:p>
    <w:p w:rsidR="00000000" w:rsidDel="00000000" w:rsidP="00000000" w:rsidRDefault="00000000" w:rsidRPr="00000000" w14:paraId="0000004A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El proyecto se desarrolla en 18 semanas, con un equipo de tres personas y sin presupuesto institucional. Estas condiciones orientan las decisiones de diseño descritas en este documento.</w:t>
      </w:r>
    </w:p>
    <w:p w:rsidR="00000000" w:rsidDel="00000000" w:rsidP="00000000" w:rsidRDefault="00000000" w:rsidRPr="00000000" w14:paraId="0000004B">
      <w:pPr>
        <w:spacing w:after="1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jc w:val="both"/>
        <w:rPr/>
      </w:pPr>
      <w:bookmarkStart w:colFirst="0" w:colLast="0" w:name="_4wylek67fshx" w:id="7"/>
      <w:bookmarkEnd w:id="7"/>
      <w:r w:rsidDel="00000000" w:rsidR="00000000" w:rsidRPr="00000000">
        <w:rPr>
          <w:rtl w:val="0"/>
        </w:rPr>
        <w:t xml:space="preserve">2.2 Actores del sistema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4869250894203"/>
        <w:gridCol w:w="6751.024885934203"/>
        <w:tblGridChange w:id="0">
          <w:tblGrid>
            <w:gridCol w:w="2274.4869250894203"/>
            <w:gridCol w:w="6751.02488593420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Acceso dentro del sistema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 el catálogo, el detalle de los lugares y el mapa. Puede registrarse, iniciar sesión y recuperar su contraseña.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Todo lo anterior, más registrar visitas, obtener medallas, ver su historial, personalizar su avatar, editar su perfil y enviar reportes o sugerencias.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Todo lo anterior, más el panel de administración: gestión de lugares, reportes, sugerencias y usuarios.</w:t>
            </w:r>
          </w:p>
        </w:tc>
      </w:tr>
    </w:tbl>
    <w:p w:rsidR="00000000" w:rsidDel="00000000" w:rsidP="00000000" w:rsidRDefault="00000000" w:rsidRPr="00000000" w14:paraId="00000055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1"/>
        <w:jc w:val="both"/>
        <w:rPr/>
      </w:pPr>
      <w:bookmarkStart w:colFirst="0" w:colLast="0" w:name="_fomkqd7n9f9" w:id="8"/>
      <w:bookmarkEnd w:id="8"/>
      <w:r w:rsidDel="00000000" w:rsidR="00000000" w:rsidRPr="00000000">
        <w:rPr>
          <w:rtl w:val="0"/>
        </w:rPr>
        <w:t xml:space="preserve">3. Arquitectura del sistema</w:t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bookmarkStart w:colFirst="0" w:colLast="0" w:name="_8rdd7gs1d13k" w:id="9"/>
      <w:bookmarkEnd w:id="9"/>
      <w:r w:rsidDel="00000000" w:rsidR="00000000" w:rsidRPr="00000000">
        <w:rPr>
          <w:rtl w:val="0"/>
        </w:rPr>
        <w:t xml:space="preserve">3.1 Visión general</w:t>
      </w:r>
    </w:p>
    <w:p w:rsidR="00000000" w:rsidDel="00000000" w:rsidP="00000000" w:rsidRDefault="00000000" w:rsidRPr="00000000" w14:paraId="00000058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CultureGo se organiza en tres capas y no cuenta con un servidor de aplicación propio: la aplicación se conecta directamente a los servicios de Supabase, donde también se aplican las reglas de negocio más importantes.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7177234868116"/>
        <w:gridCol w:w="3259.6150200326088"/>
        <w:gridCol w:w="3752.179067504203"/>
        <w:tblGridChange w:id="0">
          <w:tblGrid>
            <w:gridCol w:w="2013.7177234868116"/>
            <w:gridCol w:w="3259.6150200326088"/>
            <w:gridCol w:w="3752.17906750420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Capa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Aplicación móvil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Ionic + Angular, empaquetada con Capacitor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Mostrar la información, manejar la navegación y la interacción con el usuario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Supabase: base de datos PostgreSQL con PostGIS, autenticación y almacenamiento de imágenes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Guardar los datos, gestionar las cuentas y aplicar las reglas de negocio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Servicios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OpenStreetMap y GPS del dispositivo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Entregar el mapa de fondo y la ubicación del usuario</w:t>
            </w:r>
          </w:p>
        </w:tc>
      </w:tr>
    </w:tbl>
    <w:p w:rsidR="00000000" w:rsidDel="00000000" w:rsidP="00000000" w:rsidRDefault="00000000" w:rsidRPr="00000000" w14:paraId="00000065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bookmarkStart w:colFirst="0" w:colLast="0" w:name="_c06tfkav781r" w:id="10"/>
      <w:bookmarkEnd w:id="10"/>
      <w:r w:rsidDel="00000000" w:rsidR="00000000" w:rsidRPr="00000000">
        <w:rPr>
          <w:rtl w:val="0"/>
        </w:rPr>
        <w:t xml:space="preserve">3.2 Comunicación entre capas</w:t>
      </w:r>
    </w:p>
    <w:p w:rsidR="00000000" w:rsidDel="00000000" w:rsidP="00000000" w:rsidRDefault="00000000" w:rsidRPr="00000000" w14:paraId="00000067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La aplicación se comunica con Supabase a través de internet mediante HTTPS, intercambiando datos en formato JSON. Cada usuario se identifica con la sesión que entrega el servicio de autenticación, y la base de datos decide qué información puede ver o modificar según su rol.</w:t>
      </w:r>
    </w:p>
    <w:p w:rsidR="00000000" w:rsidDel="00000000" w:rsidP="00000000" w:rsidRDefault="00000000" w:rsidRPr="00000000" w14:paraId="00000068">
      <w:pPr>
        <w:pStyle w:val="Heading1"/>
        <w:jc w:val="both"/>
        <w:rPr/>
      </w:pPr>
      <w:bookmarkStart w:colFirst="0" w:colLast="0" w:name="_95tbsbi2rkka" w:id="11"/>
      <w:bookmarkEnd w:id="11"/>
      <w:r w:rsidDel="00000000" w:rsidR="00000000" w:rsidRPr="00000000">
        <w:rPr>
          <w:rtl w:val="0"/>
        </w:rPr>
        <w:t xml:space="preserve">4. Módulos del sistema</w:t>
      </w:r>
    </w:p>
    <w:p w:rsidR="00000000" w:rsidDel="00000000" w:rsidP="00000000" w:rsidRDefault="00000000" w:rsidRPr="00000000" w14:paraId="00000069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El sistema se divide en siete módulos funcionales. Cada uno agrupa un conjunto de requisitos de la Especificación de Requisitos de Software.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1.0253914889854"/>
        <w:gridCol w:w="4592.435383779275"/>
        <w:gridCol w:w="2202.0510357553626"/>
        <w:tblGridChange w:id="0">
          <w:tblGrid>
            <w:gridCol w:w="2231.0253914889854"/>
            <w:gridCol w:w="4592.435383779275"/>
            <w:gridCol w:w="2202.051035755362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Autenticación y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Registro, inicio de sesión, recuperación de contraseña, aceptación de términos y eliminación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RF-01, RF-02, RF-13, RF-21, RF-22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Listado de lugares con filtros por tipo, comuna y gratuidad, y ficha de 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 a RF-07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Lugares en un mapa interactivo, con filtros y ubicación del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RF-08, RF-09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Gamificación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visitas por cercanía, medallas, historial y avatar personalizable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RF-14 a RF-16, RF-26, RF-27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Perfil y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 del usuario y ajustes de la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RF-03, RF-20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Reportes de problemas, sugerencias de lugares y seguimiento en "Mis tickets"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RF-17 a RF-19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de lugares, reportes, sugerencias y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RF-10, RF-11, RF-23 a RF-25</w:t>
            </w:r>
          </w:p>
        </w:tc>
      </w:tr>
    </w:tbl>
    <w:p w:rsidR="00000000" w:rsidDel="00000000" w:rsidP="00000000" w:rsidRDefault="00000000" w:rsidRPr="00000000" w14:paraId="0000008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1"/>
        <w:jc w:val="both"/>
        <w:rPr/>
      </w:pPr>
      <w:bookmarkStart w:colFirst="0" w:colLast="0" w:name="_huoa72em3k9o" w:id="12"/>
      <w:bookmarkEnd w:id="12"/>
      <w:r w:rsidDel="00000000" w:rsidR="00000000" w:rsidRPr="00000000">
        <w:rPr>
          <w:rtl w:val="0"/>
        </w:rPr>
        <w:t xml:space="preserve">5. Diseño de la interfaz</w:t>
      </w:r>
    </w:p>
    <w:p w:rsidR="00000000" w:rsidDel="00000000" w:rsidP="00000000" w:rsidRDefault="00000000" w:rsidRPr="00000000" w14:paraId="00000084">
      <w:pPr>
        <w:pStyle w:val="Heading2"/>
        <w:jc w:val="both"/>
        <w:rPr/>
      </w:pPr>
      <w:bookmarkStart w:colFirst="0" w:colLast="0" w:name="_2sr3yl7gvsec" w:id="13"/>
      <w:bookmarkEnd w:id="13"/>
      <w:r w:rsidDel="00000000" w:rsidR="00000000" w:rsidRPr="00000000">
        <w:rPr>
          <w:rtl w:val="0"/>
        </w:rPr>
        <w:t xml:space="preserve">5.1 Navegación</w:t>
      </w:r>
    </w:p>
    <w:p w:rsidR="00000000" w:rsidDel="00000000" w:rsidP="00000000" w:rsidRDefault="00000000" w:rsidRPr="00000000" w14:paraId="00000085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La aplicación se organiza en tres pestañas permanentes: Inicio, Mapa y Perfil. El catálogo completo, el detalle de un lugar, el historial de medallas y el panel de administración se abren como pantallas independientes.</w:t>
      </w:r>
    </w:p>
    <w:p w:rsidR="00000000" w:rsidDel="00000000" w:rsidP="00000000" w:rsidRDefault="00000000" w:rsidRPr="00000000" w14:paraId="00000086">
      <w:pPr>
        <w:pStyle w:val="Heading2"/>
        <w:jc w:val="both"/>
        <w:rPr/>
      </w:pPr>
      <w:bookmarkStart w:colFirst="0" w:colLast="0" w:name="_eg27zfte2tb3" w:id="14"/>
      <w:bookmarkEnd w:id="14"/>
      <w:r w:rsidDel="00000000" w:rsidR="00000000" w:rsidRPr="00000000">
        <w:rPr>
          <w:rtl w:val="0"/>
        </w:rPr>
        <w:t xml:space="preserve">5.2 Wireframes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484613" cy="337412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13" cy="3374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Figura 1.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25287" cy="340269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287" cy="3402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Figura 2. Mapa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89142" cy="341222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142" cy="3412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Figura 3. Detalle de lugar</w:t>
            </w:r>
          </w:p>
        </w:tc>
      </w:tr>
      <w:tr>
        <w:trPr>
          <w:cantSplit w:val="0"/>
          <w:trHeight w:val="5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95438" cy="3421232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34212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Figura 4. Mi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48687" cy="333754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687" cy="3337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Figura 5. Personalizar 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2.1791938928986"/>
        <w:gridCol w:w="6403.332617130725"/>
        <w:tblGridChange w:id="0">
          <w:tblGrid>
            <w:gridCol w:w="2622.1791938928986"/>
            <w:gridCol w:w="6403.3326171307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Buscar lugares, filtrar por categoría y ver recomendados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los lugares en el mapa y filtrarlos por comuna, gratuidad y categoría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Detalle de 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la información del lugar y registrar la visita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estadísticas y medallas, y acceder a la configuración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Personalizar 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Elegir ojos, boca y accesorios del avatar</w:t>
            </w:r>
          </w:p>
        </w:tc>
      </w:tr>
    </w:tbl>
    <w:p w:rsidR="00000000" w:rsidDel="00000000" w:rsidP="00000000" w:rsidRDefault="00000000" w:rsidRPr="00000000" w14:paraId="0000009F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Style w:val="Heading2"/>
        <w:jc w:val="both"/>
        <w:rPr/>
      </w:pPr>
      <w:bookmarkStart w:colFirst="0" w:colLast="0" w:name="_frn2siabga29" w:id="15"/>
      <w:bookmarkEnd w:id="15"/>
      <w:r w:rsidDel="00000000" w:rsidR="00000000" w:rsidRPr="00000000">
        <w:rPr>
          <w:rtl w:val="0"/>
        </w:rPr>
        <w:t xml:space="preserve">5.3 Identidad visual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9.7433045588405"/>
        <w:gridCol w:w="2013.7177234868116"/>
        <w:gridCol w:w="4462.050782977971"/>
        <w:tblGridChange w:id="0">
          <w:tblGrid>
            <w:gridCol w:w="2549.7433045588405"/>
            <w:gridCol w:w="2013.7177234868116"/>
            <w:gridCol w:w="4462.05078297797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Color primario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#6B4FA0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Acciones principales, encabezados y elementos de marca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Color secundario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#BD5B34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Acentos y elementos destacados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Color terciario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#4B7A5A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Estados positivos y elementos complementarios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#F7F4EF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 general de la aplicación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Tipografía de títulos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Fraunces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Encabezados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Tipografía de 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 y controles</w:t>
            </w:r>
          </w:p>
        </w:tc>
      </w:tr>
    </w:tbl>
    <w:p w:rsidR="00000000" w:rsidDel="00000000" w:rsidP="00000000" w:rsidRDefault="00000000" w:rsidRPr="00000000" w14:paraId="000000B6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El diseño es mobile-first: cualquier lugar debe alcanzarse en un máximo de tres toques desde Inicio, y los textos deben tener un contraste adecuado para leerse en exteriores.</w:t>
      </w:r>
    </w:p>
    <w:p w:rsidR="00000000" w:rsidDel="00000000" w:rsidP="00000000" w:rsidRDefault="00000000" w:rsidRPr="00000000" w14:paraId="000000B8">
      <w:pPr>
        <w:pStyle w:val="Heading1"/>
        <w:jc w:val="both"/>
        <w:rPr/>
      </w:pPr>
      <w:bookmarkStart w:colFirst="0" w:colLast="0" w:name="_hijkyvgeqq35" w:id="16"/>
      <w:bookmarkEnd w:id="16"/>
      <w:r w:rsidDel="00000000" w:rsidR="00000000" w:rsidRPr="00000000">
        <w:rPr>
          <w:rtl w:val="0"/>
        </w:rPr>
        <w:t xml:space="preserve">6. Decisiones de diseño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3b6aa0"/>
          <w:sz w:val="22"/>
          <w:szCs w:val="22"/>
        </w:rPr>
      </w:pPr>
      <w:bookmarkStart w:colFirst="0" w:colLast="0" w:name="_nev0zof6vdmu" w:id="17"/>
      <w:bookmarkEnd w:id="17"/>
      <w:r w:rsidDel="00000000" w:rsidR="00000000" w:rsidRPr="00000000">
        <w:rPr>
          <w:b w:val="1"/>
          <w:bCs w:val="1"/>
          <w:color w:val="3b6aa0"/>
          <w:sz w:val="22"/>
          <w:szCs w:val="22"/>
          <w:rtl w:val="0"/>
        </w:rPr>
        <w:t xml:space="preserve">Backend como servicio en lugar de servidor propio</w:t>
      </w:r>
    </w:p>
    <w:p w:rsidR="00000000" w:rsidDel="00000000" w:rsidP="00000000" w:rsidRDefault="00000000" w:rsidRPr="00000000" w14:paraId="000000BA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Construir y mantener un servidor propio no es compatible con un plazo de 18 semanas y un equipo de tres personas.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entrega la base de datos, la autenticación y el almacenamiento listos para usar.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3b6aa0"/>
          <w:sz w:val="22"/>
          <w:szCs w:val="22"/>
        </w:rPr>
      </w:pPr>
      <w:bookmarkStart w:colFirst="0" w:colLast="0" w:name="_a982khhbjkxf" w:id="18"/>
      <w:bookmarkEnd w:id="18"/>
      <w:r w:rsidDel="00000000" w:rsidR="00000000" w:rsidRPr="00000000">
        <w:rPr>
          <w:b w:val="1"/>
          <w:bCs w:val="1"/>
          <w:color w:val="3b6aa0"/>
          <w:sz w:val="22"/>
          <w:szCs w:val="22"/>
          <w:rtl w:val="0"/>
        </w:rPr>
        <w:t xml:space="preserve">Aplicación híbrida en lugar de desarrollo nativo</w:t>
      </w:r>
    </w:p>
    <w:p w:rsidR="00000000" w:rsidDel="00000000" w:rsidP="00000000" w:rsidRDefault="00000000" w:rsidRPr="00000000" w14:paraId="000000BC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Ionic con Capacitor permite cubrir Android e iOS con una sola base de código y deja abierta la posibilidad de una versión web.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3b6aa0"/>
          <w:sz w:val="22"/>
          <w:szCs w:val="22"/>
        </w:rPr>
      </w:pPr>
      <w:bookmarkStart w:colFirst="0" w:colLast="0" w:name="_ulnjnjny3cev" w:id="19"/>
      <w:bookmarkEnd w:id="19"/>
      <w:r w:rsidDel="00000000" w:rsidR="00000000" w:rsidRPr="00000000">
        <w:rPr>
          <w:b w:val="1"/>
          <w:bCs w:val="1"/>
          <w:color w:val="3b6aa0"/>
          <w:sz w:val="22"/>
          <w:szCs w:val="22"/>
          <w:rtl w:val="0"/>
        </w:rPr>
        <w:t xml:space="preserve">Mapas gratuitos con OpenStreetMap</w:t>
      </w:r>
    </w:p>
    <w:p w:rsidR="00000000" w:rsidDel="00000000" w:rsidP="00000000" w:rsidRDefault="00000000" w:rsidRPr="00000000" w14:paraId="000000BE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Los proveedores de mapas comerciales cobran por uso, lo que no es compatible con un proyecto sin presupuesto. Leaflet con OpenStreetMap entrega la funcionalidad necesaria sin costo.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3b6aa0"/>
          <w:sz w:val="22"/>
          <w:szCs w:val="22"/>
        </w:rPr>
      </w:pPr>
      <w:bookmarkStart w:colFirst="0" w:colLast="0" w:name="_ub2b1oz8ke8d" w:id="20"/>
      <w:bookmarkEnd w:id="20"/>
      <w:r w:rsidDel="00000000" w:rsidR="00000000" w:rsidRPr="00000000">
        <w:rPr>
          <w:b w:val="1"/>
          <w:bCs w:val="1"/>
          <w:color w:val="3b6aa0"/>
          <w:sz w:val="22"/>
          <w:szCs w:val="22"/>
          <w:rtl w:val="0"/>
        </w:rPr>
        <w:t xml:space="preserve">Reglas de negocio en la base de datos</w:t>
      </w:r>
    </w:p>
    <w:p w:rsidR="00000000" w:rsidDel="00000000" w:rsidP="00000000" w:rsidRDefault="00000000" w:rsidRPr="00000000" w14:paraId="000000C0">
      <w:pPr>
        <w:spacing w:after="140" w:lineRule="auto"/>
        <w:jc w:val="both"/>
        <w:rPr/>
      </w:pPr>
      <w:r w:rsidDel="00000000" w:rsidR="00000000" w:rsidRPr="00000000">
        <w:rPr>
          <w:rtl w:val="0"/>
        </w:rPr>
        <w:t xml:space="preserve">El control de acceso por rol, la validación de visitas y el otorgamiento de medallas se aplican en la base de datos. Así las reglas se cumplen siempre, incluso si alguien intenta acceder sin pasar por la aplicación.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spacing w:line="240" w:lineRule="auto"/>
      <w:rPr/>
    </w:pPr>
    <w:r w:rsidDel="00000000" w:rsidR="00000000" w:rsidRPr="00000000">
      <w:rPr/>
      <w:drawing>
        <wp:inline distB="0" distT="0" distL="0" distR="0">
          <wp:extent cx="1428750" cy="3619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8750" cy="361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3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spacing w:line="240" w:lineRule="auto"/>
            <w:jc w:val="right"/>
            <w:rPr/>
          </w:pP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Vicerrectoría Académica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spacing w:line="240" w:lineRule="auto"/>
            <w:jc w:val="right"/>
            <w:rPr/>
          </w:pP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Dirección de Servicios Académicos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spacing w:line="240" w:lineRule="auto"/>
            <w:jc w:val="right"/>
            <w:rPr/>
          </w:pP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Subdirección de Servicios a Escuelas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spacing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3b6aa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3b6aa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