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00" w:type="pct"/>
        <w:jc w:val="center"/>
        <w:tblCellSpacing w:w="0" w:type="dxa"/>
        <w:shd w:val="clear" w:color="auto" w:fill="FFFFFF"/>
        <w:tblCellMar>
          <w:left w:w="0" w:type="dxa"/>
          <w:right w:w="0" w:type="dxa"/>
        </w:tblCellMar>
        <w:tblLook w:val="04A0"/>
      </w:tblPr>
      <w:tblGrid>
        <w:gridCol w:w="8306"/>
      </w:tblGrid>
      <w:tr w:rsidR="00496AE6" w:rsidRPr="00496AE6" w:rsidTr="00496AE6">
        <w:trPr>
          <w:trHeight w:val="330"/>
          <w:tblCellSpacing w:w="0" w:type="dxa"/>
          <w:jc w:val="center"/>
        </w:trPr>
        <w:tc>
          <w:tcPr>
            <w:tcW w:w="0" w:type="auto"/>
            <w:shd w:val="clear" w:color="auto" w:fill="FFFFFF"/>
            <w:vAlign w:val="center"/>
            <w:hideMark/>
          </w:tcPr>
          <w:p w:rsidR="00496AE6" w:rsidRPr="00496AE6" w:rsidRDefault="00496AE6" w:rsidP="00496AE6">
            <w:pPr>
              <w:widowControl/>
              <w:jc w:val="center"/>
              <w:rPr>
                <w:rFonts w:ascii="Simsun" w:eastAsia="宋体" w:hAnsi="Simsun" w:cs="宋体"/>
                <w:color w:val="000000"/>
                <w:kern w:val="0"/>
                <w:szCs w:val="21"/>
              </w:rPr>
            </w:pPr>
            <w:r w:rsidRPr="00496AE6">
              <w:rPr>
                <w:rFonts w:ascii="Simsun" w:eastAsia="宋体" w:hAnsi="Simsun" w:cs="宋体"/>
                <w:b/>
                <w:bCs/>
                <w:color w:val="000000"/>
                <w:kern w:val="0"/>
                <w:szCs w:val="21"/>
              </w:rPr>
              <w:br/>
            </w:r>
            <w:r w:rsidRPr="00496AE6">
              <w:rPr>
                <w:rFonts w:ascii="Simsun" w:eastAsia="宋体" w:hAnsi="Simsun" w:cs="宋体"/>
                <w:b/>
                <w:bCs/>
                <w:color w:val="000000"/>
                <w:kern w:val="0"/>
              </w:rPr>
              <w:t>附</w:t>
            </w:r>
            <w:r w:rsidRPr="00496AE6">
              <w:rPr>
                <w:rFonts w:ascii="Simsun" w:eastAsia="宋体" w:hAnsi="Simsun" w:cs="宋体"/>
                <w:b/>
                <w:bCs/>
                <w:color w:val="000000"/>
                <w:kern w:val="0"/>
              </w:rPr>
              <w:t>    </w:t>
            </w:r>
            <w:r w:rsidRPr="00496AE6">
              <w:rPr>
                <w:rFonts w:ascii="Simsun" w:eastAsia="宋体" w:hAnsi="Simsun" w:cs="宋体"/>
                <w:b/>
                <w:bCs/>
                <w:color w:val="000000"/>
                <w:kern w:val="0"/>
              </w:rPr>
              <w:t>件</w:t>
            </w:r>
          </w:p>
        </w:tc>
      </w:tr>
      <w:tr w:rsidR="00496AE6" w:rsidRPr="00496AE6" w:rsidTr="00496AE6">
        <w:trPr>
          <w:tblCellSpacing w:w="0" w:type="dxa"/>
          <w:jc w:val="center"/>
        </w:trPr>
        <w:tc>
          <w:tcPr>
            <w:tcW w:w="0" w:type="auto"/>
            <w:shd w:val="clear" w:color="auto" w:fill="FFFFFF"/>
            <w:vAlign w:val="center"/>
            <w:hideMark/>
          </w:tcPr>
          <w:p w:rsidR="00496AE6" w:rsidRPr="00496AE6" w:rsidRDefault="00496AE6" w:rsidP="00496AE6">
            <w:pPr>
              <w:widowControl/>
              <w:spacing w:before="100" w:beforeAutospacing="1" w:after="100" w:afterAutospacing="1"/>
              <w:jc w:val="left"/>
              <w:rPr>
                <w:rFonts w:ascii="Simsun" w:eastAsia="宋体" w:hAnsi="Simsun" w:cs="宋体"/>
                <w:color w:val="000000"/>
                <w:kern w:val="0"/>
                <w:sz w:val="18"/>
                <w:szCs w:val="18"/>
              </w:rPr>
            </w:pPr>
          </w:p>
        </w:tc>
      </w:tr>
      <w:tr w:rsidR="00496AE6" w:rsidRPr="00496AE6" w:rsidTr="00496AE6">
        <w:trPr>
          <w:tblCellSpacing w:w="0" w:type="dxa"/>
          <w:jc w:val="center"/>
        </w:trPr>
        <w:tc>
          <w:tcPr>
            <w:tcW w:w="0" w:type="auto"/>
            <w:shd w:val="clear" w:color="auto" w:fill="FFFFFF"/>
            <w:vAlign w:val="center"/>
            <w:hideMark/>
          </w:tcPr>
          <w:p w:rsidR="00496AE6" w:rsidRPr="00496AE6" w:rsidRDefault="00496AE6" w:rsidP="00496AE6">
            <w:pPr>
              <w:widowControl/>
              <w:jc w:val="center"/>
              <w:rPr>
                <w:rFonts w:ascii="Simsun" w:eastAsia="宋体" w:hAnsi="Simsun" w:cs="宋体"/>
                <w:color w:val="000000"/>
                <w:kern w:val="0"/>
                <w:sz w:val="18"/>
                <w:szCs w:val="18"/>
              </w:rPr>
            </w:pPr>
            <w:r w:rsidRPr="00496AE6">
              <w:rPr>
                <w:rFonts w:ascii="Simsun" w:eastAsia="宋体" w:hAnsi="Simsun" w:cs="宋体"/>
                <w:b/>
                <w:bCs/>
                <w:color w:val="000000"/>
                <w:kern w:val="0"/>
                <w:sz w:val="18"/>
              </w:rPr>
              <w:t>洋山保税港区口岸进出口监管主要流程图（进口）</w:t>
            </w:r>
          </w:p>
        </w:tc>
      </w:tr>
      <w:tr w:rsidR="00496AE6" w:rsidRPr="00496AE6" w:rsidTr="00496AE6">
        <w:trPr>
          <w:tblCellSpacing w:w="0" w:type="dxa"/>
          <w:jc w:val="center"/>
        </w:trPr>
        <w:tc>
          <w:tcPr>
            <w:tcW w:w="0" w:type="auto"/>
            <w:shd w:val="clear" w:color="auto" w:fill="FFFFFF"/>
            <w:vAlign w:val="center"/>
            <w:hideMark/>
          </w:tcPr>
          <w:p w:rsidR="00496AE6" w:rsidRPr="00496AE6" w:rsidRDefault="00496AE6" w:rsidP="00496AE6">
            <w:pPr>
              <w:widowControl/>
              <w:jc w:val="left"/>
              <w:rPr>
                <w:rFonts w:ascii="Simsun" w:eastAsia="宋体" w:hAnsi="Simsun" w:cs="宋体"/>
                <w:color w:val="000000"/>
                <w:kern w:val="0"/>
                <w:sz w:val="18"/>
                <w:szCs w:val="18"/>
              </w:rPr>
            </w:pPr>
            <w:r w:rsidRPr="00496AE6">
              <w:rPr>
                <w:rFonts w:ascii="Simsun" w:eastAsia="宋体" w:hAnsi="Simsun" w:cs="宋体"/>
                <w:b/>
                <w:bCs/>
                <w:color w:val="000000"/>
                <w:kern w:val="0"/>
                <w:sz w:val="18"/>
              </w:rPr>
              <w:t>附件一：</w:t>
            </w:r>
          </w:p>
        </w:tc>
      </w:tr>
      <w:tr w:rsidR="00496AE6" w:rsidRPr="00496AE6" w:rsidTr="00496AE6">
        <w:trPr>
          <w:tblCellSpacing w:w="0" w:type="dxa"/>
          <w:jc w:val="center"/>
        </w:trPr>
        <w:tc>
          <w:tcPr>
            <w:tcW w:w="0" w:type="auto"/>
            <w:shd w:val="clear" w:color="auto" w:fill="FFFFFF"/>
            <w:vAlign w:val="center"/>
            <w:hideMark/>
          </w:tcPr>
          <w:p w:rsidR="00496AE6" w:rsidRPr="00496AE6" w:rsidRDefault="00496AE6" w:rsidP="00496AE6">
            <w:pPr>
              <w:widowControl/>
              <w:spacing w:before="100" w:beforeAutospacing="1" w:after="100" w:afterAutospacing="1"/>
              <w:jc w:val="center"/>
              <w:rPr>
                <w:rFonts w:ascii="Simsun" w:eastAsia="宋体" w:hAnsi="Simsun" w:cs="宋体"/>
                <w:color w:val="000000"/>
                <w:kern w:val="0"/>
                <w:sz w:val="18"/>
                <w:szCs w:val="18"/>
              </w:rPr>
            </w:pPr>
            <w:r>
              <w:rPr>
                <w:rFonts w:ascii="Simsun" w:eastAsia="宋体" w:hAnsi="Simsun" w:cs="宋体" w:hint="eastAsia"/>
                <w:noProof/>
                <w:color w:val="0000FF"/>
                <w:kern w:val="0"/>
                <w:sz w:val="18"/>
                <w:szCs w:val="18"/>
              </w:rPr>
              <w:drawing>
                <wp:inline distT="0" distB="0" distL="0" distR="0">
                  <wp:extent cx="5715000" cy="2381250"/>
                  <wp:effectExtent l="19050" t="0" r="0" b="0"/>
                  <wp:docPr id="1" name="图片 1" descr="点击放大">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点击放大">
                            <a:hlinkClick r:id="rId6" tgtFrame="&quot;_blank&quot;"/>
                          </pic:cNvPr>
                          <pic:cNvPicPr>
                            <a:picLocks noChangeAspect="1" noChangeArrowheads="1"/>
                          </pic:cNvPicPr>
                        </pic:nvPicPr>
                        <pic:blipFill>
                          <a:blip r:embed="rId7" cstate="print"/>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tc>
      </w:tr>
      <w:tr w:rsidR="00496AE6" w:rsidRPr="00496AE6" w:rsidTr="00496AE6">
        <w:trPr>
          <w:tblCellSpacing w:w="0" w:type="dxa"/>
          <w:jc w:val="center"/>
        </w:trPr>
        <w:tc>
          <w:tcPr>
            <w:tcW w:w="0" w:type="auto"/>
            <w:shd w:val="clear" w:color="auto" w:fill="FFFFFF"/>
            <w:vAlign w:val="center"/>
            <w:hideMark/>
          </w:tcPr>
          <w:p w:rsidR="00496AE6" w:rsidRPr="00496AE6" w:rsidRDefault="00496AE6" w:rsidP="00496AE6">
            <w:pPr>
              <w:widowControl/>
              <w:jc w:val="left"/>
              <w:rPr>
                <w:rFonts w:ascii="Simsun" w:eastAsia="宋体" w:hAnsi="Simsun" w:cs="宋体"/>
                <w:color w:val="000000"/>
                <w:kern w:val="0"/>
                <w:sz w:val="18"/>
                <w:szCs w:val="18"/>
              </w:rPr>
            </w:pPr>
            <w:r w:rsidRPr="00496AE6">
              <w:rPr>
                <w:rFonts w:ascii="Simsun" w:eastAsia="宋体" w:hAnsi="Simsun" w:cs="宋体"/>
                <w:color w:val="000000"/>
                <w:kern w:val="0"/>
                <w:sz w:val="18"/>
                <w:szCs w:val="18"/>
              </w:rPr>
              <w:t> </w:t>
            </w:r>
          </w:p>
        </w:tc>
      </w:tr>
      <w:tr w:rsidR="00496AE6" w:rsidRPr="00496AE6" w:rsidTr="00496AE6">
        <w:trPr>
          <w:tblCellSpacing w:w="0" w:type="dxa"/>
          <w:jc w:val="center"/>
        </w:trPr>
        <w:tc>
          <w:tcPr>
            <w:tcW w:w="0" w:type="auto"/>
            <w:shd w:val="clear" w:color="auto" w:fill="FFFFFF"/>
            <w:vAlign w:val="center"/>
            <w:hideMark/>
          </w:tcPr>
          <w:p w:rsidR="00496AE6" w:rsidRPr="00496AE6" w:rsidRDefault="00496AE6" w:rsidP="00496AE6">
            <w:pPr>
              <w:widowControl/>
              <w:spacing w:before="100" w:beforeAutospacing="1" w:after="100" w:afterAutospacing="1"/>
              <w:jc w:val="left"/>
              <w:rPr>
                <w:rFonts w:ascii="Simsun" w:eastAsia="宋体" w:hAnsi="Simsun" w:cs="宋体"/>
                <w:color w:val="000000"/>
                <w:kern w:val="0"/>
                <w:sz w:val="18"/>
                <w:szCs w:val="18"/>
              </w:rPr>
            </w:pPr>
            <w:r w:rsidRPr="00496AE6">
              <w:rPr>
                <w:rFonts w:ascii="Simsun" w:eastAsia="宋体" w:hAnsi="Simsun" w:cs="宋体"/>
                <w:b/>
                <w:bCs/>
                <w:color w:val="000000"/>
                <w:kern w:val="0"/>
                <w:sz w:val="18"/>
              </w:rPr>
              <w:t>注：</w:t>
            </w:r>
            <w:r w:rsidRPr="00496AE6">
              <w:rPr>
                <w:rFonts w:ascii="Simsun" w:eastAsia="宋体" w:hAnsi="Simsun" w:cs="宋体"/>
                <w:color w:val="000000"/>
                <w:kern w:val="0"/>
                <w:sz w:val="18"/>
                <w:szCs w:val="18"/>
              </w:rPr>
              <w:t>1</w:t>
            </w:r>
            <w:r w:rsidRPr="00496AE6">
              <w:rPr>
                <w:rFonts w:ascii="Simsun" w:eastAsia="宋体" w:hAnsi="Simsun" w:cs="宋体"/>
                <w:color w:val="000000"/>
                <w:kern w:val="0"/>
                <w:sz w:val="18"/>
                <w:szCs w:val="18"/>
              </w:rPr>
              <w:t>、</w:t>
            </w:r>
            <w:r w:rsidRPr="00496AE6">
              <w:rPr>
                <w:rFonts w:ascii="Simsun" w:eastAsia="宋体" w:hAnsi="Simsun" w:cs="宋体"/>
                <w:b/>
                <w:bCs/>
                <w:color w:val="000000"/>
                <w:kern w:val="0"/>
                <w:sz w:val="18"/>
              </w:rPr>
              <w:t>海事</w:t>
            </w:r>
            <w:r w:rsidRPr="00496AE6">
              <w:rPr>
                <w:rFonts w:ascii="Simsun" w:eastAsia="宋体" w:hAnsi="Simsun" w:cs="宋体"/>
                <w:color w:val="000000"/>
                <w:kern w:val="0"/>
                <w:sz w:val="18"/>
                <w:szCs w:val="18"/>
              </w:rPr>
              <w:t>在海港口岸主要负责对国际航行船舶的适航、船员资格进行检查，维护和监督水域、航道和船舶航行安全。</w:t>
            </w:r>
            <w:r w:rsidRPr="00496AE6">
              <w:rPr>
                <w:rFonts w:ascii="Simsun" w:eastAsia="宋体" w:hAnsi="Simsun" w:cs="宋体"/>
                <w:color w:val="000000"/>
                <w:kern w:val="0"/>
                <w:sz w:val="18"/>
                <w:szCs w:val="18"/>
              </w:rPr>
              <w:br/>
            </w:r>
            <w:r w:rsidRPr="00496AE6">
              <w:rPr>
                <w:rFonts w:ascii="Simsun" w:eastAsia="宋体" w:hAnsi="Simsun" w:cs="宋体"/>
                <w:color w:val="000000"/>
                <w:kern w:val="0"/>
                <w:sz w:val="18"/>
                <w:szCs w:val="18"/>
              </w:rPr>
              <w:t>海事部门工作模块为</w:t>
            </w:r>
            <w:r w:rsidRPr="00496AE6">
              <w:rPr>
                <w:rFonts w:ascii="Simsun" w:eastAsia="宋体" w:hAnsi="Simsun" w:cs="宋体"/>
                <w:color w:val="000000"/>
                <w:kern w:val="0"/>
                <w:sz w:val="18"/>
              </w:rPr>
              <w:t> </w:t>
            </w:r>
            <w:r>
              <w:rPr>
                <w:rFonts w:ascii="Simsun" w:eastAsia="宋体" w:hAnsi="Simsun" w:cs="宋体" w:hint="eastAsia"/>
                <w:noProof/>
                <w:color w:val="000000"/>
                <w:kern w:val="0"/>
                <w:sz w:val="18"/>
                <w:szCs w:val="18"/>
              </w:rPr>
              <w:drawing>
                <wp:inline distT="0" distB="0" distL="0" distR="0">
                  <wp:extent cx="247650" cy="123825"/>
                  <wp:effectExtent l="19050" t="0" r="0" b="0"/>
                  <wp:docPr id="2" name="图片 2" descr="http://www.yangshanterminal.com/static_ysportal/yssc/yssc_tgczzn_6_clip_image001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yangshanterminal.com/static_ysportal/yssc/yssc_tgczzn_6_clip_image001_0000.gif"/>
                          <pic:cNvPicPr>
                            <a:picLocks noChangeAspect="1" noChangeArrowheads="1"/>
                          </pic:cNvPicPr>
                        </pic:nvPicPr>
                        <pic:blipFill>
                          <a:blip r:embed="rId8" cstate="print"/>
                          <a:srcRect/>
                          <a:stretch>
                            <a:fillRect/>
                          </a:stretch>
                        </pic:blipFill>
                        <pic:spPr bwMode="auto">
                          <a:xfrm>
                            <a:off x="0" y="0"/>
                            <a:ext cx="247650" cy="123825"/>
                          </a:xfrm>
                          <a:prstGeom prst="rect">
                            <a:avLst/>
                          </a:prstGeom>
                          <a:noFill/>
                          <a:ln w="9525">
                            <a:noFill/>
                            <a:miter lim="800000"/>
                            <a:headEnd/>
                            <a:tailEnd/>
                          </a:ln>
                        </pic:spPr>
                      </pic:pic>
                    </a:graphicData>
                  </a:graphic>
                </wp:inline>
              </w:drawing>
            </w:r>
            <w:r w:rsidRPr="00496AE6">
              <w:rPr>
                <w:rFonts w:ascii="Simsun" w:eastAsia="宋体" w:hAnsi="Simsun" w:cs="宋体"/>
                <w:color w:val="000000"/>
                <w:kern w:val="0"/>
                <w:sz w:val="18"/>
                <w:szCs w:val="18"/>
              </w:rPr>
              <w:br/>
              <w:t>    2</w:t>
            </w:r>
            <w:r w:rsidRPr="00496AE6">
              <w:rPr>
                <w:rFonts w:ascii="Simsun" w:eastAsia="宋体" w:hAnsi="Simsun" w:cs="宋体"/>
                <w:color w:val="000000"/>
                <w:kern w:val="0"/>
                <w:sz w:val="18"/>
                <w:szCs w:val="18"/>
              </w:rPr>
              <w:t>、</w:t>
            </w:r>
            <w:r w:rsidRPr="00496AE6">
              <w:rPr>
                <w:rFonts w:ascii="Simsun" w:eastAsia="宋体" w:hAnsi="Simsun" w:cs="宋体"/>
                <w:b/>
                <w:bCs/>
                <w:color w:val="000000"/>
                <w:kern w:val="0"/>
                <w:sz w:val="18"/>
              </w:rPr>
              <w:t>边检</w:t>
            </w:r>
            <w:r w:rsidRPr="00496AE6">
              <w:rPr>
                <w:rFonts w:ascii="Simsun" w:eastAsia="宋体" w:hAnsi="Simsun" w:cs="宋体"/>
                <w:color w:val="000000"/>
                <w:kern w:val="0"/>
                <w:sz w:val="18"/>
                <w:szCs w:val="18"/>
              </w:rPr>
              <w:t>在海港口岸主要负责对国际航行船舶及人员进出境的边防检查，并对靠泊船舶及人员实施监控。</w:t>
            </w:r>
            <w:r w:rsidRPr="00496AE6">
              <w:rPr>
                <w:rFonts w:ascii="Simsun" w:eastAsia="宋体" w:hAnsi="Simsun" w:cs="宋体"/>
                <w:color w:val="000000"/>
                <w:kern w:val="0"/>
                <w:sz w:val="18"/>
                <w:szCs w:val="18"/>
              </w:rPr>
              <w:br/>
            </w:r>
            <w:r w:rsidRPr="00496AE6">
              <w:rPr>
                <w:rFonts w:ascii="Simsun" w:eastAsia="宋体" w:hAnsi="Simsun" w:cs="宋体"/>
                <w:color w:val="000000"/>
                <w:kern w:val="0"/>
                <w:sz w:val="18"/>
                <w:szCs w:val="18"/>
              </w:rPr>
              <w:t>边检部门工作模块为</w:t>
            </w:r>
            <w:r w:rsidRPr="00496AE6">
              <w:rPr>
                <w:rFonts w:ascii="Simsun" w:eastAsia="宋体" w:hAnsi="Simsun" w:cs="宋体"/>
                <w:color w:val="000000"/>
                <w:kern w:val="0"/>
                <w:sz w:val="18"/>
              </w:rPr>
              <w:t> </w:t>
            </w:r>
            <w:r>
              <w:rPr>
                <w:rFonts w:ascii="Simsun" w:eastAsia="宋体" w:hAnsi="Simsun" w:cs="宋体" w:hint="eastAsia"/>
                <w:noProof/>
                <w:color w:val="000000"/>
                <w:kern w:val="0"/>
                <w:sz w:val="18"/>
                <w:szCs w:val="18"/>
              </w:rPr>
              <w:drawing>
                <wp:inline distT="0" distB="0" distL="0" distR="0">
                  <wp:extent cx="247650" cy="123825"/>
                  <wp:effectExtent l="19050" t="0" r="0" b="0"/>
                  <wp:docPr id="3" name="图片 3" descr="http://www.yangshanterminal.com/static_ysportal/yssc/yssc_tgczzn_6_clip_image00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ngshanterminal.com/static_ysportal/yssc/yssc_tgczzn_6_clip_image002_0000.gif"/>
                          <pic:cNvPicPr>
                            <a:picLocks noChangeAspect="1" noChangeArrowheads="1"/>
                          </pic:cNvPicPr>
                        </pic:nvPicPr>
                        <pic:blipFill>
                          <a:blip r:embed="rId9" cstate="print"/>
                          <a:srcRect/>
                          <a:stretch>
                            <a:fillRect/>
                          </a:stretch>
                        </pic:blipFill>
                        <pic:spPr bwMode="auto">
                          <a:xfrm>
                            <a:off x="0" y="0"/>
                            <a:ext cx="247650" cy="123825"/>
                          </a:xfrm>
                          <a:prstGeom prst="rect">
                            <a:avLst/>
                          </a:prstGeom>
                          <a:noFill/>
                          <a:ln w="9525">
                            <a:noFill/>
                            <a:miter lim="800000"/>
                            <a:headEnd/>
                            <a:tailEnd/>
                          </a:ln>
                        </pic:spPr>
                      </pic:pic>
                    </a:graphicData>
                  </a:graphic>
                </wp:inline>
              </w:drawing>
            </w:r>
            <w:r w:rsidRPr="00496AE6">
              <w:rPr>
                <w:rFonts w:ascii="Simsun" w:eastAsia="宋体" w:hAnsi="Simsun" w:cs="宋体"/>
                <w:color w:val="000000"/>
                <w:kern w:val="0"/>
                <w:sz w:val="18"/>
                <w:szCs w:val="18"/>
              </w:rPr>
              <w:br/>
              <w:t>    3</w:t>
            </w:r>
            <w:r w:rsidRPr="00496AE6">
              <w:rPr>
                <w:rFonts w:ascii="Simsun" w:eastAsia="宋体" w:hAnsi="Simsun" w:cs="宋体"/>
                <w:color w:val="000000"/>
                <w:kern w:val="0"/>
                <w:sz w:val="18"/>
                <w:szCs w:val="18"/>
              </w:rPr>
              <w:t>、</w:t>
            </w:r>
            <w:r w:rsidRPr="00496AE6">
              <w:rPr>
                <w:rFonts w:ascii="Simsun" w:eastAsia="宋体" w:hAnsi="Simsun" w:cs="宋体"/>
                <w:b/>
                <w:bCs/>
                <w:color w:val="000000"/>
                <w:kern w:val="0"/>
                <w:sz w:val="18"/>
              </w:rPr>
              <w:t>检验检疫</w:t>
            </w:r>
            <w:r w:rsidRPr="00496AE6">
              <w:rPr>
                <w:rFonts w:ascii="Simsun" w:eastAsia="宋体" w:hAnsi="Simsun" w:cs="宋体"/>
                <w:color w:val="000000"/>
                <w:kern w:val="0"/>
                <w:sz w:val="18"/>
                <w:szCs w:val="18"/>
              </w:rPr>
              <w:t>在海港口岸主要负责对国际航行船舶及人员和货物的进出境进行卫生疫情检疫、动植物病虫害灭杀和货物的查验。</w:t>
            </w:r>
            <w:r w:rsidRPr="00496AE6">
              <w:rPr>
                <w:rFonts w:ascii="Simsun" w:eastAsia="宋体" w:hAnsi="Simsun" w:cs="宋体"/>
                <w:color w:val="000000"/>
                <w:kern w:val="0"/>
                <w:sz w:val="18"/>
                <w:szCs w:val="18"/>
              </w:rPr>
              <w:br/>
            </w:r>
            <w:r w:rsidRPr="00496AE6">
              <w:rPr>
                <w:rFonts w:ascii="Simsun" w:eastAsia="宋体" w:hAnsi="Simsun" w:cs="宋体"/>
                <w:color w:val="000000"/>
                <w:kern w:val="0"/>
                <w:sz w:val="18"/>
                <w:szCs w:val="18"/>
              </w:rPr>
              <w:t>检验检疫工作模块为</w:t>
            </w:r>
            <w:r w:rsidRPr="00496AE6">
              <w:rPr>
                <w:rFonts w:ascii="Simsun" w:eastAsia="宋体" w:hAnsi="Simsun" w:cs="宋体"/>
                <w:color w:val="000000"/>
                <w:kern w:val="0"/>
                <w:sz w:val="18"/>
              </w:rPr>
              <w:t> </w:t>
            </w:r>
            <w:r>
              <w:rPr>
                <w:rFonts w:ascii="Simsun" w:eastAsia="宋体" w:hAnsi="Simsun" w:cs="宋体" w:hint="eastAsia"/>
                <w:noProof/>
                <w:color w:val="000000"/>
                <w:kern w:val="0"/>
                <w:sz w:val="18"/>
                <w:szCs w:val="18"/>
              </w:rPr>
              <w:drawing>
                <wp:inline distT="0" distB="0" distL="0" distR="0">
                  <wp:extent cx="247650" cy="123825"/>
                  <wp:effectExtent l="19050" t="0" r="0" b="0"/>
                  <wp:docPr id="4" name="图片 4" descr="http://www.yangshanterminal.com/static_ysportal/yssc/yssc_tgczzn_6_clip_image003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yangshanterminal.com/static_ysportal/yssc/yssc_tgczzn_6_clip_image003_0000.gif"/>
                          <pic:cNvPicPr>
                            <a:picLocks noChangeAspect="1" noChangeArrowheads="1"/>
                          </pic:cNvPicPr>
                        </pic:nvPicPr>
                        <pic:blipFill>
                          <a:blip r:embed="rId10" cstate="print"/>
                          <a:srcRect/>
                          <a:stretch>
                            <a:fillRect/>
                          </a:stretch>
                        </pic:blipFill>
                        <pic:spPr bwMode="auto">
                          <a:xfrm>
                            <a:off x="0" y="0"/>
                            <a:ext cx="247650" cy="123825"/>
                          </a:xfrm>
                          <a:prstGeom prst="rect">
                            <a:avLst/>
                          </a:prstGeom>
                          <a:noFill/>
                          <a:ln w="9525">
                            <a:noFill/>
                            <a:miter lim="800000"/>
                            <a:headEnd/>
                            <a:tailEnd/>
                          </a:ln>
                        </pic:spPr>
                      </pic:pic>
                    </a:graphicData>
                  </a:graphic>
                </wp:inline>
              </w:drawing>
            </w:r>
            <w:r w:rsidRPr="00496AE6">
              <w:rPr>
                <w:rFonts w:ascii="Simsun" w:eastAsia="宋体" w:hAnsi="Simsun" w:cs="宋体"/>
                <w:color w:val="000000"/>
                <w:kern w:val="0"/>
                <w:sz w:val="18"/>
                <w:szCs w:val="18"/>
              </w:rPr>
              <w:br/>
              <w:t>    4</w:t>
            </w:r>
            <w:r w:rsidRPr="00496AE6">
              <w:rPr>
                <w:rFonts w:ascii="Simsun" w:eastAsia="宋体" w:hAnsi="Simsun" w:cs="宋体"/>
                <w:color w:val="000000"/>
                <w:kern w:val="0"/>
                <w:sz w:val="18"/>
                <w:szCs w:val="18"/>
              </w:rPr>
              <w:t>、</w:t>
            </w:r>
            <w:r w:rsidRPr="00496AE6">
              <w:rPr>
                <w:rFonts w:ascii="Simsun" w:eastAsia="宋体" w:hAnsi="Simsun" w:cs="宋体"/>
                <w:b/>
                <w:bCs/>
                <w:color w:val="000000"/>
                <w:kern w:val="0"/>
                <w:sz w:val="18"/>
              </w:rPr>
              <w:t>海关</w:t>
            </w:r>
            <w:r w:rsidRPr="00496AE6">
              <w:rPr>
                <w:rFonts w:ascii="Simsun" w:eastAsia="宋体" w:hAnsi="Simsun" w:cs="宋体"/>
                <w:color w:val="000000"/>
                <w:kern w:val="0"/>
                <w:sz w:val="18"/>
                <w:szCs w:val="18"/>
              </w:rPr>
              <w:t>在海港口岸主要负责对国际航行船舶人员携带的行李物品和装载的货物实施监管查验。</w:t>
            </w:r>
            <w:r w:rsidRPr="00496AE6">
              <w:rPr>
                <w:rFonts w:ascii="Simsun" w:eastAsia="宋体" w:hAnsi="Simsun" w:cs="宋体"/>
                <w:color w:val="000000"/>
                <w:kern w:val="0"/>
                <w:sz w:val="18"/>
                <w:szCs w:val="18"/>
              </w:rPr>
              <w:br/>
            </w:r>
            <w:r w:rsidRPr="00496AE6">
              <w:rPr>
                <w:rFonts w:ascii="Simsun" w:eastAsia="宋体" w:hAnsi="Simsun" w:cs="宋体"/>
                <w:color w:val="000000"/>
                <w:kern w:val="0"/>
                <w:sz w:val="18"/>
                <w:szCs w:val="18"/>
              </w:rPr>
              <w:t>海关部门工作模块为</w:t>
            </w:r>
            <w:r w:rsidRPr="00496AE6">
              <w:rPr>
                <w:rFonts w:ascii="Simsun" w:eastAsia="宋体" w:hAnsi="Simsun" w:cs="宋体"/>
                <w:color w:val="000000"/>
                <w:kern w:val="0"/>
                <w:sz w:val="18"/>
              </w:rPr>
              <w:t> </w:t>
            </w:r>
            <w:r>
              <w:rPr>
                <w:rFonts w:ascii="Simsun" w:eastAsia="宋体" w:hAnsi="Simsun" w:cs="宋体" w:hint="eastAsia"/>
                <w:noProof/>
                <w:color w:val="000000"/>
                <w:kern w:val="0"/>
                <w:sz w:val="18"/>
                <w:szCs w:val="18"/>
              </w:rPr>
              <w:drawing>
                <wp:inline distT="0" distB="0" distL="0" distR="0">
                  <wp:extent cx="247650" cy="123825"/>
                  <wp:effectExtent l="19050" t="0" r="0" b="0"/>
                  <wp:docPr id="5" name="图片 5" descr="http://www.yangshanterminal.com/static_ysportal/yssc/yssc_tgczzn_6_clip_image00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angshanterminal.com/static_ysportal/yssc/yssc_tgczzn_6_clip_image004_0000.gif"/>
                          <pic:cNvPicPr>
                            <a:picLocks noChangeAspect="1" noChangeArrowheads="1"/>
                          </pic:cNvPicPr>
                        </pic:nvPicPr>
                        <pic:blipFill>
                          <a:blip r:embed="rId11" cstate="print"/>
                          <a:srcRect/>
                          <a:stretch>
                            <a:fillRect/>
                          </a:stretch>
                        </pic:blipFill>
                        <pic:spPr bwMode="auto">
                          <a:xfrm>
                            <a:off x="0" y="0"/>
                            <a:ext cx="247650" cy="123825"/>
                          </a:xfrm>
                          <a:prstGeom prst="rect">
                            <a:avLst/>
                          </a:prstGeom>
                          <a:noFill/>
                          <a:ln w="9525">
                            <a:noFill/>
                            <a:miter lim="800000"/>
                            <a:headEnd/>
                            <a:tailEnd/>
                          </a:ln>
                        </pic:spPr>
                      </pic:pic>
                    </a:graphicData>
                  </a:graphic>
                </wp:inline>
              </w:drawing>
            </w:r>
          </w:p>
        </w:tc>
      </w:tr>
    </w:tbl>
    <w:p w:rsidR="00DB6758" w:rsidRDefault="00DB6758"/>
    <w:sectPr w:rsidR="00DB6758" w:rsidSect="00DB6758">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B10" w:rsidRDefault="008B5B10" w:rsidP="00496AE6">
      <w:r>
        <w:separator/>
      </w:r>
    </w:p>
  </w:endnote>
  <w:endnote w:type="continuationSeparator" w:id="0">
    <w:p w:rsidR="008B5B10" w:rsidRDefault="008B5B10" w:rsidP="00496A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Meiryo"/>
    <w:panose1 w:val="02010600030101010101"/>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B10" w:rsidRDefault="008B5B10" w:rsidP="00496AE6">
      <w:r>
        <w:separator/>
      </w:r>
    </w:p>
  </w:footnote>
  <w:footnote w:type="continuationSeparator" w:id="0">
    <w:p w:rsidR="008B5B10" w:rsidRDefault="008B5B10" w:rsidP="00496A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6AE6"/>
    <w:rsid w:val="00496AE6"/>
    <w:rsid w:val="008B5B10"/>
    <w:rsid w:val="00DB67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7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AE6"/>
    <w:rPr>
      <w:sz w:val="18"/>
      <w:szCs w:val="18"/>
    </w:rPr>
  </w:style>
  <w:style w:type="paragraph" w:styleId="a4">
    <w:name w:val="footer"/>
    <w:basedOn w:val="a"/>
    <w:link w:val="Char0"/>
    <w:uiPriority w:val="99"/>
    <w:semiHidden/>
    <w:unhideWhenUsed/>
    <w:rsid w:val="00496A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AE6"/>
    <w:rPr>
      <w:sz w:val="18"/>
      <w:szCs w:val="18"/>
    </w:rPr>
  </w:style>
  <w:style w:type="character" w:styleId="a5">
    <w:name w:val="Strong"/>
    <w:basedOn w:val="a0"/>
    <w:uiPriority w:val="22"/>
    <w:qFormat/>
    <w:rsid w:val="00496AE6"/>
    <w:rPr>
      <w:b/>
      <w:bCs/>
    </w:rPr>
  </w:style>
  <w:style w:type="paragraph" w:styleId="a6">
    <w:name w:val="Normal (Web)"/>
    <w:basedOn w:val="a"/>
    <w:uiPriority w:val="99"/>
    <w:unhideWhenUsed/>
    <w:rsid w:val="00496AE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96AE6"/>
  </w:style>
  <w:style w:type="paragraph" w:styleId="a7">
    <w:name w:val="Balloon Text"/>
    <w:basedOn w:val="a"/>
    <w:link w:val="Char1"/>
    <w:uiPriority w:val="99"/>
    <w:semiHidden/>
    <w:unhideWhenUsed/>
    <w:rsid w:val="00496AE6"/>
    <w:rPr>
      <w:sz w:val="18"/>
      <w:szCs w:val="18"/>
    </w:rPr>
  </w:style>
  <w:style w:type="character" w:customStyle="1" w:styleId="Char1">
    <w:name w:val="批注框文本 Char"/>
    <w:basedOn w:val="a0"/>
    <w:link w:val="a7"/>
    <w:uiPriority w:val="99"/>
    <w:semiHidden/>
    <w:rsid w:val="00496AE6"/>
    <w:rPr>
      <w:sz w:val="18"/>
      <w:szCs w:val="18"/>
    </w:rPr>
  </w:style>
</w:styles>
</file>

<file path=word/webSettings.xml><?xml version="1.0" encoding="utf-8"?>
<w:webSettings xmlns:r="http://schemas.openxmlformats.org/officeDocument/2006/relationships" xmlns:w="http://schemas.openxmlformats.org/wordprocessingml/2006/main">
  <w:divs>
    <w:div w:id="49468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angshanterminal.com/static_ysportal/images/f1.gif" TargetMode="External"/><Relationship Id="rId11" Type="http://schemas.openxmlformats.org/officeDocument/2006/relationships/image" Target="media/image5.gif"/><Relationship Id="rId5" Type="http://schemas.openxmlformats.org/officeDocument/2006/relationships/endnotes" Target="endnotes.xml"/><Relationship Id="rId10" Type="http://schemas.openxmlformats.org/officeDocument/2006/relationships/image" Target="media/image4.gif"/><Relationship Id="rId4" Type="http://schemas.openxmlformats.org/officeDocument/2006/relationships/footnotes" Target="footnote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264</Characters>
  <Application>Microsoft Office Word</Application>
  <DocSecurity>0</DocSecurity>
  <Lines>2</Lines>
  <Paragraphs>1</Paragraphs>
  <ScaleCrop>false</ScaleCrop>
  <Company>Microsoft</Company>
  <LinksUpToDate>false</LinksUpToDate>
  <CharactersWithSpaces>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dc:creator>
  <cp:keywords/>
  <dc:description/>
  <cp:lastModifiedBy>YT</cp:lastModifiedBy>
  <cp:revision>2</cp:revision>
  <dcterms:created xsi:type="dcterms:W3CDTF">2017-09-11T09:16:00Z</dcterms:created>
  <dcterms:modified xsi:type="dcterms:W3CDTF">2017-09-11T09:16:00Z</dcterms:modified>
</cp:coreProperties>
</file>