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A4524" w14:textId="77777777" w:rsidR="00F97F97" w:rsidRDefault="00DD4153">
      <w:bookmarkStart w:id="0" w:name="_GoBack"/>
      <w:bookmarkEnd w:id="0"/>
      <w:r>
        <w:t>BIOE 301C Lab 1</w:t>
      </w:r>
    </w:p>
    <w:p w14:paraId="6B4B8138" w14:textId="77777777" w:rsidR="00DD4153" w:rsidRDefault="00DD4153"/>
    <w:p w14:paraId="4AA92705" w14:textId="77777777" w:rsidR="00DD4153" w:rsidRDefault="00DD4153" w:rsidP="00DD4153">
      <w:pPr>
        <w:pStyle w:val="ListParagraph"/>
        <w:numPr>
          <w:ilvl w:val="0"/>
          <w:numId w:val="1"/>
        </w:numPr>
      </w:pPr>
      <w:r>
        <w:t xml:space="preserve">mA vs. Dose is linear. </w:t>
      </w:r>
    </w:p>
    <w:p w14:paraId="564AD763" w14:textId="77777777" w:rsidR="00DD4153" w:rsidRDefault="00DD4153" w:rsidP="00DD4153">
      <w:pPr>
        <w:pStyle w:val="ListParagraph"/>
      </w:pPr>
      <w:r>
        <w:t>kV vs. Dose is not linear.</w:t>
      </w:r>
    </w:p>
    <w:p w14:paraId="1035D260" w14:textId="5FFAB49E" w:rsidR="00DD4153" w:rsidRDefault="00DD4153" w:rsidP="00DD4153">
      <w:pPr>
        <w:pStyle w:val="ListParagraph"/>
      </w:pPr>
      <w:r>
        <w:t>Ln(</w:t>
      </w:r>
      <w:r w:rsidR="004316E6">
        <w:t>dose) vs ln(kV</w:t>
      </w:r>
      <w:r>
        <w:t xml:space="preserve">) is linear. </w:t>
      </w:r>
    </w:p>
    <w:p w14:paraId="7BD46571" w14:textId="77777777" w:rsidR="00DD4153" w:rsidRDefault="00DD4153" w:rsidP="00DD4153">
      <w:pPr>
        <w:pStyle w:val="ListParagraph"/>
      </w:pPr>
    </w:p>
    <w:p w14:paraId="1E44A593" w14:textId="2FEFF940" w:rsidR="00DD4153" w:rsidRDefault="00DD4153" w:rsidP="00DD4153">
      <w:pPr>
        <w:pStyle w:val="ListParagraph"/>
      </w:pPr>
      <w:r>
        <w:t>n with absorber is greater than n without absorber</w:t>
      </w:r>
      <w:r w:rsidR="004316E6">
        <w:t>. This means that if there is an absorber present, there are greater differences in the number of transmitted photons per increase in kV.</w:t>
      </w:r>
    </w:p>
    <w:p w14:paraId="33843DCA" w14:textId="77777777" w:rsidR="001026F8" w:rsidRDefault="001026F8" w:rsidP="00DD4153">
      <w:pPr>
        <w:pStyle w:val="ListParagraph"/>
      </w:pPr>
    </w:p>
    <w:p w14:paraId="1E13F59A" w14:textId="77777777" w:rsidR="001026F8" w:rsidRDefault="001026F8" w:rsidP="001026F8">
      <w:pPr>
        <w:pStyle w:val="ListParagraph"/>
        <w:numPr>
          <w:ilvl w:val="0"/>
          <w:numId w:val="1"/>
        </w:numPr>
      </w:pPr>
      <w:r>
        <w:t xml:space="preserve">Acrylic: </w:t>
      </w:r>
    </w:p>
    <w:p w14:paraId="75E91361" w14:textId="17244F64" w:rsidR="001026F8" w:rsidRDefault="001026F8" w:rsidP="001026F8">
      <w:pPr>
        <w:pStyle w:val="ListParagraph"/>
      </w:pPr>
      <w:r>
        <w:t>–</w:t>
      </w:r>
      <w:proofErr w:type="spellStart"/>
      <w:r>
        <w:t>u_eff</w:t>
      </w:r>
      <w:proofErr w:type="spellEnd"/>
      <w:r>
        <w:t>=-0.2882 at 60kV</w:t>
      </w:r>
    </w:p>
    <w:p w14:paraId="0146E0A2" w14:textId="33E41DD3" w:rsidR="001026F8" w:rsidRDefault="001026F8" w:rsidP="001026F8">
      <w:pPr>
        <w:pStyle w:val="ListParagraph"/>
      </w:pPr>
      <w:r>
        <w:t>-</w:t>
      </w:r>
      <w:proofErr w:type="spellStart"/>
      <w:r>
        <w:t>u_eff</w:t>
      </w:r>
      <w:proofErr w:type="spellEnd"/>
      <w:r>
        <w:t>=-0.2152 at 120kV</w:t>
      </w:r>
    </w:p>
    <w:p w14:paraId="7C93244A" w14:textId="77777777" w:rsidR="001026F8" w:rsidRDefault="001026F8" w:rsidP="001026F8">
      <w:pPr>
        <w:pStyle w:val="ListParagraph"/>
      </w:pPr>
    </w:p>
    <w:p w14:paraId="5158F3B4" w14:textId="3B36A2EC" w:rsidR="001026F8" w:rsidRDefault="001026F8" w:rsidP="001026F8">
      <w:pPr>
        <w:pStyle w:val="ListParagraph"/>
      </w:pPr>
      <w:r>
        <w:t>Copper:</w:t>
      </w:r>
    </w:p>
    <w:p w14:paraId="5C8A283D" w14:textId="01FEC7DF" w:rsidR="001026F8" w:rsidRDefault="001026F8" w:rsidP="001026F8">
      <w:pPr>
        <w:pStyle w:val="ListParagraph"/>
      </w:pPr>
      <w:r>
        <w:t>-</w:t>
      </w:r>
      <w:proofErr w:type="spellStart"/>
      <w:r>
        <w:t>u_eff</w:t>
      </w:r>
      <w:proofErr w:type="spellEnd"/>
      <w:r>
        <w:t>=-3.8761 at 60kV</w:t>
      </w:r>
    </w:p>
    <w:p w14:paraId="54BD6CAB" w14:textId="39D8602C" w:rsidR="001026F8" w:rsidRDefault="001026F8" w:rsidP="001026F8">
      <w:pPr>
        <w:pStyle w:val="ListParagraph"/>
      </w:pPr>
      <w:r>
        <w:t>-</w:t>
      </w:r>
      <w:proofErr w:type="spellStart"/>
      <w:r>
        <w:t>u_eff</w:t>
      </w:r>
      <w:proofErr w:type="spellEnd"/>
      <w:r>
        <w:t>=-1.4332 at 120kV</w:t>
      </w:r>
    </w:p>
    <w:p w14:paraId="326267FC" w14:textId="77777777" w:rsidR="00A96075" w:rsidRDefault="00A96075" w:rsidP="001026F8">
      <w:pPr>
        <w:pStyle w:val="ListParagraph"/>
      </w:pPr>
    </w:p>
    <w:p w14:paraId="043BEE17" w14:textId="458F36E3" w:rsidR="00A96075" w:rsidRDefault="00A96075" w:rsidP="001026F8">
      <w:pPr>
        <w:pStyle w:val="ListParagraph"/>
      </w:pPr>
      <w:r>
        <w:t>The effective attenuation coefficient for copper is greater than that for acrylic. The effective attenuation coefficient is</w:t>
      </w:r>
      <w:r w:rsidR="00C15EC0">
        <w:t xml:space="preserve"> less for higher electrostatic potentials.</w:t>
      </w:r>
    </w:p>
    <w:p w14:paraId="744FF0DE" w14:textId="77777777" w:rsidR="001026F8" w:rsidRDefault="001026F8" w:rsidP="001026F8">
      <w:pPr>
        <w:pStyle w:val="ListParagraph"/>
      </w:pPr>
    </w:p>
    <w:p w14:paraId="3CEE44A3" w14:textId="4A1A63EB" w:rsidR="001026F8" w:rsidRDefault="00634EA5" w:rsidP="001026F8">
      <w:pPr>
        <w:pStyle w:val="ListParagraph"/>
        <w:numPr>
          <w:ilvl w:val="0"/>
          <w:numId w:val="1"/>
        </w:numPr>
      </w:pPr>
      <w:r>
        <w:t xml:space="preserve">The increase in dose that corresponds to the increase in field size (when the dose should actually not increase) is due to the photons that scatter from the detector and hit the ion chamber. As the field size increases, the amount of detector that the photons can hit and scatter increases. Thus, we see the increase in dose. </w:t>
      </w:r>
    </w:p>
    <w:p w14:paraId="217E63F2" w14:textId="77777777" w:rsidR="00EC626C" w:rsidRDefault="00EC626C" w:rsidP="00EC626C">
      <w:pPr>
        <w:ind w:left="720"/>
      </w:pPr>
    </w:p>
    <w:p w14:paraId="1176AAB5" w14:textId="0A08648C" w:rsidR="00EC626C" w:rsidRDefault="00EC626C" w:rsidP="00EC626C">
      <w:pPr>
        <w:ind w:left="720"/>
      </w:pPr>
      <w:r>
        <w:t>0mm Acrylic: 3.214mGy</w:t>
      </w:r>
    </w:p>
    <w:p w14:paraId="107F9874" w14:textId="441FD5D5" w:rsidR="00EC626C" w:rsidRDefault="00EC626C" w:rsidP="00EC626C">
      <w:pPr>
        <w:ind w:left="720"/>
      </w:pPr>
      <w:r>
        <w:t>6.6mm Acrylic: 585uGy</w:t>
      </w:r>
    </w:p>
    <w:p w14:paraId="20DB006D" w14:textId="33F66F64" w:rsidR="00C40C45" w:rsidRDefault="00EC626C" w:rsidP="003C22AE">
      <w:pPr>
        <w:ind w:left="720"/>
      </w:pPr>
      <w:r>
        <w:t>12.12mm Acrylic: 101uGy</w:t>
      </w:r>
    </w:p>
    <w:p w14:paraId="101C26FF" w14:textId="77777777" w:rsidR="003C22AE" w:rsidRDefault="003C22AE" w:rsidP="003C22AE">
      <w:pPr>
        <w:ind w:left="720"/>
      </w:pPr>
    </w:p>
    <w:p w14:paraId="2310CC0C" w14:textId="54AD3C2A" w:rsidR="003C22AE" w:rsidRDefault="003C22AE" w:rsidP="003C22AE">
      <w:pPr>
        <w:ind w:left="720"/>
      </w:pPr>
      <w:r>
        <w:t xml:space="preserve">S/P increases with increasing field size and with increasing </w:t>
      </w:r>
      <w:r w:rsidR="004D5602">
        <w:t>object thickness.</w:t>
      </w:r>
    </w:p>
    <w:p w14:paraId="14E9E855" w14:textId="26577B82" w:rsidR="004D5602" w:rsidRDefault="004D5602" w:rsidP="003C22AE">
      <w:pPr>
        <w:ind w:left="720"/>
      </w:pPr>
      <w:r>
        <w:t xml:space="preserve">(The ratio of S25/P is not quite valid because of the negative integer. However, this is simply due to the line of best fit. I think that setting S25 equal to a value =1 would be a close comparison to the real ratio and would give a positive ratio value. </w:t>
      </w:r>
    </w:p>
    <w:p w14:paraId="0CAC0ED9" w14:textId="77777777" w:rsidR="00C40C45" w:rsidRDefault="00C40C45" w:rsidP="00EC626C">
      <w:pPr>
        <w:ind w:left="720"/>
      </w:pPr>
    </w:p>
    <w:p w14:paraId="47DED190" w14:textId="60EE6630" w:rsidR="00634EA5" w:rsidRDefault="00B91C48" w:rsidP="00FD5B07">
      <w:pPr>
        <w:pStyle w:val="ListParagraph"/>
        <w:numPr>
          <w:ilvl w:val="0"/>
          <w:numId w:val="1"/>
        </w:numPr>
      </w:pPr>
      <w:r>
        <w:t xml:space="preserve">All done in </w:t>
      </w:r>
      <w:proofErr w:type="spellStart"/>
      <w:r>
        <w:t>Matlab</w:t>
      </w:r>
      <w:proofErr w:type="spellEnd"/>
    </w:p>
    <w:p w14:paraId="27436E62" w14:textId="0D136C7A" w:rsidR="00B91C48" w:rsidRDefault="00B91C48" w:rsidP="00FD5B07">
      <w:pPr>
        <w:pStyle w:val="ListParagraph"/>
        <w:numPr>
          <w:ilvl w:val="0"/>
          <w:numId w:val="1"/>
        </w:numPr>
      </w:pPr>
      <w:r>
        <w:t>Step Profile without log processing:</w:t>
      </w:r>
    </w:p>
    <w:p w14:paraId="1F1C32E4" w14:textId="71D36CF1" w:rsidR="00B91C48" w:rsidRDefault="00B91C48" w:rsidP="00B91C48">
      <w:pPr>
        <w:ind w:left="720"/>
      </w:pPr>
      <w:r>
        <w:rPr>
          <w:noProof/>
        </w:rPr>
        <w:lastRenderedPageBreak/>
        <w:drawing>
          <wp:inline distT="0" distB="0" distL="0" distR="0" wp14:anchorId="53FC3C45" wp14:editId="113D257A">
            <wp:extent cx="5930900" cy="4445000"/>
            <wp:effectExtent l="0" t="0" r="12700" b="0"/>
            <wp:docPr id="1" name="Picture 1" descr="StepImageN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ImageNoL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4445000"/>
                    </a:xfrm>
                    <a:prstGeom prst="rect">
                      <a:avLst/>
                    </a:prstGeom>
                    <a:noFill/>
                    <a:ln>
                      <a:noFill/>
                    </a:ln>
                  </pic:spPr>
                </pic:pic>
              </a:graphicData>
            </a:graphic>
          </wp:inline>
        </w:drawing>
      </w:r>
    </w:p>
    <w:p w14:paraId="4C8450B6" w14:textId="0B194131" w:rsidR="0010507B" w:rsidRDefault="0010507B" w:rsidP="00B91C48">
      <w:pPr>
        <w:ind w:left="720"/>
      </w:pPr>
      <w:r>
        <w:t>What are the axes labels?</w:t>
      </w:r>
    </w:p>
    <w:p w14:paraId="6F087113" w14:textId="6D07EF55" w:rsidR="00B91C48" w:rsidRDefault="00B91C48" w:rsidP="00B91C48">
      <w:pPr>
        <w:ind w:left="720"/>
      </w:pPr>
      <w:r>
        <w:rPr>
          <w:noProof/>
        </w:rPr>
        <w:drawing>
          <wp:inline distT="0" distB="0" distL="0" distR="0" wp14:anchorId="10720473" wp14:editId="11C927C8">
            <wp:extent cx="5930900" cy="4445000"/>
            <wp:effectExtent l="0" t="0" r="12700" b="0"/>
            <wp:docPr id="3" name="Picture 3" descr="StepProfileN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ProfileNoLo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4445000"/>
                    </a:xfrm>
                    <a:prstGeom prst="rect">
                      <a:avLst/>
                    </a:prstGeom>
                    <a:noFill/>
                    <a:ln>
                      <a:noFill/>
                    </a:ln>
                  </pic:spPr>
                </pic:pic>
              </a:graphicData>
            </a:graphic>
          </wp:inline>
        </w:drawing>
      </w:r>
    </w:p>
    <w:p w14:paraId="3D354D9A" w14:textId="77777777" w:rsidR="00B91C48" w:rsidRDefault="00B91C48" w:rsidP="00B91C48"/>
    <w:p w14:paraId="58EDA81D" w14:textId="305745C4" w:rsidR="00B91C48" w:rsidRDefault="00B91C48" w:rsidP="00B91C48">
      <w:pPr>
        <w:ind w:left="720"/>
      </w:pPr>
      <w:r>
        <w:t>Step Profile with log processing: (obviously necessary)</w:t>
      </w:r>
    </w:p>
    <w:p w14:paraId="23FBEB3F" w14:textId="32D2BAC2" w:rsidR="00B91C48" w:rsidRDefault="00B91C48" w:rsidP="00B91C48">
      <w:pPr>
        <w:ind w:left="720"/>
      </w:pPr>
    </w:p>
    <w:p w14:paraId="4F9FC33F" w14:textId="77777777" w:rsidR="00B91C48" w:rsidRDefault="00B91C48" w:rsidP="00B91C48">
      <w:pPr>
        <w:ind w:left="720"/>
      </w:pPr>
    </w:p>
    <w:p w14:paraId="64757B40" w14:textId="127C8FA7" w:rsidR="00B91C48" w:rsidRDefault="00B91C48" w:rsidP="00B91C48">
      <w:r>
        <w:rPr>
          <w:noProof/>
        </w:rPr>
        <w:drawing>
          <wp:inline distT="0" distB="0" distL="0" distR="0" wp14:anchorId="29B910A1" wp14:editId="46073AC2">
            <wp:extent cx="5930900" cy="4445000"/>
            <wp:effectExtent l="0" t="0" r="12700" b="0"/>
            <wp:docPr id="4" name="Picture 4" descr="StepImage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ImageLo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4445000"/>
                    </a:xfrm>
                    <a:prstGeom prst="rect">
                      <a:avLst/>
                    </a:prstGeom>
                    <a:noFill/>
                    <a:ln>
                      <a:noFill/>
                    </a:ln>
                  </pic:spPr>
                </pic:pic>
              </a:graphicData>
            </a:graphic>
          </wp:inline>
        </w:drawing>
      </w:r>
    </w:p>
    <w:p w14:paraId="595385A8" w14:textId="398657DC" w:rsidR="00B91C48" w:rsidRDefault="00B91C48" w:rsidP="00B91C48">
      <w:r>
        <w:rPr>
          <w:noProof/>
        </w:rPr>
        <w:drawing>
          <wp:inline distT="0" distB="0" distL="0" distR="0" wp14:anchorId="71E568DD" wp14:editId="08F4CD3E">
            <wp:extent cx="5930900" cy="4445000"/>
            <wp:effectExtent l="0" t="0" r="12700" b="0"/>
            <wp:docPr id="5" name="Picture 5" descr="StepProfile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Profile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4445000"/>
                    </a:xfrm>
                    <a:prstGeom prst="rect">
                      <a:avLst/>
                    </a:prstGeom>
                    <a:noFill/>
                    <a:ln>
                      <a:noFill/>
                    </a:ln>
                  </pic:spPr>
                </pic:pic>
              </a:graphicData>
            </a:graphic>
          </wp:inline>
        </w:drawing>
      </w:r>
    </w:p>
    <w:p w14:paraId="327266D1" w14:textId="77777777" w:rsidR="00B91C48" w:rsidRDefault="00B91C48" w:rsidP="00B91C48"/>
    <w:p w14:paraId="25F2BDFF" w14:textId="1B99CAA6" w:rsidR="00B91C48" w:rsidRDefault="00B91C48" w:rsidP="00B91C48">
      <w:r>
        <w:t xml:space="preserve">We can now see the steps nicely resolved. Each </w:t>
      </w:r>
      <w:r w:rsidR="0010507B">
        <w:t>spherical contrast target has a difference in intensity of about 0.2 units. The difference in contrast might be slightly greater for that on the right, with a smaller acrylic thickness.</w:t>
      </w:r>
    </w:p>
    <w:p w14:paraId="06F90DF9" w14:textId="77777777" w:rsidR="0010507B" w:rsidRDefault="0010507B" w:rsidP="00B91C48"/>
    <w:p w14:paraId="75FFF6D4" w14:textId="5231D9B3" w:rsidR="0010507B" w:rsidRDefault="0010507B" w:rsidP="00B91C48">
      <w:r>
        <w:t xml:space="preserve">Log processing is obviously necessary to tease out the differences in contrast. </w:t>
      </w:r>
      <w:r w:rsidR="006724BC">
        <w:t xml:space="preserve">What exactly is it doing? </w:t>
      </w:r>
    </w:p>
    <w:p w14:paraId="7DD0E6C4" w14:textId="77777777" w:rsidR="006724BC" w:rsidRDefault="006724BC" w:rsidP="00B91C48"/>
    <w:p w14:paraId="5D798277" w14:textId="1BF1B94E" w:rsidR="006724BC" w:rsidRDefault="006724BC" w:rsidP="006724BC">
      <w:pPr>
        <w:pStyle w:val="ListParagraph"/>
        <w:numPr>
          <w:ilvl w:val="0"/>
          <w:numId w:val="1"/>
        </w:numPr>
      </w:pPr>
    </w:p>
    <w:sectPr w:rsidR="006724BC" w:rsidSect="00797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F7D59"/>
    <w:multiLevelType w:val="hybridMultilevel"/>
    <w:tmpl w:val="A162A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53"/>
    <w:rsid w:val="000900A8"/>
    <w:rsid w:val="001026F8"/>
    <w:rsid w:val="0010507B"/>
    <w:rsid w:val="002915D8"/>
    <w:rsid w:val="003049EE"/>
    <w:rsid w:val="00366342"/>
    <w:rsid w:val="003C22AE"/>
    <w:rsid w:val="004316E6"/>
    <w:rsid w:val="0045090B"/>
    <w:rsid w:val="004D5602"/>
    <w:rsid w:val="00634EA5"/>
    <w:rsid w:val="006724BC"/>
    <w:rsid w:val="00771A54"/>
    <w:rsid w:val="00797748"/>
    <w:rsid w:val="00A05F29"/>
    <w:rsid w:val="00A96075"/>
    <w:rsid w:val="00B91C48"/>
    <w:rsid w:val="00C15EC0"/>
    <w:rsid w:val="00C40C45"/>
    <w:rsid w:val="00DD4153"/>
    <w:rsid w:val="00E63EEA"/>
    <w:rsid w:val="00EC626C"/>
    <w:rsid w:val="00FD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11D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268</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2016-04-04T04:50:00Z</dcterms:created>
  <dcterms:modified xsi:type="dcterms:W3CDTF">2016-04-05T19:29:00Z</dcterms:modified>
</cp:coreProperties>
</file>