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先写</w:t>
      </w:r>
      <w:r>
        <w:rPr>
          <w:rFonts w:hint="eastAsia"/>
          <w:lang w:val="en-US" w:eastAsia="zh-CN"/>
        </w:rPr>
        <w:t>domain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CodeGen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EyaCodeGenApplication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CodeGenService codeGenService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CodeGenService()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CodeGenModel codeGenModel = 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getCodeGenModel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codeGenService.genPo(codeGenModel)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codeGenService.genSql(codeGenModel)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(IOException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CodeGenModel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getCodeGenModel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CodeGenModel codeGenModel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CodeGenModel()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//数据库驱动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codeGenModel.setDriverClass(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"com.microsoft.sqlserver.jdbc.SQLServerDriver"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//数据库连接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codeGenModel.setSqlConnection(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"jdbc:sqlserver://122.114.76.45:63762;DatabaseName=OrderWallE3"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//设置包名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codeGenModel.setModelPackage(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"com.eya.common.domain.sms"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//设置存放根目录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codeGenModel.setModelSavePath(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"D:/models"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//要生成的表名字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codeGenModel.setSqlTables(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String[]{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"owe_DesignerSKU"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//数据库账号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codeGenModel.setSqlUserName(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"sa"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//数据库密码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codeGenModel.setSqlPassword(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"Ziel.2014.@)!$"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//sql存放的根目录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codeGenModel.setSqlSavePath(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"D:/sqls"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//数据库类型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codeGenModel.setSqlType(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"sqlserver"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List&lt;String&gt; filterFields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ArrayList&lt;&gt;()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//数据库中的忽略的字段名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   filterFields.add("RowV");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codeGenModel.setFilterFields(filterFields)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codeGenModel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然后拷贝 sql.md 文件到resource/sql文件夹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要先去建立Service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然后新建Controller 因为Controller里自动注入Service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然后新建Dao文件，因为service里要注入实例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然后新建Service的实现 impl类 可以使用提示快速构建出方法的实现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Alt+Enter快速引入包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"https://stackoverflow.com/questions/23702041/failed-to-convert-property-value-of-type-java-lang-string-to-required-type-java"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Failed to convert property value of type java.lang.String to required type java.util.Date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EyaProject  可以无的参数不需要使用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  <w:t>@RequestParam("参数名")</w:t>
      </w:r>
    </w:p>
    <w:p>
      <w:pP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  <w:t>如果参数是必填 仅仅在注释上协商required=true是没有任何意义的 参数上必须加注解 @RequestParam("参数名")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eastAsia="zh-CN"/>
        </w:rPr>
        <w:t>前台传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List&lt;T&gt;的json格式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Java使用@ResponseBody接收，java会直接转换为你要求的格式，注意，使用ResponseBody接收数据的话，只能有一个参数。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91F25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son传参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@ResponseBody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@PostMapping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1"/>
          <w:szCs w:val="21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"/batchInsert"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D0D0FF"/>
          <w:sz w:val="21"/>
          <w:szCs w:val="21"/>
          <w:shd w:val="clear" w:fill="2B2B2B"/>
        </w:rPr>
        <w:t xml:space="preserve">consumes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MediaType.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APPLICATION_JSON_UTF8_VALUE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JsonResponse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BatchInsert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@ApiIgnore @EyaSysGroup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EyaSysGroupDomain eyaSysGroupDomain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@RequestBody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List&lt;OweDesignerSku&gt; list)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EyaException{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91F25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ql文件md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需要注意使用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saveSecondhandGoodsTranslate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@Param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"secondhandGoodsTranslate"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OweSecondhandGoodsTranslate secondhandGoodsTranslate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dbName)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如果你使用JDK8，不必为参数提供名称，自动对应。但必须保证java编译的时候开启-parameters选项。如果使用JDK8以下的版本，则可以使用@Param注解()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8"/>
          <w:szCs w:val="18"/>
          <w:shd w:val="clear" w:fill="F6F8FA"/>
        </w:rPr>
        <w:t>List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8"/>
          <w:szCs w:val="18"/>
          <w:shd w:val="clear" w:fill="F6F8FA"/>
        </w:rPr>
        <w:t>User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&gt;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8"/>
          <w:szCs w:val="18"/>
          <w:shd w:val="clear" w:fill="F6F8FA"/>
        </w:rPr>
        <w:t>select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(@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8"/>
          <w:szCs w:val="18"/>
          <w:shd w:val="clear" w:fill="F6F8FA"/>
        </w:rPr>
        <w:t>Param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("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8"/>
          <w:szCs w:val="18"/>
          <w:shd w:val="clear" w:fill="F6F8FA"/>
        </w:rPr>
        <w:t>name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") String name);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不论是C#还是Java全部都是使用get和set来进行反射的操作的，所以类属性必须有get和set。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72405" cy="62484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自己定义的注解的使用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迁移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首先在</w:t>
      </w:r>
      <w:r>
        <w:rPr>
          <w:rFonts w:hint="eastAsia"/>
          <w:lang w:val="en-US" w:eastAsia="zh-CN"/>
        </w:rPr>
        <w:t>Eya.Client中新建model实体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然后在Eya.Client Svr下的相应模块中建立远程连接的接口文件，可以指定header头的content-type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在相应模块的RpcSms文件中添加interface的实例化引用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然后去DNet.Client中开始调用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分页在控件初始化函数中进行绑定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dgc._rpcRequest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RpcRequest</w:t>
      </w:r>
      <w:r>
        <w:rPr>
          <w:rFonts w:hint="eastAsia" w:ascii="新宋体" w:hAnsi="新宋体" w:eastAsia="新宋体"/>
          <w:color w:val="000000"/>
          <w:sz w:val="19"/>
        </w:rPr>
        <w:t>(getPageData);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委托方法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DataPageRpc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ViewOweSecondhandGoods</w:t>
      </w:r>
      <w:r>
        <w:rPr>
          <w:rFonts w:hint="eastAsia" w:ascii="新宋体" w:hAnsi="新宋体" w:eastAsia="新宋体"/>
          <w:color w:val="000000"/>
          <w:sz w:val="19"/>
        </w:rPr>
        <w:t>&gt; getPageData(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pageNum,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pageSize, </w:t>
      </w:r>
      <w:r>
        <w:rPr>
          <w:rFonts w:hint="eastAsia" w:ascii="新宋体" w:hAnsi="新宋体" w:eastAsia="新宋体"/>
          <w:color w:val="2B91AF"/>
          <w:sz w:val="19"/>
        </w:rPr>
        <w:t>DNetRequest</w:t>
      </w:r>
      <w:r>
        <w:rPr>
          <w:rFonts w:hint="eastAsia" w:ascii="新宋体" w:hAnsi="新宋体" w:eastAsia="新宋体"/>
          <w:color w:val="000000"/>
          <w:sz w:val="19"/>
        </w:rPr>
        <w:t xml:space="preserve"> request)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res = </w:t>
      </w:r>
      <w:r>
        <w:rPr>
          <w:rFonts w:hint="eastAsia" w:ascii="新宋体" w:hAnsi="新宋体" w:eastAsia="新宋体"/>
          <w:color w:val="2B91AF"/>
          <w:sz w:val="19"/>
        </w:rPr>
        <w:t>RpcSms</w:t>
      </w:r>
      <w:r>
        <w:rPr>
          <w:rFonts w:hint="eastAsia" w:ascii="新宋体" w:hAnsi="新宋体" w:eastAsia="新宋体"/>
          <w:color w:val="000000"/>
          <w:sz w:val="19"/>
        </w:rPr>
        <w:t>.SecondhandGoods.queryPageList(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pageNum,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pageSize,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request.GetData(</w:t>
      </w:r>
      <w:r>
        <w:rPr>
          <w:rFonts w:hint="eastAsia" w:ascii="新宋体" w:hAnsi="新宋体" w:eastAsia="新宋体"/>
          <w:color w:val="A31515"/>
          <w:sz w:val="19"/>
        </w:rPr>
        <w:t>"Keys"</w:t>
      </w:r>
      <w:r>
        <w:rPr>
          <w:rFonts w:hint="eastAsia" w:ascii="新宋体" w:hAnsi="新宋体" w:eastAsia="新宋体"/>
          <w:color w:val="000000"/>
          <w:sz w:val="19"/>
        </w:rPr>
        <w:t>).ToStringNull(),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request.GetData(</w:t>
      </w:r>
      <w:r>
        <w:rPr>
          <w:rFonts w:hint="eastAsia" w:ascii="新宋体" w:hAnsi="新宋体" w:eastAsia="新宋体"/>
          <w:color w:val="A31515"/>
          <w:sz w:val="19"/>
        </w:rPr>
        <w:t>"CreateDateB"</w:t>
      </w:r>
      <w:r>
        <w:rPr>
          <w:rFonts w:hint="eastAsia" w:ascii="新宋体" w:hAnsi="新宋体" w:eastAsia="新宋体"/>
          <w:color w:val="000000"/>
          <w:sz w:val="19"/>
        </w:rPr>
        <w:t>).ToStringNull(),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request.GetData(</w:t>
      </w:r>
      <w:r>
        <w:rPr>
          <w:rFonts w:hint="eastAsia" w:ascii="新宋体" w:hAnsi="新宋体" w:eastAsia="新宋体"/>
          <w:color w:val="A31515"/>
          <w:sz w:val="19"/>
        </w:rPr>
        <w:t>"CreateDateE"</w:t>
      </w:r>
      <w:r>
        <w:rPr>
          <w:rFonts w:hint="eastAsia" w:ascii="新宋体" w:hAnsi="新宋体" w:eastAsia="新宋体"/>
          <w:color w:val="000000"/>
          <w:sz w:val="19"/>
        </w:rPr>
        <w:t>).ToStringNull(),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request.GetData(</w:t>
      </w:r>
      <w:r>
        <w:rPr>
          <w:rFonts w:hint="eastAsia" w:ascii="新宋体" w:hAnsi="新宋体" w:eastAsia="新宋体"/>
          <w:color w:val="A31515"/>
          <w:sz w:val="19"/>
        </w:rPr>
        <w:t>"Status"</w:t>
      </w:r>
      <w:r>
        <w:rPr>
          <w:rFonts w:hint="eastAsia" w:ascii="新宋体" w:hAnsi="新宋体" w:eastAsia="新宋体"/>
          <w:color w:val="000000"/>
          <w:sz w:val="19"/>
        </w:rPr>
        <w:t>).ToStringNull()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test = res.Data;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res.Data.ToObject&lt;</w:t>
      </w:r>
      <w:r>
        <w:rPr>
          <w:rFonts w:hint="eastAsia" w:ascii="新宋体" w:hAnsi="新宋体" w:eastAsia="新宋体"/>
          <w:color w:val="2B91AF"/>
          <w:sz w:val="19"/>
        </w:rPr>
        <w:t>DataPageRpc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ViewOweSecondhandGoods</w:t>
      </w:r>
      <w:r>
        <w:rPr>
          <w:rFonts w:hint="eastAsia" w:ascii="新宋体" w:hAnsi="新宋体" w:eastAsia="新宋体"/>
          <w:color w:val="000000"/>
          <w:sz w:val="19"/>
        </w:rPr>
        <w:t>&gt;&gt;();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如果对象的字段名称和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GridView的列字段名称不一致，需要在model实体中使用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2B91AF"/>
          <w:sz w:val="19"/>
        </w:rPr>
        <w:t>FiledMapper</w:t>
      </w:r>
      <w:r>
        <w:rPr>
          <w:rFonts w:hint="eastAsia" w:ascii="新宋体" w:hAnsi="新宋体" w:eastAsia="新宋体"/>
          <w:color w:val="000000"/>
          <w:sz w:val="19"/>
        </w:rPr>
        <w:t xml:space="preserve">(Alias = </w:t>
      </w:r>
      <w:r>
        <w:rPr>
          <w:rFonts w:hint="eastAsia" w:ascii="新宋体" w:hAnsi="新宋体" w:eastAsia="新宋体"/>
          <w:color w:val="A31515"/>
          <w:sz w:val="19"/>
        </w:rPr>
        <w:t>"Files"</w:t>
      </w:r>
      <w:r>
        <w:rPr>
          <w:rFonts w:hint="eastAsia" w:ascii="新宋体" w:hAnsi="新宋体" w:eastAsia="新宋体"/>
          <w:color w:val="000000"/>
          <w:sz w:val="19"/>
        </w:rPr>
        <w:t>)]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标注一下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其他的服务端调用直接改写就可以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RpcResponse</w:t>
      </w:r>
      <w:r>
        <w:rPr>
          <w:rFonts w:hint="eastAsia" w:ascii="新宋体" w:hAnsi="新宋体" w:eastAsia="新宋体"/>
          <w:color w:val="000000"/>
          <w:sz w:val="19"/>
        </w:rPr>
        <w:t xml:space="preserve"> response = </w:t>
      </w:r>
      <w:r>
        <w:rPr>
          <w:rFonts w:hint="eastAsia" w:ascii="新宋体" w:hAnsi="新宋体" w:eastAsia="新宋体"/>
          <w:color w:val="2B91AF"/>
          <w:sz w:val="19"/>
        </w:rPr>
        <w:t>RpcSms</w:t>
      </w:r>
      <w:r>
        <w:rPr>
          <w:rFonts w:hint="eastAsia" w:ascii="新宋体" w:hAnsi="新宋体" w:eastAsia="新宋体"/>
          <w:color w:val="000000"/>
          <w:sz w:val="19"/>
        </w:rPr>
        <w:t>.SecondhandGoods.translate();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(response.Success)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{}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如果返回有值，则需要转换成所需要的数据类型格式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A0B7B"/>
    <w:rsid w:val="01A262B8"/>
    <w:rsid w:val="01B9049C"/>
    <w:rsid w:val="025E71F1"/>
    <w:rsid w:val="047A5B5B"/>
    <w:rsid w:val="06AA5942"/>
    <w:rsid w:val="08DE7195"/>
    <w:rsid w:val="09EE193B"/>
    <w:rsid w:val="0A5514A7"/>
    <w:rsid w:val="0BCB3C97"/>
    <w:rsid w:val="0DFC28E0"/>
    <w:rsid w:val="0EC21F1E"/>
    <w:rsid w:val="0EE21EC6"/>
    <w:rsid w:val="0F4A1D25"/>
    <w:rsid w:val="1243215E"/>
    <w:rsid w:val="14B80BDA"/>
    <w:rsid w:val="150F6D72"/>
    <w:rsid w:val="15D70EB9"/>
    <w:rsid w:val="1671090F"/>
    <w:rsid w:val="16D60902"/>
    <w:rsid w:val="16F06926"/>
    <w:rsid w:val="174E700F"/>
    <w:rsid w:val="17FB06A5"/>
    <w:rsid w:val="180970D8"/>
    <w:rsid w:val="183F0089"/>
    <w:rsid w:val="19EA622B"/>
    <w:rsid w:val="1BB51E74"/>
    <w:rsid w:val="1C1304EC"/>
    <w:rsid w:val="1D7D7BB2"/>
    <w:rsid w:val="1D9051B5"/>
    <w:rsid w:val="1EAE0682"/>
    <w:rsid w:val="1EB107C6"/>
    <w:rsid w:val="1FCE617E"/>
    <w:rsid w:val="20C46C56"/>
    <w:rsid w:val="22657A80"/>
    <w:rsid w:val="242263F3"/>
    <w:rsid w:val="25300D6B"/>
    <w:rsid w:val="26E614BA"/>
    <w:rsid w:val="27014EEE"/>
    <w:rsid w:val="270E11BE"/>
    <w:rsid w:val="27240DD7"/>
    <w:rsid w:val="275866F5"/>
    <w:rsid w:val="28236754"/>
    <w:rsid w:val="282951AF"/>
    <w:rsid w:val="299E5622"/>
    <w:rsid w:val="2A3711D6"/>
    <w:rsid w:val="2A4B6CB7"/>
    <w:rsid w:val="2BD737EA"/>
    <w:rsid w:val="2D247F18"/>
    <w:rsid w:val="2E6E651A"/>
    <w:rsid w:val="2ECE5FCA"/>
    <w:rsid w:val="311153A6"/>
    <w:rsid w:val="31CD6219"/>
    <w:rsid w:val="31E60DC9"/>
    <w:rsid w:val="31F7670C"/>
    <w:rsid w:val="32457BAF"/>
    <w:rsid w:val="3301491D"/>
    <w:rsid w:val="331603E9"/>
    <w:rsid w:val="34EE50BF"/>
    <w:rsid w:val="35E04A30"/>
    <w:rsid w:val="3707000E"/>
    <w:rsid w:val="39CB2413"/>
    <w:rsid w:val="3A0606AA"/>
    <w:rsid w:val="3C4A1F0E"/>
    <w:rsid w:val="3CDA11FA"/>
    <w:rsid w:val="3E0A0FEE"/>
    <w:rsid w:val="400A6266"/>
    <w:rsid w:val="417B6484"/>
    <w:rsid w:val="418F6F28"/>
    <w:rsid w:val="44D679FD"/>
    <w:rsid w:val="45DD6609"/>
    <w:rsid w:val="478B2457"/>
    <w:rsid w:val="479C2EC9"/>
    <w:rsid w:val="4A0952F4"/>
    <w:rsid w:val="4A9E4BDB"/>
    <w:rsid w:val="4AAE1ECB"/>
    <w:rsid w:val="4B353CF3"/>
    <w:rsid w:val="4BD72CA4"/>
    <w:rsid w:val="4C1C1613"/>
    <w:rsid w:val="4C2B11B3"/>
    <w:rsid w:val="4C7D14E3"/>
    <w:rsid w:val="4DC16A77"/>
    <w:rsid w:val="4DFE6EE0"/>
    <w:rsid w:val="4F9F4747"/>
    <w:rsid w:val="53E87B1D"/>
    <w:rsid w:val="545420C7"/>
    <w:rsid w:val="547C5B7F"/>
    <w:rsid w:val="54856B86"/>
    <w:rsid w:val="55DE4CFB"/>
    <w:rsid w:val="56350785"/>
    <w:rsid w:val="5A0916FB"/>
    <w:rsid w:val="5DA11011"/>
    <w:rsid w:val="5E2049C2"/>
    <w:rsid w:val="5ED8443E"/>
    <w:rsid w:val="5F930D78"/>
    <w:rsid w:val="605F72D9"/>
    <w:rsid w:val="60BE2E87"/>
    <w:rsid w:val="62DF5E13"/>
    <w:rsid w:val="630735CC"/>
    <w:rsid w:val="64874588"/>
    <w:rsid w:val="65157A07"/>
    <w:rsid w:val="68A422BD"/>
    <w:rsid w:val="6A5D5DA7"/>
    <w:rsid w:val="6A6300BE"/>
    <w:rsid w:val="6B443298"/>
    <w:rsid w:val="6CB91BA4"/>
    <w:rsid w:val="704F20DD"/>
    <w:rsid w:val="70655308"/>
    <w:rsid w:val="724D1C06"/>
    <w:rsid w:val="72844594"/>
    <w:rsid w:val="74BC0689"/>
    <w:rsid w:val="77112B21"/>
    <w:rsid w:val="79FE6A25"/>
    <w:rsid w:val="7A663F37"/>
    <w:rsid w:val="7B412E0B"/>
    <w:rsid w:val="7B9E1523"/>
    <w:rsid w:val="7CCE7F60"/>
    <w:rsid w:val="7CE405A7"/>
    <w:rsid w:val="7DA40874"/>
    <w:rsid w:val="7DDC3E70"/>
    <w:rsid w:val="7E89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2019-05-09T10:07:59Z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