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DE28C" w14:textId="77777777" w:rsidR="001B4786" w:rsidRPr="001B4786" w:rsidRDefault="001B4786" w:rsidP="00A3386B">
      <w:pPr>
        <w:spacing w:line="480" w:lineRule="auto"/>
        <w:rPr>
          <w:rFonts w:cstheme="minorHAnsi"/>
          <w:b/>
          <w:sz w:val="20"/>
          <w:szCs w:val="20"/>
        </w:rPr>
      </w:pPr>
      <w:bookmarkStart w:id="0" w:name="_GoBack"/>
      <w:bookmarkEnd w:id="0"/>
    </w:p>
    <w:p w14:paraId="10D03714" w14:textId="750B946D" w:rsidR="00B728F9" w:rsidRDefault="00CA6AD1" w:rsidP="00CA6AD1">
      <w:pPr>
        <w:pStyle w:val="ListParagraph"/>
        <w:numPr>
          <w:ilvl w:val="0"/>
          <w:numId w:val="1"/>
        </w:numPr>
      </w:pPr>
      <w:r>
        <w:t>Patterns of few cis and many trans eQTL</w:t>
      </w:r>
    </w:p>
    <w:p w14:paraId="584A159A" w14:textId="3DE43FF4" w:rsidR="00CA6AD1" w:rsidRDefault="00CA6AD1" w:rsidP="00CA6AD1">
      <w:pPr>
        <w:pStyle w:val="ListParagraph"/>
        <w:numPr>
          <w:ilvl w:val="0"/>
          <w:numId w:val="1"/>
        </w:numPr>
      </w:pPr>
      <w:r>
        <w:t>Patterns of cross-species trans eQTL</w:t>
      </w:r>
    </w:p>
    <w:p w14:paraId="78764370" w14:textId="44783119" w:rsidR="00CA6AD1" w:rsidRDefault="00CA6AD1" w:rsidP="00CA6AD1">
      <w:pPr>
        <w:pStyle w:val="ListParagraph"/>
        <w:numPr>
          <w:ilvl w:val="1"/>
          <w:numId w:val="1"/>
        </w:numPr>
      </w:pPr>
      <w:r>
        <w:t>How does this connect to the research</w:t>
      </w:r>
      <w:r w:rsidR="00954BCC">
        <w:t xml:space="preserve"> from the intro/ previous cross-species trans eQTL studies?</w:t>
      </w:r>
    </w:p>
    <w:p w14:paraId="5200695E" w14:textId="2E74365A" w:rsidR="00DB55E0" w:rsidRDefault="00DB55E0" w:rsidP="00CA6AD1">
      <w:pPr>
        <w:pStyle w:val="ListParagraph"/>
        <w:numPr>
          <w:ilvl w:val="1"/>
          <w:numId w:val="1"/>
        </w:numPr>
      </w:pPr>
      <w:r>
        <w:t xml:space="preserve">Interpretation can be direct or indirect. </w:t>
      </w:r>
    </w:p>
    <w:p w14:paraId="3B55F6C8" w14:textId="36D08641" w:rsidR="00DB55E0" w:rsidRDefault="00DB55E0" w:rsidP="00DB55E0">
      <w:pPr>
        <w:pStyle w:val="ListParagraph"/>
        <w:numPr>
          <w:ilvl w:val="2"/>
          <w:numId w:val="1"/>
        </w:numPr>
      </w:pPr>
      <w:r>
        <w:t xml:space="preserve">Indirect: a TF in Botrytis may control a pathway for a secreted toxin, altering A. thaliana expression. Interpretation dependent on genes linked to variation in TF genes. </w:t>
      </w:r>
    </w:p>
    <w:p w14:paraId="12DB3AF8" w14:textId="3CD0DA6C" w:rsidR="009B2425" w:rsidRDefault="009B2425" w:rsidP="009B2425">
      <w:pPr>
        <w:pStyle w:val="ListParagraph"/>
        <w:numPr>
          <w:ilvl w:val="0"/>
          <w:numId w:val="1"/>
        </w:numPr>
      </w:pPr>
      <w:r>
        <w:t xml:space="preserve">Connect </w:t>
      </w:r>
      <w:r w:rsidR="00893914">
        <w:t>triangle of interaction: phenotype / expression / genotype</w:t>
      </w:r>
    </w:p>
    <w:p w14:paraId="5441ACCC" w14:textId="403DB98B" w:rsidR="00893914" w:rsidRDefault="00893914" w:rsidP="00893914">
      <w:pPr>
        <w:pStyle w:val="ListParagraph"/>
        <w:numPr>
          <w:ilvl w:val="1"/>
          <w:numId w:val="1"/>
        </w:numPr>
      </w:pPr>
      <w:r>
        <w:t xml:space="preserve">Jason: </w:t>
      </w:r>
      <w:r w:rsidR="00BC5A03">
        <w:t>virulence</w:t>
      </w:r>
      <w:r>
        <w:t xml:space="preserve"> to host </w:t>
      </w:r>
      <w:r w:rsidR="00E017AF">
        <w:t>DNA</w:t>
      </w:r>
    </w:p>
    <w:p w14:paraId="0C09A5F1" w14:textId="61721F54" w:rsidR="00E017AF" w:rsidRDefault="00BC5A03" w:rsidP="00893914">
      <w:pPr>
        <w:pStyle w:val="ListParagraph"/>
        <w:numPr>
          <w:ilvl w:val="1"/>
          <w:numId w:val="1"/>
        </w:numPr>
      </w:pPr>
      <w:r>
        <w:t>Virulence</w:t>
      </w:r>
      <w:r w:rsidR="00E017AF">
        <w:t xml:space="preserve"> to pathogen DNA</w:t>
      </w:r>
    </w:p>
    <w:p w14:paraId="33583335" w14:textId="204258E5" w:rsidR="00893914" w:rsidRDefault="00893914" w:rsidP="00893914">
      <w:pPr>
        <w:pStyle w:val="ListParagraph"/>
        <w:numPr>
          <w:ilvl w:val="1"/>
          <w:numId w:val="1"/>
        </w:numPr>
      </w:pPr>
      <w:r>
        <w:t xml:space="preserve">Vivian: </w:t>
      </w:r>
      <w:r w:rsidR="00BC5A03">
        <w:t>host expression variation, link to virulence</w:t>
      </w:r>
    </w:p>
    <w:p w14:paraId="3996A432" w14:textId="357C0AD6" w:rsidR="00BC5A03" w:rsidRDefault="00BC5A03" w:rsidP="00893914">
      <w:pPr>
        <w:pStyle w:val="ListParagraph"/>
        <w:numPr>
          <w:ilvl w:val="1"/>
          <w:numId w:val="1"/>
        </w:numPr>
      </w:pPr>
      <w:r>
        <w:t>Vivian: pathogen expression variation, link to virulence</w:t>
      </w:r>
    </w:p>
    <w:p w14:paraId="72B88B1B" w14:textId="372A354F" w:rsidR="00544BFC" w:rsidRDefault="00544BFC" w:rsidP="00893914">
      <w:pPr>
        <w:pStyle w:val="ListParagraph"/>
        <w:numPr>
          <w:ilvl w:val="1"/>
          <w:numId w:val="1"/>
        </w:numPr>
      </w:pPr>
      <w:r>
        <w:t xml:space="preserve">My work: </w:t>
      </w:r>
      <w:r w:rsidR="00A949AC">
        <w:t>expression variation to pathogen DNA</w:t>
      </w:r>
    </w:p>
    <w:p w14:paraId="694BE267" w14:textId="46A323AA" w:rsidR="00A949AC" w:rsidRDefault="00A949AC" w:rsidP="00A949AC">
      <w:pPr>
        <w:pStyle w:val="ListParagraph"/>
        <w:numPr>
          <w:ilvl w:val="2"/>
          <w:numId w:val="1"/>
        </w:numPr>
      </w:pPr>
      <w:r>
        <w:t>And virulence to expression variation to pathogen DNA</w:t>
      </w:r>
    </w:p>
    <w:p w14:paraId="7B9C111D" w14:textId="06EABC6E" w:rsidR="00462C1E" w:rsidRDefault="00462C1E" w:rsidP="00462C1E">
      <w:pPr>
        <w:pStyle w:val="ListParagraph"/>
        <w:numPr>
          <w:ilvl w:val="0"/>
          <w:numId w:val="1"/>
        </w:numPr>
      </w:pPr>
      <w:r>
        <w:t>Interpretation of correlation interactions</w:t>
      </w:r>
    </w:p>
    <w:p w14:paraId="58A9FB8F" w14:textId="77777777" w:rsidR="00462C1E" w:rsidRPr="00462C1E" w:rsidRDefault="00462C1E" w:rsidP="00462C1E">
      <w:pPr>
        <w:pStyle w:val="ListParagraph"/>
        <w:numPr>
          <w:ilvl w:val="1"/>
          <w:numId w:val="1"/>
        </w:numPr>
      </w:pPr>
      <w:r w:rsidRPr="00462C1E">
        <w:t xml:space="preserve">Host </w:t>
      </w:r>
      <w:r w:rsidRPr="00462C1E">
        <w:sym w:font="Wingdings" w:char="F0E0"/>
      </w:r>
      <w:r w:rsidRPr="00462C1E">
        <w:t xml:space="preserve"> Pathogen</w:t>
      </w:r>
    </w:p>
    <w:p w14:paraId="0C247225" w14:textId="77777777" w:rsidR="00462C1E" w:rsidRPr="00462C1E" w:rsidRDefault="00462C1E" w:rsidP="00462C1E">
      <w:pPr>
        <w:pStyle w:val="ListParagraph"/>
        <w:numPr>
          <w:ilvl w:val="2"/>
          <w:numId w:val="1"/>
        </w:numPr>
      </w:pPr>
      <w:r w:rsidRPr="00462C1E">
        <w:t>Pathogen response to host environment</w:t>
      </w:r>
    </w:p>
    <w:p w14:paraId="6D3BBD12" w14:textId="77777777" w:rsidR="00462C1E" w:rsidRPr="00462C1E" w:rsidRDefault="00462C1E" w:rsidP="00462C1E">
      <w:pPr>
        <w:pStyle w:val="ListParagraph"/>
        <w:numPr>
          <w:ilvl w:val="2"/>
          <w:numId w:val="1"/>
        </w:numPr>
      </w:pPr>
      <w:r w:rsidRPr="00462C1E">
        <w:t>Host defenses</w:t>
      </w:r>
    </w:p>
    <w:p w14:paraId="27D14E42" w14:textId="77777777" w:rsidR="00462C1E" w:rsidRPr="00462C1E" w:rsidRDefault="00462C1E" w:rsidP="00462C1E">
      <w:pPr>
        <w:pStyle w:val="ListParagraph"/>
        <w:numPr>
          <w:ilvl w:val="1"/>
          <w:numId w:val="1"/>
        </w:numPr>
      </w:pPr>
      <w:r w:rsidRPr="00462C1E">
        <w:t xml:space="preserve">Pathogen </w:t>
      </w:r>
      <w:r w:rsidRPr="00462C1E">
        <w:sym w:font="Wingdings" w:char="F0E0"/>
      </w:r>
      <w:r w:rsidRPr="00462C1E">
        <w:t xml:space="preserve"> Host</w:t>
      </w:r>
    </w:p>
    <w:p w14:paraId="23B3F10D" w14:textId="77777777" w:rsidR="00462C1E" w:rsidRPr="00462C1E" w:rsidRDefault="00462C1E" w:rsidP="00462C1E">
      <w:pPr>
        <w:pStyle w:val="ListParagraph"/>
        <w:numPr>
          <w:ilvl w:val="2"/>
          <w:numId w:val="1"/>
        </w:numPr>
      </w:pPr>
      <w:r w:rsidRPr="00462C1E">
        <w:t>Pathogen virulence mechanisms</w:t>
      </w:r>
    </w:p>
    <w:p w14:paraId="4933469B" w14:textId="77777777" w:rsidR="00462C1E" w:rsidRPr="00462C1E" w:rsidRDefault="00462C1E" w:rsidP="00462C1E">
      <w:pPr>
        <w:pStyle w:val="ListParagraph"/>
        <w:numPr>
          <w:ilvl w:val="2"/>
          <w:numId w:val="1"/>
        </w:numPr>
      </w:pPr>
      <w:r w:rsidRPr="00462C1E">
        <w:t>Pathogen detection and defense by host</w:t>
      </w:r>
    </w:p>
    <w:p w14:paraId="1EDC8D6D" w14:textId="1456D694" w:rsidR="00462C1E" w:rsidRDefault="00462C1E" w:rsidP="00462C1E">
      <w:pPr>
        <w:pStyle w:val="ListParagraph"/>
        <w:numPr>
          <w:ilvl w:val="2"/>
          <w:numId w:val="1"/>
        </w:numPr>
      </w:pPr>
      <w:r w:rsidRPr="00462C1E">
        <w:t>Compensatory host response to infection</w:t>
      </w:r>
    </w:p>
    <w:p w14:paraId="6272B21F" w14:textId="237B4C49" w:rsidR="00957B33" w:rsidRDefault="00957B33" w:rsidP="00957B33">
      <w:pPr>
        <w:pStyle w:val="ListParagraph"/>
        <w:numPr>
          <w:ilvl w:val="0"/>
          <w:numId w:val="1"/>
        </w:numPr>
      </w:pPr>
      <w:r>
        <w:t>Pathogen control of both sides of interaction to affect phenotypes</w:t>
      </w:r>
    </w:p>
    <w:p w14:paraId="4C2A6143" w14:textId="2F07CAC2" w:rsidR="00957B33" w:rsidRDefault="00957B33" w:rsidP="00957B33">
      <w:pPr>
        <w:pStyle w:val="ListParagraph"/>
        <w:numPr>
          <w:ilvl w:val="1"/>
          <w:numId w:val="1"/>
        </w:numPr>
      </w:pPr>
      <w:r>
        <w:t>Hotspots: regulators/ modulators?</w:t>
      </w:r>
    </w:p>
    <w:p w14:paraId="58FA3836" w14:textId="11587A7C" w:rsidR="008F133F" w:rsidRDefault="008F133F" w:rsidP="008F133F"/>
    <w:p w14:paraId="0A5FA504" w14:textId="5BE27580" w:rsidR="008F133F" w:rsidRDefault="008F133F" w:rsidP="008F133F">
      <w:r>
        <w:t>From Guo et al. 2017</w:t>
      </w:r>
    </w:p>
    <w:p w14:paraId="7D5B88B2" w14:textId="122ED4C1" w:rsidR="00834452" w:rsidRDefault="00834452" w:rsidP="008F133F">
      <w:pPr>
        <w:pStyle w:val="ListParagraph"/>
        <w:numPr>
          <w:ilvl w:val="0"/>
          <w:numId w:val="3"/>
        </w:numPr>
      </w:pPr>
      <w:r>
        <w:t xml:space="preserve">DNA </w:t>
      </w:r>
      <w:r>
        <w:sym w:font="Wingdings" w:char="F0E0"/>
      </w:r>
      <w:r>
        <w:t xml:space="preserve"> RNA </w:t>
      </w:r>
      <w:r>
        <w:sym w:font="Wingdings" w:char="F0E0"/>
      </w:r>
      <w:r>
        <w:t xml:space="preserve"> phenotype (refs for this in Guo)</w:t>
      </w:r>
    </w:p>
    <w:p w14:paraId="6480C6BC" w14:textId="35525410" w:rsidR="008F133F" w:rsidRDefault="008F133F" w:rsidP="00834452">
      <w:pPr>
        <w:pStyle w:val="ListParagraph"/>
        <w:numPr>
          <w:ilvl w:val="1"/>
          <w:numId w:val="3"/>
        </w:numPr>
      </w:pPr>
      <w:r>
        <w:t>DNA polymorphisms alter protein structure, causing phenotypic effects. This can include the trait of gene expression.</w:t>
      </w:r>
    </w:p>
    <w:p w14:paraId="642F3584" w14:textId="1EF9502D" w:rsidR="008F133F" w:rsidRDefault="008F133F" w:rsidP="00834452">
      <w:pPr>
        <w:pStyle w:val="ListParagraph"/>
        <w:numPr>
          <w:ilvl w:val="1"/>
          <w:numId w:val="3"/>
        </w:numPr>
      </w:pPr>
      <w:r>
        <w:t>Gene expression variation alters phenotype.</w:t>
      </w:r>
    </w:p>
    <w:p w14:paraId="5D859527" w14:textId="731BD69E" w:rsidR="008F133F" w:rsidRDefault="008F133F" w:rsidP="00834452">
      <w:pPr>
        <w:pStyle w:val="ListParagraph"/>
        <w:numPr>
          <w:ilvl w:val="1"/>
          <w:numId w:val="3"/>
        </w:numPr>
      </w:pPr>
      <w:r>
        <w:t xml:space="preserve">We can trace causality from polymorphism to expression variation to phenotypic outcomes. </w:t>
      </w:r>
    </w:p>
    <w:p w14:paraId="0E05721F" w14:textId="29A498F3" w:rsidR="008F133F" w:rsidRDefault="008F133F" w:rsidP="00834452">
      <w:pPr>
        <w:pStyle w:val="ListParagraph"/>
        <w:numPr>
          <w:ilvl w:val="1"/>
          <w:numId w:val="3"/>
        </w:numPr>
      </w:pPr>
      <w:r>
        <w:t>This reveals mechanism in the relationship between genotype and phenotype.</w:t>
      </w:r>
    </w:p>
    <w:p w14:paraId="2A8C7BE5" w14:textId="5C6D81C3" w:rsidR="00834452" w:rsidRDefault="00834452" w:rsidP="00834452">
      <w:pPr>
        <w:pStyle w:val="ListParagraph"/>
        <w:numPr>
          <w:ilvl w:val="0"/>
          <w:numId w:val="3"/>
        </w:numPr>
      </w:pPr>
      <w:r>
        <w:t>Future directions</w:t>
      </w:r>
    </w:p>
    <w:p w14:paraId="701803D5" w14:textId="229EB388" w:rsidR="00834452" w:rsidRDefault="00834452" w:rsidP="00834452">
      <w:pPr>
        <w:pStyle w:val="ListParagraph"/>
        <w:numPr>
          <w:ilvl w:val="1"/>
          <w:numId w:val="3"/>
        </w:numPr>
      </w:pPr>
      <w:r>
        <w:t>Additional analyses: infer regulatory networks between pathogen and host</w:t>
      </w:r>
    </w:p>
    <w:p w14:paraId="0160C59F" w14:textId="7296EE20" w:rsidR="004E728D" w:rsidRDefault="00834452" w:rsidP="00834452">
      <w:pPr>
        <w:pStyle w:val="ListParagraph"/>
        <w:numPr>
          <w:ilvl w:val="1"/>
          <w:numId w:val="3"/>
        </w:numPr>
      </w:pPr>
      <w:r>
        <w:t xml:space="preserve">For genes in </w:t>
      </w:r>
      <w:r w:rsidRPr="00834452">
        <w:rPr>
          <w:i/>
        </w:rPr>
        <w:t xml:space="preserve">A. thaliana </w:t>
      </w:r>
      <w:r>
        <w:t xml:space="preserve">regulated by </w:t>
      </w:r>
      <w:r w:rsidRPr="00834452">
        <w:rPr>
          <w:i/>
        </w:rPr>
        <w:t>B. cinerea</w:t>
      </w:r>
      <w:r>
        <w:t xml:space="preserve">; are the homologs in other species differentially expressed in infection? </w:t>
      </w:r>
      <w:r w:rsidR="00D556AF">
        <w:t xml:space="preserve">Could look up a tomato / B. cinerea </w:t>
      </w:r>
      <w:proofErr w:type="spellStart"/>
      <w:r w:rsidR="00D556AF">
        <w:t>RNAseq</w:t>
      </w:r>
      <w:proofErr w:type="spellEnd"/>
      <w:r w:rsidR="00D556AF">
        <w:t xml:space="preserve"> study?</w:t>
      </w:r>
    </w:p>
    <w:p w14:paraId="233A42F4" w14:textId="614E258D" w:rsidR="00380EBF" w:rsidRDefault="00380EBF" w:rsidP="00834452">
      <w:pPr>
        <w:pStyle w:val="ListParagraph"/>
        <w:numPr>
          <w:ilvl w:val="1"/>
          <w:numId w:val="3"/>
        </w:numPr>
      </w:pPr>
      <w:r>
        <w:rPr>
          <w:rFonts w:ascii="Segoe UI" w:hAnsi="Segoe UI" w:cs="Segoe UI"/>
          <w:color w:val="000000"/>
          <w:sz w:val="20"/>
          <w:szCs w:val="20"/>
        </w:rPr>
        <w:lastRenderedPageBreak/>
        <w:t xml:space="preserve">When a similar infection experiment was repeated in tomato, the differentially expressed host genes were enriched for homologs of the eQTL-identified Medicago genes </w:t>
      </w:r>
      <w:r w:rsidR="00BF2BC0">
        <w:rPr>
          <w:rFonts w:ascii="Segoe UI" w:hAnsi="Segoe UI" w:cs="Segoe UI"/>
          <w:color w:val="000000"/>
          <w:sz w:val="20"/>
          <w:szCs w:val="20"/>
        </w:rPr>
        <w:fldChar w:fldCharType="begin"/>
      </w:r>
      <w:r w:rsidR="00BF2BC0">
        <w:rPr>
          <w:rFonts w:ascii="Segoe UI" w:hAnsi="Segoe UI" w:cs="Segoe UI"/>
          <w:color w:val="000000"/>
          <w:sz w:val="20"/>
          <w:szCs w:val="20"/>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BF2BC0">
        <w:rPr>
          <w:rFonts w:ascii="Segoe UI" w:hAnsi="Segoe UI" w:cs="Segoe UI"/>
          <w:color w:val="000000"/>
          <w:sz w:val="20"/>
          <w:szCs w:val="20"/>
        </w:rPr>
        <w:fldChar w:fldCharType="separate"/>
      </w:r>
      <w:r w:rsidR="00BF2BC0">
        <w:rPr>
          <w:rFonts w:ascii="Segoe UI" w:hAnsi="Segoe UI" w:cs="Segoe UI"/>
          <w:noProof/>
          <w:color w:val="000000"/>
          <w:sz w:val="20"/>
          <w:szCs w:val="20"/>
        </w:rPr>
        <w:t>(Guo, Fudali et al. 2017)</w:t>
      </w:r>
      <w:r w:rsidR="00BF2BC0">
        <w:rPr>
          <w:rFonts w:ascii="Segoe UI" w:hAnsi="Segoe UI" w:cs="Segoe UI"/>
          <w:color w:val="000000"/>
          <w:sz w:val="20"/>
          <w:szCs w:val="20"/>
        </w:rPr>
        <w:fldChar w:fldCharType="end"/>
      </w:r>
      <w:r>
        <w:rPr>
          <w:rFonts w:ascii="Segoe UI" w:hAnsi="Segoe UI" w:cs="Segoe UI"/>
          <w:color w:val="000000"/>
          <w:sz w:val="20"/>
          <w:szCs w:val="20"/>
        </w:rPr>
        <w:t xml:space="preserve">. </w:t>
      </w:r>
    </w:p>
    <w:p w14:paraId="64E4CCED" w14:textId="33E2C606" w:rsidR="004E728D" w:rsidRDefault="0043144C" w:rsidP="0043144C">
      <w:pPr>
        <w:pStyle w:val="ListParagraph"/>
        <w:numPr>
          <w:ilvl w:val="0"/>
          <w:numId w:val="3"/>
        </w:numPr>
      </w:pPr>
      <w:bookmarkStart w:id="1" w:name="_Hlk536718657"/>
      <w:r>
        <w:t>Polygenicity in B. cinerea eQTL for A. thaliana transcripts: are most genes only linked to one SNP/ locus? Or multiple?</w:t>
      </w:r>
    </w:p>
    <w:bookmarkEnd w:id="1"/>
    <w:p w14:paraId="357A9AA3" w14:textId="388BE0DD" w:rsidR="0043144C" w:rsidRDefault="0043144C" w:rsidP="00754C14">
      <w:pPr>
        <w:pStyle w:val="ListParagraph"/>
        <w:numPr>
          <w:ilvl w:val="1"/>
          <w:numId w:val="3"/>
        </w:numPr>
      </w:pPr>
      <w:r>
        <w:t xml:space="preserve">For Medicago and nematode, host </w:t>
      </w:r>
      <w:proofErr w:type="spellStart"/>
      <w:r>
        <w:t>host</w:t>
      </w:r>
      <w:proofErr w:type="spellEnd"/>
      <w:r>
        <w:t xml:space="preserve"> expression profiles were explained by only a single major-effect pathogen locus </w:t>
      </w:r>
      <w:r w:rsidR="00BF2BC0">
        <w:fldChar w:fldCharType="begin"/>
      </w:r>
      <w:r w:rsidR="00BF2BC0">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BF2BC0">
        <w:fldChar w:fldCharType="separate"/>
      </w:r>
      <w:r w:rsidR="00BF2BC0">
        <w:rPr>
          <w:noProof/>
        </w:rPr>
        <w:t>(Guo, Fudali et al. 2017)</w:t>
      </w:r>
      <w:r w:rsidR="00BF2BC0">
        <w:fldChar w:fldCharType="end"/>
      </w:r>
    </w:p>
    <w:p w14:paraId="49F69428" w14:textId="77777777" w:rsidR="002A513B" w:rsidRDefault="002A513B" w:rsidP="002A513B">
      <w:pPr>
        <w:pStyle w:val="ListParagraph"/>
        <w:numPr>
          <w:ilvl w:val="1"/>
          <w:numId w:val="3"/>
        </w:numPr>
      </w:pPr>
      <w:r>
        <w:t xml:space="preserve">In interspecific trans-eQTL, the affected plant genes are dispersed across the genome, but only a few of the parasite linkage groups contain these eQTL loci </w:t>
      </w:r>
      <w:r>
        <w:fldChar w:fldCharType="begin"/>
      </w:r>
      <w: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fldChar w:fldCharType="separate"/>
      </w:r>
      <w:r>
        <w:rPr>
          <w:noProof/>
        </w:rPr>
        <w:t>(Guo, Fudali et al. 2017)</w:t>
      </w:r>
      <w:r>
        <w:fldChar w:fldCharType="end"/>
      </w:r>
      <w:r>
        <w:t>.</w:t>
      </w:r>
    </w:p>
    <w:p w14:paraId="139EB1EA" w14:textId="77777777" w:rsidR="002A513B" w:rsidRDefault="002A513B" w:rsidP="002A513B">
      <w:pPr>
        <w:pStyle w:val="ListParagraph"/>
        <w:numPr>
          <w:ilvl w:val="1"/>
          <w:numId w:val="3"/>
        </w:numPr>
      </w:pPr>
      <w:r>
        <w:t xml:space="preserve">Variation in plant gene expression was most often explained by a single major-effect parasite eQTL </w:t>
      </w:r>
      <w:r>
        <w:fldChar w:fldCharType="begin"/>
      </w:r>
      <w: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fldChar w:fldCharType="separate"/>
      </w:r>
      <w:r>
        <w:rPr>
          <w:noProof/>
        </w:rPr>
        <w:t>(Guo, Fudali et al. 2017)</w:t>
      </w:r>
      <w:r>
        <w:fldChar w:fldCharType="end"/>
      </w:r>
      <w:r>
        <w:t xml:space="preserve">. </w:t>
      </w:r>
    </w:p>
    <w:p w14:paraId="5D459ED6" w14:textId="736E61DA" w:rsidR="0043144C" w:rsidRDefault="002A513B" w:rsidP="002A513B">
      <w:pPr>
        <w:pStyle w:val="ListParagraph"/>
        <w:numPr>
          <w:ilvl w:val="0"/>
          <w:numId w:val="3"/>
        </w:numPr>
      </w:pPr>
      <w:r>
        <w:t>Cross-species trans-eQTL hotspots</w:t>
      </w:r>
    </w:p>
    <w:p w14:paraId="4C9611E8" w14:textId="281DCD2D" w:rsidR="002A513B" w:rsidRDefault="002A513B" w:rsidP="00380EBF">
      <w:pPr>
        <w:pStyle w:val="ListParagraph"/>
        <w:numPr>
          <w:ilvl w:val="1"/>
          <w:numId w:val="3"/>
        </w:numPr>
      </w:pPr>
      <w:r>
        <w:t>From Guo, can use the term Host Expression Modulator (HEM) for these loci</w:t>
      </w:r>
    </w:p>
    <w:p w14:paraId="2DFD1E7D" w14:textId="1A55026E" w:rsidR="00380EBF" w:rsidRDefault="00380EBF" w:rsidP="00380EBF">
      <w:pPr>
        <w:pStyle w:val="ListParagraph"/>
        <w:numPr>
          <w:ilvl w:val="0"/>
          <w:numId w:val="3"/>
        </w:numPr>
      </w:pPr>
      <w:r>
        <w:t xml:space="preserve">Could add gene ontology/ host atlas gene expression for A. thaliana genes under </w:t>
      </w:r>
      <w:proofErr w:type="spellStart"/>
      <w:r>
        <w:t>Bc</w:t>
      </w:r>
      <w:proofErr w:type="spellEnd"/>
      <w:r>
        <w:t xml:space="preserve"> eQTL hotspots</w:t>
      </w:r>
    </w:p>
    <w:p w14:paraId="12F64F40" w14:textId="63095B4C" w:rsidR="00380EBF" w:rsidRDefault="00380EBF" w:rsidP="00380EBF">
      <w:r>
        <w:t>From Wu et al. 2015</w:t>
      </w:r>
    </w:p>
    <w:p w14:paraId="3BFA55B5" w14:textId="42151E46" w:rsidR="00380EBF" w:rsidRDefault="00380EBF" w:rsidP="00380EBF">
      <w:pPr>
        <w:pStyle w:val="ListParagraph"/>
        <w:numPr>
          <w:ilvl w:val="0"/>
          <w:numId w:val="3"/>
        </w:numPr>
      </w:pPr>
      <w:r>
        <w:t>Terminology</w:t>
      </w:r>
    </w:p>
    <w:p w14:paraId="790063BF" w14:textId="3B5ED457" w:rsidR="00380EBF" w:rsidRDefault="00380EBF" w:rsidP="00380EBF">
      <w:pPr>
        <w:pStyle w:val="ListParagraph"/>
        <w:numPr>
          <w:ilvl w:val="1"/>
          <w:numId w:val="3"/>
        </w:numPr>
      </w:pPr>
      <w:r>
        <w:t xml:space="preserve"> (trans-species) </w:t>
      </w:r>
      <w:proofErr w:type="spellStart"/>
      <w:r>
        <w:t>ts</w:t>
      </w:r>
      <w:proofErr w:type="spellEnd"/>
      <w:r>
        <w:t xml:space="preserve">-eQTL analysis </w:t>
      </w:r>
      <w:r w:rsidR="00BF2BC0">
        <w:fldChar w:fldCharType="begin"/>
      </w:r>
      <w:r w:rsidR="00BF2BC0">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BF2BC0">
        <w:fldChar w:fldCharType="separate"/>
      </w:r>
      <w:r w:rsidR="00BF2BC0">
        <w:rPr>
          <w:noProof/>
        </w:rPr>
        <w:t>(Wu, Cai et al. 2015)</w:t>
      </w:r>
      <w:r w:rsidR="00BF2BC0">
        <w:fldChar w:fldCharType="end"/>
      </w:r>
    </w:p>
    <w:p w14:paraId="794A723F" w14:textId="0B1C5D9F" w:rsidR="00282848" w:rsidRDefault="00282848" w:rsidP="00380EBF">
      <w:pPr>
        <w:pStyle w:val="ListParagraph"/>
        <w:numPr>
          <w:ilvl w:val="1"/>
          <w:numId w:val="3"/>
        </w:numPr>
      </w:pPr>
      <w:r>
        <w:t>I-chromosomes: the ones in the parasite that interact with the host genome.</w:t>
      </w:r>
    </w:p>
    <w:p w14:paraId="311B0D1E" w14:textId="7A540B1C" w:rsidR="003760C4" w:rsidRDefault="003760C4" w:rsidP="003760C4">
      <w:pPr>
        <w:pStyle w:val="ListParagraph"/>
        <w:numPr>
          <w:ilvl w:val="0"/>
          <w:numId w:val="3"/>
        </w:numPr>
      </w:pPr>
      <w:r>
        <w:t xml:space="preserve">Number of interactions between host gene expression and controlling parasite loci: 6957. For 208 parasite loci and 1054 host genes. </w:t>
      </w:r>
    </w:p>
    <w:p w14:paraId="6F5ACAAF" w14:textId="055DF670" w:rsidR="00282848" w:rsidRDefault="00282848" w:rsidP="003760C4">
      <w:pPr>
        <w:pStyle w:val="ListParagraph"/>
        <w:numPr>
          <w:ilvl w:val="0"/>
          <w:numId w:val="3"/>
        </w:numPr>
      </w:pPr>
      <w:r>
        <w:t>eQTL clustering</w:t>
      </w:r>
    </w:p>
    <w:p w14:paraId="6D7BA635" w14:textId="77777777" w:rsidR="00282848" w:rsidRDefault="00C13591" w:rsidP="00282848">
      <w:pPr>
        <w:pStyle w:val="ListParagraph"/>
        <w:numPr>
          <w:ilvl w:val="1"/>
          <w:numId w:val="3"/>
        </w:numPr>
      </w:pPr>
      <w:r>
        <w:t xml:space="preserve">Clustering of eQTL to only a few parasite chromosomes </w:t>
      </w:r>
    </w:p>
    <w:p w14:paraId="053B1F9F" w14:textId="238A33D1" w:rsidR="00C13591" w:rsidRDefault="00282848" w:rsidP="00282848">
      <w:pPr>
        <w:pStyle w:val="ListParagraph"/>
        <w:numPr>
          <w:ilvl w:val="1"/>
          <w:numId w:val="3"/>
        </w:numPr>
      </w:pPr>
      <w:r>
        <w:t xml:space="preserve">And eQTL mostly in </w:t>
      </w:r>
      <w:proofErr w:type="spellStart"/>
      <w:r>
        <w:t>subteleomeric</w:t>
      </w:r>
      <w:proofErr w:type="spellEnd"/>
      <w:r>
        <w:t xml:space="preserve"> regions</w:t>
      </w:r>
      <w:r w:rsidR="00C13591">
        <w:t xml:space="preserve"> </w:t>
      </w:r>
    </w:p>
    <w:p w14:paraId="07F29C37" w14:textId="01D3910E" w:rsidR="00007980" w:rsidRDefault="00007980" w:rsidP="00007980">
      <w:pPr>
        <w:pStyle w:val="ListParagraph"/>
        <w:numPr>
          <w:ilvl w:val="0"/>
          <w:numId w:val="3"/>
        </w:numPr>
      </w:pPr>
      <w:r>
        <w:t xml:space="preserve">Genes from the same host network often shared eQTL in the pathogen </w:t>
      </w:r>
      <w:r>
        <w:fldChar w:fldCharType="begin"/>
      </w:r>
      <w: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fldChar w:fldCharType="separate"/>
      </w:r>
      <w:r>
        <w:rPr>
          <w:noProof/>
        </w:rPr>
        <w:t>(Wu, Cai et al. 2015)</w:t>
      </w:r>
      <w:r>
        <w:fldChar w:fldCharType="end"/>
      </w:r>
    </w:p>
    <w:p w14:paraId="2C708926" w14:textId="4126B78C" w:rsidR="0039698C" w:rsidRDefault="0039698C" w:rsidP="00007980">
      <w:pPr>
        <w:pStyle w:val="ListParagraph"/>
        <w:numPr>
          <w:ilvl w:val="0"/>
          <w:numId w:val="3"/>
        </w:numPr>
      </w:pPr>
      <w:r>
        <w:t>Interpretation of mRNA change: could be expression level or could be change in cell populations!</w:t>
      </w:r>
    </w:p>
    <w:p w14:paraId="055C44EA" w14:textId="5AC8EE0C" w:rsidR="00EB077F" w:rsidRDefault="00EB077F" w:rsidP="00007980">
      <w:pPr>
        <w:pStyle w:val="ListParagraph"/>
        <w:numPr>
          <w:ilvl w:val="0"/>
          <w:numId w:val="3"/>
        </w:numPr>
      </w:pPr>
      <w:r>
        <w:t>Novel receptors and adaptors in pattern recognition and signal transduction</w:t>
      </w:r>
    </w:p>
    <w:p w14:paraId="69612497" w14:textId="23121A84" w:rsidR="00A9298F" w:rsidRDefault="00A9298F" w:rsidP="00A9298F">
      <w:r>
        <w:t xml:space="preserve">From </w:t>
      </w:r>
      <w:r w:rsidR="005048AC">
        <w:t>Zhang 2017</w:t>
      </w:r>
    </w:p>
    <w:p w14:paraId="5392086B" w14:textId="4DCD6E23" w:rsidR="00773CDB" w:rsidRDefault="00773CDB" w:rsidP="005048AC">
      <w:pPr>
        <w:pStyle w:val="ListParagraph"/>
        <w:numPr>
          <w:ilvl w:val="0"/>
          <w:numId w:val="3"/>
        </w:numPr>
      </w:pPr>
      <w:r>
        <w:t>Expression is more sensitive to isolate x host interactions than lesion size</w:t>
      </w:r>
    </w:p>
    <w:p w14:paraId="5D0719A4" w14:textId="784C3CC4" w:rsidR="00773CDB" w:rsidRDefault="00773CDB" w:rsidP="005048AC">
      <w:pPr>
        <w:pStyle w:val="ListParagraph"/>
        <w:numPr>
          <w:ilvl w:val="0"/>
          <w:numId w:val="3"/>
        </w:numPr>
      </w:pPr>
      <w:r>
        <w:t xml:space="preserve">SA and JA canalize lesion development by choosing between alternate molecular pathways for isolate defense. We have some insight into the B. cinerea modulation of these genetic pathways here… </w:t>
      </w:r>
    </w:p>
    <w:p w14:paraId="1FC4318D" w14:textId="3F561392" w:rsidR="00463C49" w:rsidRDefault="00463C49" w:rsidP="00463C49">
      <w:pPr>
        <w:pStyle w:val="ListParagraph"/>
        <w:numPr>
          <w:ilvl w:val="1"/>
          <w:numId w:val="3"/>
        </w:numPr>
      </w:pPr>
      <w:r>
        <w:t>Both pathways provide some defense against B. cinerea {Zhang 2017}</w:t>
      </w:r>
    </w:p>
    <w:p w14:paraId="62EC19E8" w14:textId="4F89E613" w:rsidR="00463C49" w:rsidRDefault="00463C49" w:rsidP="005048AC">
      <w:pPr>
        <w:pStyle w:val="ListParagraph"/>
        <w:numPr>
          <w:ilvl w:val="0"/>
          <w:numId w:val="3"/>
        </w:numPr>
      </w:pPr>
      <w:r>
        <w:t>Polygenicity: both host and pathogen draw from extensive genetic variation to determine disease outcomes</w:t>
      </w:r>
    </w:p>
    <w:p w14:paraId="088FFD3E" w14:textId="4E19EC7B" w:rsidR="005048AC" w:rsidRDefault="005048AC" w:rsidP="005048AC">
      <w:pPr>
        <w:pStyle w:val="ListParagraph"/>
        <w:numPr>
          <w:ilvl w:val="0"/>
          <w:numId w:val="3"/>
        </w:numPr>
      </w:pPr>
      <w:r>
        <w:t>Future directions</w:t>
      </w:r>
    </w:p>
    <w:p w14:paraId="5FF28F5F" w14:textId="18915CC3" w:rsidR="005048AC" w:rsidRDefault="005048AC" w:rsidP="005048AC">
      <w:pPr>
        <w:pStyle w:val="ListParagraph"/>
        <w:numPr>
          <w:ilvl w:val="1"/>
          <w:numId w:val="3"/>
        </w:numPr>
      </w:pPr>
      <w:r>
        <w:t xml:space="preserve">Expand this work to examine the B. cinerea control of plant and pathogen gene expression with the host immune knockouts. Explore that interaction term in the genetic control of host and pathogen gene expression: </w:t>
      </w:r>
      <w:r w:rsidR="00A30986">
        <w:t xml:space="preserve">how </w:t>
      </w:r>
      <w:r w:rsidR="000C0630">
        <w:t xml:space="preserve">do the B. cinerea eQTL change in response to host immune pathways? </w:t>
      </w:r>
      <w:r w:rsidR="000F3990">
        <w:t xml:space="preserve">Can we parse out what in the B. cinerea </w:t>
      </w:r>
      <w:r w:rsidR="000F3990">
        <w:lastRenderedPageBreak/>
        <w:t>genetics is active/ insensitive to host immune pathway, and what is more conditional or responsive?</w:t>
      </w:r>
    </w:p>
    <w:p w14:paraId="1BA050D4" w14:textId="0F9DDCA8" w:rsidR="003902DA" w:rsidRDefault="003902DA" w:rsidP="003902DA">
      <w:pPr>
        <w:pStyle w:val="ListParagraph"/>
        <w:numPr>
          <w:ilvl w:val="2"/>
          <w:numId w:val="3"/>
        </w:numPr>
      </w:pPr>
      <w:r>
        <w:t xml:space="preserve">Flip side to this: </w:t>
      </w:r>
      <w:r w:rsidR="007D7B35">
        <w:t>how do plant defense pathways XX against the diverse B. cinerea genotypes— genotype specific hotspots (present in knockouts but NOT wildtype) are potential targets of plant defenses in the B. cinerea genome</w:t>
      </w:r>
    </w:p>
    <w:p w14:paraId="3626D739" w14:textId="0181D173" w:rsidR="00B22A80" w:rsidRDefault="00E744FC" w:rsidP="00E744FC">
      <w:pPr>
        <w:pStyle w:val="ListParagraph"/>
        <w:numPr>
          <w:ilvl w:val="0"/>
          <w:numId w:val="3"/>
        </w:numPr>
      </w:pPr>
      <w:r>
        <w:t>Network overlaps</w:t>
      </w:r>
    </w:p>
    <w:p w14:paraId="7761E457" w14:textId="1BB8074A" w:rsidR="00E744FC" w:rsidRDefault="00E744FC" w:rsidP="00E744FC">
      <w:pPr>
        <w:pStyle w:val="ListParagraph"/>
        <w:numPr>
          <w:ilvl w:val="1"/>
          <w:numId w:val="3"/>
        </w:numPr>
      </w:pPr>
      <w:r>
        <w:t>Network IV: nuclear photosynthesis genes, PS reaction centers in the chloroplast: change to photosynthetic function during infection.</w:t>
      </w:r>
    </w:p>
    <w:p w14:paraId="7DFC640B" w14:textId="501EF13F" w:rsidR="00E744FC" w:rsidRDefault="00E744FC" w:rsidP="00E744FC">
      <w:pPr>
        <w:pStyle w:val="ListParagraph"/>
        <w:numPr>
          <w:ilvl w:val="1"/>
          <w:numId w:val="3"/>
        </w:numPr>
      </w:pPr>
      <w:r>
        <w:t xml:space="preserve">Network I: the transcriptome response of this network </w:t>
      </w:r>
      <w:r w:rsidR="00773CDB">
        <w:t xml:space="preserve">at 16 HPI predicts resistance at 72 HPI. The direction of the interaction, however, is dependent upon host genetics. Here we have a strong link to complete the connection from genetic change in the pathogen, to expression pathway responses, to phenotypes of virulence. </w:t>
      </w:r>
    </w:p>
    <w:p w14:paraId="5A341204" w14:textId="77777777" w:rsidR="00007980" w:rsidRPr="00007980" w:rsidRDefault="004E728D" w:rsidP="00007980">
      <w:pPr>
        <w:pStyle w:val="EndNoteBibliography"/>
        <w:spacing w:after="0"/>
      </w:pPr>
      <w:r>
        <w:fldChar w:fldCharType="begin"/>
      </w:r>
      <w:r>
        <w:instrText xml:space="preserve"> ADDIN EN.REFLIST </w:instrText>
      </w:r>
      <w:r>
        <w:fldChar w:fldCharType="separate"/>
      </w:r>
      <w:r w:rsidR="00007980" w:rsidRPr="00007980">
        <w:t xml:space="preserve">Guo, Y., S. Fudali, J. Gimeno, P. DiGennaro, S. Chang, V. M. Williamson, D. M. Bird and D. M. Nielsen (2017). "Networks underpinning symbiosis revealed through cross-species eQTL mapping." </w:t>
      </w:r>
      <w:r w:rsidR="00007980" w:rsidRPr="00007980">
        <w:rPr>
          <w:u w:val="single"/>
        </w:rPr>
        <w:t>Genetics</w:t>
      </w:r>
      <w:r w:rsidR="00007980" w:rsidRPr="00007980">
        <w:t>: genetics. 117.202531.</w:t>
      </w:r>
    </w:p>
    <w:p w14:paraId="01925890" w14:textId="77777777" w:rsidR="00007980" w:rsidRPr="00007980" w:rsidRDefault="00007980" w:rsidP="00007980">
      <w:pPr>
        <w:pStyle w:val="EndNoteBibliography"/>
      </w:pPr>
      <w:r w:rsidRPr="00007980">
        <w:t xml:space="preserve">Wu, J., B. Cai, W. Sun, R. Huang, X. Liu, M. Lin, S. Pattaradilokrat, S. Martin, Y. Qi and S. C. Nair (2015). "Genome-wide analysis of host-Plasmodium yoelii interactions reveals regulators of the type I interferon response." </w:t>
      </w:r>
      <w:r w:rsidRPr="00007980">
        <w:rPr>
          <w:u w:val="single"/>
        </w:rPr>
        <w:t>Cell reports</w:t>
      </w:r>
      <w:r w:rsidRPr="00007980">
        <w:t xml:space="preserve"> </w:t>
      </w:r>
      <w:r w:rsidRPr="00007980">
        <w:rPr>
          <w:b/>
        </w:rPr>
        <w:t>12</w:t>
      </w:r>
      <w:r w:rsidRPr="00007980">
        <w:t>(4): 661-672.</w:t>
      </w:r>
    </w:p>
    <w:p w14:paraId="3D5A2087" w14:textId="2058967F" w:rsidR="00834452" w:rsidRDefault="004E728D" w:rsidP="00A9298F">
      <w:pPr>
        <w:pStyle w:val="ListParagraph"/>
        <w:ind w:left="1440"/>
      </w:pPr>
      <w:r>
        <w:fldChar w:fldCharType="end"/>
      </w:r>
    </w:p>
    <w:sectPr w:rsidR="00834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EFE"/>
    <w:multiLevelType w:val="hybridMultilevel"/>
    <w:tmpl w:val="0A48B4EA"/>
    <w:lvl w:ilvl="0" w:tplc="096815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775C0D"/>
    <w:multiLevelType w:val="hybridMultilevel"/>
    <w:tmpl w:val="922E78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E1018"/>
    <w:multiLevelType w:val="hybridMultilevel"/>
    <w:tmpl w:val="27C63CE6"/>
    <w:lvl w:ilvl="0" w:tplc="92ECD712">
      <w:start w:val="1"/>
      <w:numFmt w:val="bullet"/>
      <w:lvlText w:val="•"/>
      <w:lvlJc w:val="left"/>
      <w:pPr>
        <w:tabs>
          <w:tab w:val="num" w:pos="720"/>
        </w:tabs>
        <w:ind w:left="720" w:hanging="360"/>
      </w:pPr>
      <w:rPr>
        <w:rFonts w:ascii="Arial" w:hAnsi="Arial" w:hint="default"/>
      </w:rPr>
    </w:lvl>
    <w:lvl w:ilvl="1" w:tplc="735E6650">
      <w:start w:val="270"/>
      <w:numFmt w:val="bullet"/>
      <w:lvlText w:val="•"/>
      <w:lvlJc w:val="left"/>
      <w:pPr>
        <w:tabs>
          <w:tab w:val="num" w:pos="1440"/>
        </w:tabs>
        <w:ind w:left="1440" w:hanging="360"/>
      </w:pPr>
      <w:rPr>
        <w:rFonts w:ascii="Arial" w:hAnsi="Arial" w:hint="default"/>
      </w:rPr>
    </w:lvl>
    <w:lvl w:ilvl="2" w:tplc="909AFD48" w:tentative="1">
      <w:start w:val="1"/>
      <w:numFmt w:val="bullet"/>
      <w:lvlText w:val="•"/>
      <w:lvlJc w:val="left"/>
      <w:pPr>
        <w:tabs>
          <w:tab w:val="num" w:pos="2160"/>
        </w:tabs>
        <w:ind w:left="2160" w:hanging="360"/>
      </w:pPr>
      <w:rPr>
        <w:rFonts w:ascii="Arial" w:hAnsi="Arial" w:hint="default"/>
      </w:rPr>
    </w:lvl>
    <w:lvl w:ilvl="3" w:tplc="4FAE3344" w:tentative="1">
      <w:start w:val="1"/>
      <w:numFmt w:val="bullet"/>
      <w:lvlText w:val="•"/>
      <w:lvlJc w:val="left"/>
      <w:pPr>
        <w:tabs>
          <w:tab w:val="num" w:pos="2880"/>
        </w:tabs>
        <w:ind w:left="2880" w:hanging="360"/>
      </w:pPr>
      <w:rPr>
        <w:rFonts w:ascii="Arial" w:hAnsi="Arial" w:hint="default"/>
      </w:rPr>
    </w:lvl>
    <w:lvl w:ilvl="4" w:tplc="FD6CA384" w:tentative="1">
      <w:start w:val="1"/>
      <w:numFmt w:val="bullet"/>
      <w:lvlText w:val="•"/>
      <w:lvlJc w:val="left"/>
      <w:pPr>
        <w:tabs>
          <w:tab w:val="num" w:pos="3600"/>
        </w:tabs>
        <w:ind w:left="3600" w:hanging="360"/>
      </w:pPr>
      <w:rPr>
        <w:rFonts w:ascii="Arial" w:hAnsi="Arial" w:hint="default"/>
      </w:rPr>
    </w:lvl>
    <w:lvl w:ilvl="5" w:tplc="AC7E1268" w:tentative="1">
      <w:start w:val="1"/>
      <w:numFmt w:val="bullet"/>
      <w:lvlText w:val="•"/>
      <w:lvlJc w:val="left"/>
      <w:pPr>
        <w:tabs>
          <w:tab w:val="num" w:pos="4320"/>
        </w:tabs>
        <w:ind w:left="4320" w:hanging="360"/>
      </w:pPr>
      <w:rPr>
        <w:rFonts w:ascii="Arial" w:hAnsi="Arial" w:hint="default"/>
      </w:rPr>
    </w:lvl>
    <w:lvl w:ilvl="6" w:tplc="7C3ED208" w:tentative="1">
      <w:start w:val="1"/>
      <w:numFmt w:val="bullet"/>
      <w:lvlText w:val="•"/>
      <w:lvlJc w:val="left"/>
      <w:pPr>
        <w:tabs>
          <w:tab w:val="num" w:pos="5040"/>
        </w:tabs>
        <w:ind w:left="5040" w:hanging="360"/>
      </w:pPr>
      <w:rPr>
        <w:rFonts w:ascii="Arial" w:hAnsi="Arial" w:hint="default"/>
      </w:rPr>
    </w:lvl>
    <w:lvl w:ilvl="7" w:tplc="F928165E" w:tentative="1">
      <w:start w:val="1"/>
      <w:numFmt w:val="bullet"/>
      <w:lvlText w:val="•"/>
      <w:lvlJc w:val="left"/>
      <w:pPr>
        <w:tabs>
          <w:tab w:val="num" w:pos="5760"/>
        </w:tabs>
        <w:ind w:left="5760" w:hanging="360"/>
      </w:pPr>
      <w:rPr>
        <w:rFonts w:ascii="Arial" w:hAnsi="Arial" w:hint="default"/>
      </w:rPr>
    </w:lvl>
    <w:lvl w:ilvl="8" w:tplc="8052428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1155&lt;/item&gt;&lt;item&gt;1156&lt;/item&gt;&lt;/record-ids&gt;&lt;/item&gt;&lt;/Libraries&gt;"/>
  </w:docVars>
  <w:rsids>
    <w:rsidRoot w:val="00A3386B"/>
    <w:rsid w:val="00007980"/>
    <w:rsid w:val="00092618"/>
    <w:rsid w:val="000C0630"/>
    <w:rsid w:val="000F3990"/>
    <w:rsid w:val="001153EB"/>
    <w:rsid w:val="00173090"/>
    <w:rsid w:val="001854A5"/>
    <w:rsid w:val="001B4786"/>
    <w:rsid w:val="00282848"/>
    <w:rsid w:val="002A513B"/>
    <w:rsid w:val="00335749"/>
    <w:rsid w:val="00374F18"/>
    <w:rsid w:val="003760C4"/>
    <w:rsid w:val="00380EBF"/>
    <w:rsid w:val="003902DA"/>
    <w:rsid w:val="0039698C"/>
    <w:rsid w:val="0043144C"/>
    <w:rsid w:val="00462C1E"/>
    <w:rsid w:val="00463C49"/>
    <w:rsid w:val="004E728D"/>
    <w:rsid w:val="004F206C"/>
    <w:rsid w:val="004F68C9"/>
    <w:rsid w:val="005048AC"/>
    <w:rsid w:val="00544BFC"/>
    <w:rsid w:val="0068260D"/>
    <w:rsid w:val="006C634B"/>
    <w:rsid w:val="00773CDB"/>
    <w:rsid w:val="007D7B35"/>
    <w:rsid w:val="00834452"/>
    <w:rsid w:val="008641FD"/>
    <w:rsid w:val="00893914"/>
    <w:rsid w:val="008F133F"/>
    <w:rsid w:val="00954BCC"/>
    <w:rsid w:val="00957B33"/>
    <w:rsid w:val="00991FEB"/>
    <w:rsid w:val="009B2425"/>
    <w:rsid w:val="00A21EBB"/>
    <w:rsid w:val="00A30986"/>
    <w:rsid w:val="00A3386B"/>
    <w:rsid w:val="00A63B41"/>
    <w:rsid w:val="00A9298F"/>
    <w:rsid w:val="00A949AC"/>
    <w:rsid w:val="00B22A80"/>
    <w:rsid w:val="00B728F9"/>
    <w:rsid w:val="00BC5A03"/>
    <w:rsid w:val="00BF2BC0"/>
    <w:rsid w:val="00C13591"/>
    <w:rsid w:val="00CA6AD1"/>
    <w:rsid w:val="00CD5257"/>
    <w:rsid w:val="00D159DB"/>
    <w:rsid w:val="00D556AF"/>
    <w:rsid w:val="00D95A44"/>
    <w:rsid w:val="00DB55E0"/>
    <w:rsid w:val="00E017AF"/>
    <w:rsid w:val="00E56BB3"/>
    <w:rsid w:val="00E744FC"/>
    <w:rsid w:val="00EB077F"/>
    <w:rsid w:val="00F10F3E"/>
    <w:rsid w:val="00F3535A"/>
    <w:rsid w:val="00F73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46FC"/>
  <w15:chartTrackingRefBased/>
  <w15:docId w15:val="{4F41D35C-B6BA-4850-9F44-CD5927ABD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38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A6AD1"/>
    <w:pPr>
      <w:ind w:left="720"/>
      <w:contextualSpacing/>
    </w:pPr>
  </w:style>
  <w:style w:type="paragraph" w:customStyle="1" w:styleId="EndNoteBibliographyTitle">
    <w:name w:val="EndNote Bibliography Title"/>
    <w:basedOn w:val="Normal"/>
    <w:link w:val="EndNoteBibliographyTitleChar"/>
    <w:rsid w:val="004E728D"/>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4E728D"/>
  </w:style>
  <w:style w:type="character" w:customStyle="1" w:styleId="EndNoteBibliographyTitleChar">
    <w:name w:val="EndNote Bibliography Title Char"/>
    <w:basedOn w:val="ListParagraphChar"/>
    <w:link w:val="EndNoteBibliographyTitle"/>
    <w:rsid w:val="004E728D"/>
    <w:rPr>
      <w:rFonts w:ascii="Calibri" w:hAnsi="Calibri" w:cs="Calibri"/>
      <w:noProof/>
    </w:rPr>
  </w:style>
  <w:style w:type="paragraph" w:customStyle="1" w:styleId="EndNoteBibliography">
    <w:name w:val="EndNote Bibliography"/>
    <w:basedOn w:val="Normal"/>
    <w:link w:val="EndNoteBibliographyChar"/>
    <w:rsid w:val="004E728D"/>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4E728D"/>
    <w:rPr>
      <w:rFonts w:ascii="Calibri" w:hAnsi="Calibri" w:cs="Calibri"/>
      <w:noProof/>
    </w:rPr>
  </w:style>
  <w:style w:type="character" w:styleId="CommentReference">
    <w:name w:val="annotation reference"/>
    <w:basedOn w:val="DefaultParagraphFont"/>
    <w:uiPriority w:val="99"/>
    <w:semiHidden/>
    <w:unhideWhenUsed/>
    <w:rsid w:val="00A21EBB"/>
    <w:rPr>
      <w:sz w:val="16"/>
      <w:szCs w:val="16"/>
    </w:rPr>
  </w:style>
  <w:style w:type="paragraph" w:styleId="CommentText">
    <w:name w:val="annotation text"/>
    <w:basedOn w:val="Normal"/>
    <w:link w:val="CommentTextChar"/>
    <w:uiPriority w:val="99"/>
    <w:semiHidden/>
    <w:unhideWhenUsed/>
    <w:rsid w:val="00A21EBB"/>
    <w:pPr>
      <w:spacing w:line="240" w:lineRule="auto"/>
    </w:pPr>
    <w:rPr>
      <w:sz w:val="20"/>
      <w:szCs w:val="20"/>
    </w:rPr>
  </w:style>
  <w:style w:type="character" w:customStyle="1" w:styleId="CommentTextChar">
    <w:name w:val="Comment Text Char"/>
    <w:basedOn w:val="DefaultParagraphFont"/>
    <w:link w:val="CommentText"/>
    <w:uiPriority w:val="99"/>
    <w:semiHidden/>
    <w:rsid w:val="00A21EBB"/>
    <w:rPr>
      <w:sz w:val="20"/>
      <w:szCs w:val="20"/>
    </w:rPr>
  </w:style>
  <w:style w:type="paragraph" w:styleId="CommentSubject">
    <w:name w:val="annotation subject"/>
    <w:basedOn w:val="CommentText"/>
    <w:next w:val="CommentText"/>
    <w:link w:val="CommentSubjectChar"/>
    <w:uiPriority w:val="99"/>
    <w:semiHidden/>
    <w:unhideWhenUsed/>
    <w:rsid w:val="00A21EBB"/>
    <w:rPr>
      <w:b/>
      <w:bCs/>
    </w:rPr>
  </w:style>
  <w:style w:type="character" w:customStyle="1" w:styleId="CommentSubjectChar">
    <w:name w:val="Comment Subject Char"/>
    <w:basedOn w:val="CommentTextChar"/>
    <w:link w:val="CommentSubject"/>
    <w:uiPriority w:val="99"/>
    <w:semiHidden/>
    <w:rsid w:val="00A21EBB"/>
    <w:rPr>
      <w:b/>
      <w:bCs/>
      <w:sz w:val="20"/>
      <w:szCs w:val="20"/>
    </w:rPr>
  </w:style>
  <w:style w:type="paragraph" w:styleId="BalloonText">
    <w:name w:val="Balloon Text"/>
    <w:basedOn w:val="Normal"/>
    <w:link w:val="BalloonTextChar"/>
    <w:uiPriority w:val="99"/>
    <w:semiHidden/>
    <w:unhideWhenUsed/>
    <w:rsid w:val="00A21E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E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898128">
      <w:bodyDiv w:val="1"/>
      <w:marLeft w:val="0"/>
      <w:marRight w:val="0"/>
      <w:marTop w:val="0"/>
      <w:marBottom w:val="0"/>
      <w:divBdr>
        <w:top w:val="none" w:sz="0" w:space="0" w:color="auto"/>
        <w:left w:val="none" w:sz="0" w:space="0" w:color="auto"/>
        <w:bottom w:val="none" w:sz="0" w:space="0" w:color="auto"/>
        <w:right w:val="none" w:sz="0" w:space="0" w:color="auto"/>
      </w:divBdr>
      <w:divsChild>
        <w:div w:id="1102338540">
          <w:marLeft w:val="274"/>
          <w:marRight w:val="0"/>
          <w:marTop w:val="150"/>
          <w:marBottom w:val="0"/>
          <w:divBdr>
            <w:top w:val="none" w:sz="0" w:space="0" w:color="auto"/>
            <w:left w:val="none" w:sz="0" w:space="0" w:color="auto"/>
            <w:bottom w:val="none" w:sz="0" w:space="0" w:color="auto"/>
            <w:right w:val="none" w:sz="0" w:space="0" w:color="auto"/>
          </w:divBdr>
        </w:div>
        <w:div w:id="1605838743">
          <w:marLeft w:val="806"/>
          <w:marRight w:val="0"/>
          <w:marTop w:val="75"/>
          <w:marBottom w:val="0"/>
          <w:divBdr>
            <w:top w:val="none" w:sz="0" w:space="0" w:color="auto"/>
            <w:left w:val="none" w:sz="0" w:space="0" w:color="auto"/>
            <w:bottom w:val="none" w:sz="0" w:space="0" w:color="auto"/>
            <w:right w:val="none" w:sz="0" w:space="0" w:color="auto"/>
          </w:divBdr>
        </w:div>
        <w:div w:id="2050759046">
          <w:marLeft w:val="806"/>
          <w:marRight w:val="0"/>
          <w:marTop w:val="75"/>
          <w:marBottom w:val="0"/>
          <w:divBdr>
            <w:top w:val="none" w:sz="0" w:space="0" w:color="auto"/>
            <w:left w:val="none" w:sz="0" w:space="0" w:color="auto"/>
            <w:bottom w:val="none" w:sz="0" w:space="0" w:color="auto"/>
            <w:right w:val="none" w:sz="0" w:space="0" w:color="auto"/>
          </w:divBdr>
        </w:div>
        <w:div w:id="314991162">
          <w:marLeft w:val="274"/>
          <w:marRight w:val="0"/>
          <w:marTop w:val="150"/>
          <w:marBottom w:val="0"/>
          <w:divBdr>
            <w:top w:val="none" w:sz="0" w:space="0" w:color="auto"/>
            <w:left w:val="none" w:sz="0" w:space="0" w:color="auto"/>
            <w:bottom w:val="none" w:sz="0" w:space="0" w:color="auto"/>
            <w:right w:val="none" w:sz="0" w:space="0" w:color="auto"/>
          </w:divBdr>
        </w:div>
        <w:div w:id="541019059">
          <w:marLeft w:val="806"/>
          <w:marRight w:val="0"/>
          <w:marTop w:val="75"/>
          <w:marBottom w:val="0"/>
          <w:divBdr>
            <w:top w:val="none" w:sz="0" w:space="0" w:color="auto"/>
            <w:left w:val="none" w:sz="0" w:space="0" w:color="auto"/>
            <w:bottom w:val="none" w:sz="0" w:space="0" w:color="auto"/>
            <w:right w:val="none" w:sz="0" w:space="0" w:color="auto"/>
          </w:divBdr>
        </w:div>
        <w:div w:id="503471218">
          <w:marLeft w:val="806"/>
          <w:marRight w:val="0"/>
          <w:marTop w:val="75"/>
          <w:marBottom w:val="0"/>
          <w:divBdr>
            <w:top w:val="none" w:sz="0" w:space="0" w:color="auto"/>
            <w:left w:val="none" w:sz="0" w:space="0" w:color="auto"/>
            <w:bottom w:val="none" w:sz="0" w:space="0" w:color="auto"/>
            <w:right w:val="none" w:sz="0" w:space="0" w:color="auto"/>
          </w:divBdr>
        </w:div>
        <w:div w:id="1217468169">
          <w:marLeft w:val="806"/>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8C0B3-1558-41B7-A488-3C12AABC3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3</Pages>
  <Words>1731</Words>
  <Characters>9872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8</cp:revision>
  <dcterms:created xsi:type="dcterms:W3CDTF">2019-02-12T23:29:00Z</dcterms:created>
  <dcterms:modified xsi:type="dcterms:W3CDTF">2019-02-13T21:11:00Z</dcterms:modified>
</cp:coreProperties>
</file>