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AFBB" w14:textId="77777777" w:rsidR="005E74F1" w:rsidRPr="006B7F93" w:rsidRDefault="005E74F1" w:rsidP="005E74F1">
      <w:pPr>
        <w:rPr>
          <w:b/>
        </w:rPr>
      </w:pPr>
      <w:bookmarkStart w:id="0" w:name="_GoBack"/>
      <w:r w:rsidRPr="006B7F93">
        <w:rPr>
          <w:b/>
        </w:rPr>
        <w:t>Introduction outline</w:t>
      </w:r>
    </w:p>
    <w:bookmarkEnd w:id="0"/>
    <w:p w14:paraId="21727985" w14:textId="77777777" w:rsidR="005E74F1" w:rsidRPr="00E016C3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E016C3">
        <w:rPr>
          <w:strike/>
        </w:rPr>
        <w:t>Plant-pathogen interactions</w:t>
      </w:r>
    </w:p>
    <w:p w14:paraId="3FAC9BF6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Qualitative: binary disease states</w:t>
      </w:r>
    </w:p>
    <w:p w14:paraId="5BE8127E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Quantitative: continuous disease states</w:t>
      </w:r>
    </w:p>
    <w:p w14:paraId="711A5BB7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Little information on quantitative disease genetics</w:t>
      </w:r>
    </w:p>
    <w:p w14:paraId="1B3D638F" w14:textId="77777777" w:rsidR="005E74F1" w:rsidRPr="00E3770D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E3770D">
        <w:rPr>
          <w:strike/>
        </w:rPr>
        <w:t xml:space="preserve">So far: evidence for lack of qualitative R genes in plants/ virulence genes in quantitative disease pathogens  </w:t>
      </w:r>
    </w:p>
    <w:p w14:paraId="1D2123F7" w14:textId="77777777" w:rsidR="005E74F1" w:rsidRPr="00E3770D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E3770D">
        <w:rPr>
          <w:strike/>
        </w:rPr>
        <w:t>Patterns of quantitative disease genetics</w:t>
      </w:r>
    </w:p>
    <w:p w14:paraId="1B6D8B5B" w14:textId="77777777" w:rsidR="005E74F1" w:rsidRPr="00E3770D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E3770D">
        <w:rPr>
          <w:strike/>
        </w:rPr>
        <w:t>Quantitative genetic basis on plant side of virulence as lesion size: Corwin (and earlier), Fordyce 2018, Zhang 2017</w:t>
      </w:r>
    </w:p>
    <w:p w14:paraId="5487E69E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Highly quantitative/ polygenic</w:t>
      </w:r>
    </w:p>
    <w:p w14:paraId="7CA71CF4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Patterns of which loci are involved</w:t>
      </w:r>
    </w:p>
    <w:p w14:paraId="320EA983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Other species/ labs… LIT REVIEW</w:t>
      </w:r>
    </w:p>
    <w:p w14:paraId="7789DD94" w14:textId="77777777" w:rsidR="005E74F1" w:rsidRPr="00872F06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872F06">
        <w:rPr>
          <w:strike/>
        </w:rPr>
        <w:t>Quantitative genetic basis on pathogen side of virulence as lesion size: Soltis 2019, Atwell 2019</w:t>
      </w:r>
    </w:p>
    <w:p w14:paraId="7F06728B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proofErr w:type="gramStart"/>
      <w:r w:rsidRPr="00872F06">
        <w:rPr>
          <w:strike/>
        </w:rPr>
        <w:t>Also</w:t>
      </w:r>
      <w:proofErr w:type="gramEnd"/>
      <w:r w:rsidRPr="00872F06">
        <w:rPr>
          <w:strike/>
        </w:rPr>
        <w:t xml:space="preserve"> highly quantitative/ polygenic</w:t>
      </w:r>
    </w:p>
    <w:p w14:paraId="35654166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872F06">
        <w:rPr>
          <w:strike/>
        </w:rPr>
        <w:t>Patterns of which loci are involved</w:t>
      </w:r>
    </w:p>
    <w:p w14:paraId="088AA61F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872F06">
        <w:rPr>
          <w:strike/>
        </w:rPr>
        <w:t>Other species/ labs… LIT REVIEW</w:t>
      </w:r>
    </w:p>
    <w:p w14:paraId="4A13B25A" w14:textId="77777777" w:rsidR="005E74F1" w:rsidRPr="00DD5A91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DD5A91">
        <w:rPr>
          <w:strike/>
        </w:rPr>
        <w:t>Shared loci across multiple phenotypes? Larger emerging patterns of genetic players in quantitative virulence outcomes</w:t>
      </w:r>
    </w:p>
    <w:p w14:paraId="70ADFE49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>Soltis 2018, commonalities across plant hosts</w:t>
      </w:r>
    </w:p>
    <w:p w14:paraId="5E011D52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 xml:space="preserve">Fordyce 2018 (multiple measures of lesion), Corwin/ Zhang for lesion size or expression on multiple host genotypes… </w:t>
      </w:r>
    </w:p>
    <w:p w14:paraId="6BCEB4B8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 xml:space="preserve">Other species/ labs… </w:t>
      </w:r>
    </w:p>
    <w:p w14:paraId="73F7E031" w14:textId="77777777" w:rsidR="005E74F1" w:rsidRPr="00DD5A91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DD5A91">
        <w:rPr>
          <w:strike/>
        </w:rPr>
        <w:t xml:space="preserve">Transcriptome variation (gene expression profiles) as many quantitative phenotypes describing the interaction between host and pathogen. </w:t>
      </w:r>
    </w:p>
    <w:p w14:paraId="0760A0A1" w14:textId="77777777" w:rsidR="005E74F1" w:rsidRPr="00DD5A91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DD5A91">
        <w:rPr>
          <w:strike/>
        </w:rPr>
        <w:t xml:space="preserve">Insight into shared and unique bases of virulence phenotypes? </w:t>
      </w:r>
    </w:p>
    <w:p w14:paraId="20FEF876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 xml:space="preserve">Quantitative genetic basis on plant side of expression variation: Zhang </w:t>
      </w:r>
    </w:p>
    <w:p w14:paraId="708E94A4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Patterns of how many loci</w:t>
      </w:r>
    </w:p>
    <w:p w14:paraId="28E94640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Patterns of which loci</w:t>
      </w:r>
    </w:p>
    <w:p w14:paraId="1838C3AB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Something about networks, idk</w:t>
      </w:r>
    </w:p>
    <w:p w14:paraId="54B7365C" w14:textId="55DF09DB" w:rsidR="005E74F1" w:rsidRDefault="005E74F1" w:rsidP="005E74F1">
      <w:pPr>
        <w:pStyle w:val="ListParagraph"/>
        <w:numPr>
          <w:ilvl w:val="1"/>
          <w:numId w:val="1"/>
        </w:numPr>
      </w:pPr>
      <w:r>
        <w:t>Other species/ labs… LIT REVIEW</w:t>
      </w:r>
    </w:p>
    <w:p w14:paraId="688A0B12" w14:textId="5BF3ED86" w:rsidR="004F0C73" w:rsidRDefault="004F0C73" w:rsidP="005E74F1">
      <w:pPr>
        <w:pStyle w:val="ListParagraph"/>
        <w:numPr>
          <w:ilvl w:val="1"/>
          <w:numId w:val="1"/>
        </w:numPr>
      </w:pPr>
      <w:r>
        <w:t>Any transcriptome variation is due to the interaction of two species, not solely independently determined by one</w:t>
      </w:r>
    </w:p>
    <w:p w14:paraId="13AD4CF4" w14:textId="77777777" w:rsidR="005E74F1" w:rsidRPr="00B66457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B66457">
        <w:rPr>
          <w:strike/>
        </w:rPr>
        <w:t>eQTL to learn genetic control of expression phenotypes</w:t>
      </w:r>
    </w:p>
    <w:p w14:paraId="7A6DE4D5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cis eQTL: regulatory variation within target gene, or closely linked </w:t>
      </w:r>
    </w:p>
    <w:p w14:paraId="64F0C86C" w14:textId="77777777" w:rsidR="005E74F1" w:rsidRPr="00B66457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t>(promoter, local structure, ~ operon analogue?)</w:t>
      </w:r>
    </w:p>
    <w:p w14:paraId="0445B99F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trans eQTL: regulatory variation distant from target gene. </w:t>
      </w:r>
    </w:p>
    <w:p w14:paraId="01EEA8D6" w14:textId="77777777" w:rsidR="005E74F1" w:rsidRPr="00B66457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t>Mechanism? Shared network/ transcription factor/ other reasons for correlation…</w:t>
      </w:r>
    </w:p>
    <w:p w14:paraId="3BCFC354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Trans eQTL hotspot: “master regulator” idea </w:t>
      </w:r>
    </w:p>
    <w:p w14:paraId="2C854017" w14:textId="0521566C" w:rsidR="005E74F1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t>could be transcription factor/ core of interacting pathway</w:t>
      </w:r>
      <w:proofErr w:type="gramStart"/>
      <w:r w:rsidRPr="00B66457">
        <w:rPr>
          <w:strike/>
        </w:rPr>
        <w:t>/ ???</w:t>
      </w:r>
      <w:proofErr w:type="gramEnd"/>
    </w:p>
    <w:p w14:paraId="096CF3DB" w14:textId="77777777" w:rsidR="004F0C73" w:rsidRPr="00F72A9E" w:rsidRDefault="004F0C73" w:rsidP="004F0C73">
      <w:pPr>
        <w:pStyle w:val="ListParagraph"/>
        <w:numPr>
          <w:ilvl w:val="1"/>
          <w:numId w:val="1"/>
        </w:numPr>
        <w:rPr>
          <w:strike/>
        </w:rPr>
      </w:pPr>
      <w:r w:rsidRPr="00F72A9E">
        <w:rPr>
          <w:strike/>
        </w:rPr>
        <w:t>eQTL in plant-pathogen interactions</w:t>
      </w:r>
    </w:p>
    <w:p w14:paraId="33D3D793" w14:textId="77777777" w:rsidR="004F0C73" w:rsidRDefault="004F0C73" w:rsidP="004F0C73">
      <w:pPr>
        <w:pStyle w:val="ListParagraph"/>
        <w:numPr>
          <w:ilvl w:val="1"/>
          <w:numId w:val="1"/>
        </w:numPr>
      </w:pPr>
      <w:r>
        <w:t>eQTL in plant host</w:t>
      </w:r>
    </w:p>
    <w:p w14:paraId="6101F306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lastRenderedPageBreak/>
        <w:t>LIT REVIEW, major findings – number of loci, function?</w:t>
      </w:r>
    </w:p>
    <w:p w14:paraId="22D5181B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Any hotspot analyses/ validation?</w:t>
      </w:r>
    </w:p>
    <w:p w14:paraId="640A7F00" w14:textId="77777777" w:rsidR="004F0C73" w:rsidRDefault="004F0C73" w:rsidP="004F0C73">
      <w:pPr>
        <w:pStyle w:val="ListParagraph"/>
        <w:numPr>
          <w:ilvl w:val="1"/>
          <w:numId w:val="1"/>
        </w:numPr>
      </w:pPr>
      <w:r>
        <w:t>eQTL in pathogen</w:t>
      </w:r>
    </w:p>
    <w:p w14:paraId="01B70FE0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t xml:space="preserve">examples from Malaria… </w:t>
      </w:r>
    </w:p>
    <w:p w14:paraId="66E8B4ED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Gonzales 2008</w:t>
      </w:r>
    </w:p>
    <w:p w14:paraId="0871DCEB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Zhu 2018</w:t>
      </w:r>
    </w:p>
    <w:p w14:paraId="1334CE4F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t>do a deeper LIT REVIEW… is there anything here? Haven’t really found it</w:t>
      </w:r>
    </w:p>
    <w:p w14:paraId="6AFD1073" w14:textId="4CBD3092" w:rsidR="004F0C73" w:rsidRPr="00483957" w:rsidRDefault="00483957" w:rsidP="00483957">
      <w:pPr>
        <w:pStyle w:val="ListParagraph"/>
        <w:numPr>
          <w:ilvl w:val="1"/>
          <w:numId w:val="1"/>
        </w:numPr>
      </w:pPr>
      <w:r w:rsidRPr="00483957">
        <w:t>What is found when looking at one side of the interaction vs. both?</w:t>
      </w:r>
    </w:p>
    <w:p w14:paraId="46993B76" w14:textId="77777777" w:rsidR="005E74F1" w:rsidRPr="00F72A9E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F72A9E">
        <w:rPr>
          <w:strike/>
        </w:rPr>
        <w:t>interspecific trans eQTL in plant-pathogen interactions</w:t>
      </w:r>
    </w:p>
    <w:p w14:paraId="7F8AEB6A" w14:textId="77777777" w:rsidR="005E74F1" w:rsidRPr="00F72A9E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F72A9E">
        <w:rPr>
          <w:strike/>
        </w:rPr>
        <w:t>very few studies</w:t>
      </w:r>
    </w:p>
    <w:p w14:paraId="0F7641A3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Major patterns?</w:t>
      </w:r>
    </w:p>
    <w:p w14:paraId="46C0D511" w14:textId="77777777" w:rsidR="005E74F1" w:rsidRPr="0064681F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64681F">
        <w:rPr>
          <w:strike/>
        </w:rPr>
        <w:t>Guo 2017</w:t>
      </w:r>
    </w:p>
    <w:p w14:paraId="6EBAD89F" w14:textId="77777777" w:rsidR="005E74F1" w:rsidRPr="0064681F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64681F">
        <w:rPr>
          <w:strike/>
        </w:rPr>
        <w:t>Medicago + parasitic nematode (parasite eQTL, host expression)</w:t>
      </w:r>
    </w:p>
    <w:p w14:paraId="111537BD" w14:textId="77777777" w:rsidR="005E74F1" w:rsidRPr="0064681F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64681F">
        <w:rPr>
          <w:strike/>
        </w:rPr>
        <w:t>Human + Salmonella (host eQTL, parasite expression)</w:t>
      </w:r>
    </w:p>
    <w:p w14:paraId="7607F764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Wu 2015</w:t>
      </w:r>
    </w:p>
    <w:p w14:paraId="2AAABE33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Mouse + Plasmodium (parasite eQTL, host expression)</w:t>
      </w:r>
    </w:p>
    <w:p w14:paraId="734F8291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What would these hits mean?</w:t>
      </w:r>
    </w:p>
    <w:p w14:paraId="4C50DEEC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Vaguely, signs of network-network crosstalk between plant and pathogen</w:t>
      </w:r>
    </w:p>
    <w:p w14:paraId="5584F374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Network x network coevolution rather than gene x gene</w:t>
      </w:r>
    </w:p>
    <w:p w14:paraId="687C7C4F" w14:textId="77777777" w:rsidR="005E74F1" w:rsidRDefault="005E74F1" w:rsidP="005E74F1">
      <w:pPr>
        <w:pStyle w:val="ListParagraph"/>
        <w:numPr>
          <w:ilvl w:val="4"/>
          <w:numId w:val="1"/>
        </w:numPr>
      </w:pPr>
      <w:r>
        <w:t>Do I talk about generalists here? Or earlier? Or never?</w:t>
      </w:r>
    </w:p>
    <w:p w14:paraId="0AB9D45E" w14:textId="77777777" w:rsidR="005E74F1" w:rsidRDefault="005E74F1" w:rsidP="005E74F1">
      <w:pPr>
        <w:pStyle w:val="ListParagraph"/>
        <w:numPr>
          <w:ilvl w:val="0"/>
          <w:numId w:val="1"/>
        </w:numPr>
      </w:pPr>
      <w:r>
        <w:t>Our study system for cis eQTL, trans eQTL hotspots, and interspecific trans eQTL</w:t>
      </w:r>
    </w:p>
    <w:p w14:paraId="1614E2AF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Botrytis</w:t>
      </w:r>
    </w:p>
    <w:p w14:paraId="3A490075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quantitative virulence… cite</w:t>
      </w:r>
    </w:p>
    <w:p w14:paraId="1DA35AC7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quantitative genetics of virulence… cite</w:t>
      </w:r>
    </w:p>
    <w:p w14:paraId="1EDE48B4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Arabidopsis</w:t>
      </w:r>
    </w:p>
    <w:p w14:paraId="5097F503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Model host, efficient system – cite plant path studies</w:t>
      </w:r>
    </w:p>
    <w:p w14:paraId="709F42D6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Well defined genetics for validation, pathway information</w:t>
      </w:r>
    </w:p>
    <w:p w14:paraId="28D40846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Botrytis-Arabidopsis pathosystem</w:t>
      </w:r>
    </w:p>
    <w:p w14:paraId="694E3B12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Botrytis genetic component describing Arabidopsis infection phenotypes</w:t>
      </w:r>
    </w:p>
    <w:p w14:paraId="793D12FA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Zhang</w:t>
      </w:r>
    </w:p>
    <w:p w14:paraId="370E012C" w14:textId="77777777" w:rsidR="005E74F1" w:rsidRDefault="005E74F1" w:rsidP="005E74F1">
      <w:pPr>
        <w:pStyle w:val="ListParagraph"/>
        <w:numPr>
          <w:ilvl w:val="0"/>
          <w:numId w:val="1"/>
        </w:numPr>
      </w:pPr>
      <w:r>
        <w:t>Our study methods</w:t>
      </w:r>
    </w:p>
    <w:p w14:paraId="2F4FD4AB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Detached leaf assay</w:t>
      </w:r>
    </w:p>
    <w:p w14:paraId="249E7C3D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mRNA isolation from infected leaf, 18hpi</w:t>
      </w:r>
    </w:p>
    <w:p w14:paraId="6F10FB03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transcript expression levels</w:t>
      </w:r>
    </w:p>
    <w:p w14:paraId="797A8D89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GWA to X Botrytis SNPs</w:t>
      </w:r>
    </w:p>
    <w:p w14:paraId="6D94ACE3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Selection for top SNP per transcript</w:t>
      </w:r>
    </w:p>
    <w:p w14:paraId="7BB984DC" w14:textId="77777777" w:rsidR="005E74F1" w:rsidRDefault="005E74F1" w:rsidP="005E74F1">
      <w:pPr>
        <w:pStyle w:val="ListParagraph"/>
        <w:numPr>
          <w:ilvl w:val="0"/>
          <w:numId w:val="1"/>
        </w:numPr>
      </w:pPr>
    </w:p>
    <w:p w14:paraId="172AEAA1" w14:textId="77777777" w:rsidR="005E74F1" w:rsidRDefault="005E74F1" w:rsidP="005E74F1"/>
    <w:p w14:paraId="610D22FC" w14:textId="77777777" w:rsidR="00B127FF" w:rsidRPr="00B127FF" w:rsidRDefault="004A03C3" w:rsidP="00B127FF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127FF" w:rsidRPr="00B127FF">
        <w:t xml:space="preserve">Atwell, S., J. Corwin, N. Soltis and D. Kliebenstein (2018). "Resequencing and association mapping of the generalist pathogen Botrytis cinerea." </w:t>
      </w:r>
      <w:r w:rsidR="00B127FF" w:rsidRPr="00B127FF">
        <w:rPr>
          <w:u w:val="single"/>
        </w:rPr>
        <w:t>bioRxiv</w:t>
      </w:r>
      <w:r w:rsidR="00B127FF" w:rsidRPr="00B127FF">
        <w:t>.</w:t>
      </w:r>
    </w:p>
    <w:p w14:paraId="1099162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Barrett, L. G., J. M. Kniskern, N. Bodenhausen, W. Zhang and J. Bergelson (2009). "Continua of specificity and virulence in plant host–pathogen interactions: causes and consequences." </w:t>
      </w:r>
      <w:r w:rsidRPr="00B127FF">
        <w:rPr>
          <w:u w:val="single"/>
        </w:rPr>
        <w:t>New Phytologist</w:t>
      </w:r>
      <w:r w:rsidRPr="00B127FF">
        <w:t xml:space="preserve"> </w:t>
      </w:r>
      <w:r w:rsidRPr="00B127FF">
        <w:rPr>
          <w:b/>
        </w:rPr>
        <w:t>183</w:t>
      </w:r>
      <w:r w:rsidRPr="00B127FF">
        <w:t>(3): 513-529.</w:t>
      </w:r>
    </w:p>
    <w:p w14:paraId="2D6706F8" w14:textId="77777777" w:rsidR="00B127FF" w:rsidRPr="00B127FF" w:rsidRDefault="00B127FF" w:rsidP="00B127FF">
      <w:pPr>
        <w:pStyle w:val="EndNoteBibliography"/>
        <w:spacing w:after="0"/>
      </w:pPr>
      <w:r w:rsidRPr="00B127FF">
        <w:lastRenderedPageBreak/>
        <w:t xml:space="preserve">Corwin, J. A., D. Copeland, J. Feusier, A. Subedy, R. Eshbaugh, C. Palmer, J. Maloof and D. J. Kliebenstein (2016). "The quantitative basis of the Arabidopsis innate immune system to endemic pathogens depends on pathogen genetics." </w:t>
      </w:r>
      <w:r w:rsidRPr="00B127FF">
        <w:rPr>
          <w:u w:val="single"/>
        </w:rPr>
        <w:t>PLoS Genet</w:t>
      </w:r>
      <w:r w:rsidRPr="00B127FF">
        <w:t xml:space="preserve"> </w:t>
      </w:r>
      <w:r w:rsidRPr="00B127FF">
        <w:rPr>
          <w:b/>
        </w:rPr>
        <w:t>12</w:t>
      </w:r>
      <w:r w:rsidRPr="00B127FF">
        <w:t>(2): e1005789.</w:t>
      </w:r>
    </w:p>
    <w:p w14:paraId="429B5084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Fordyce, R. F., N. E. Soltis, C. Caseys, R. Gwinner, J. A. Corwin, S. Atwell, D. Copeland, J. Feusier, A. Subedy and R. Eshbaugh (2018). "Digital Imaging Combined with Genome-Wide Association Mapping Links Loci to Plant-Pathogen Interaction Traits." </w:t>
      </w:r>
      <w:r w:rsidRPr="00B127FF">
        <w:rPr>
          <w:u w:val="single"/>
        </w:rPr>
        <w:t>Plant physiology</w:t>
      </w:r>
      <w:r w:rsidRPr="00B127FF">
        <w:t xml:space="preserve"> </w:t>
      </w:r>
      <w:r w:rsidRPr="00B127FF">
        <w:rPr>
          <w:b/>
        </w:rPr>
        <w:t>178</w:t>
      </w:r>
      <w:r w:rsidRPr="00B127FF">
        <w:t>(3): 1406-1422.</w:t>
      </w:r>
    </w:p>
    <w:p w14:paraId="7CABCB37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Glazebrook, J. (2005). "Contrasting mechanisms of defense against biotrophic and necrotrophic pathogens." </w:t>
      </w:r>
      <w:r w:rsidRPr="00B127FF">
        <w:rPr>
          <w:u w:val="single"/>
        </w:rPr>
        <w:t>Annu. Rev. Phytopathol.</w:t>
      </w:r>
      <w:r w:rsidRPr="00B127FF">
        <w:t xml:space="preserve"> </w:t>
      </w:r>
      <w:r w:rsidRPr="00B127FF">
        <w:rPr>
          <w:b/>
        </w:rPr>
        <w:t>43</w:t>
      </w:r>
      <w:r w:rsidRPr="00B127FF">
        <w:t>: 205-227.</w:t>
      </w:r>
    </w:p>
    <w:p w14:paraId="43F4DA8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Goss, E. M. and J. Bergelson (2006). "Variation in resistance and virulence in the interaction between Arabidopsis thaliana and a bacterial pathogen." </w:t>
      </w:r>
      <w:r w:rsidRPr="00B127FF">
        <w:rPr>
          <w:u w:val="single"/>
        </w:rPr>
        <w:t>Evolution</w:t>
      </w:r>
      <w:r w:rsidRPr="00B127FF">
        <w:t xml:space="preserve"> </w:t>
      </w:r>
      <w:r w:rsidRPr="00B127FF">
        <w:rPr>
          <w:b/>
        </w:rPr>
        <w:t>60</w:t>
      </w:r>
      <w:r w:rsidRPr="00B127FF">
        <w:t>(8): 1562-1573.</w:t>
      </w:r>
    </w:p>
    <w:p w14:paraId="7AF5A03B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Guo, Y., S. Fudali, J. Gimeno, P. DiGennaro, S. Chang, V. M. Williamson, D. M. Bird and D. M. Nielsen (2017). "Networks underpinning symbiosis revealed through cross-species eQTL mapping." </w:t>
      </w:r>
      <w:r w:rsidRPr="00B127FF">
        <w:rPr>
          <w:u w:val="single"/>
        </w:rPr>
        <w:t>Genetics</w:t>
      </w:r>
      <w:r w:rsidRPr="00B127FF">
        <w:t>: genetics. 117.202531.</w:t>
      </w:r>
    </w:p>
    <w:p w14:paraId="3EFCFF97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Nomura, K., M. Melotto and S.-Y. He (2005). "Suppression of host defense in compatible plant–Pseudomonas syringae interactions." </w:t>
      </w:r>
      <w:r w:rsidRPr="00B127FF">
        <w:rPr>
          <w:u w:val="single"/>
        </w:rPr>
        <w:t>Current opinion in plant biology</w:t>
      </w:r>
      <w:r w:rsidRPr="00B127FF">
        <w:t xml:space="preserve"> </w:t>
      </w:r>
      <w:r w:rsidRPr="00B127FF">
        <w:rPr>
          <w:b/>
        </w:rPr>
        <w:t>8</w:t>
      </w:r>
      <w:r w:rsidRPr="00B127FF">
        <w:t>(4): 361-368.</w:t>
      </w:r>
    </w:p>
    <w:p w14:paraId="5C6F96C1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Rowe, H. C. and D. J. Kliebenstein (2008). "Complex genetics control natural variation in Arabidopsis thaliana resistance to Botrytis cinerea." </w:t>
      </w:r>
      <w:r w:rsidRPr="00B127FF">
        <w:rPr>
          <w:u w:val="single"/>
        </w:rPr>
        <w:t>Genetics</w:t>
      </w:r>
      <w:r w:rsidRPr="00B127FF">
        <w:t xml:space="preserve"> </w:t>
      </w:r>
      <w:r w:rsidRPr="00B127FF">
        <w:rPr>
          <w:b/>
        </w:rPr>
        <w:t>180</w:t>
      </w:r>
      <w:r w:rsidRPr="00B127FF">
        <w:t>(4): 2237-2250.</w:t>
      </w:r>
    </w:p>
    <w:p w14:paraId="1662420C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Soltis, N. E., S. Atwell, G. Shi, R. F. Fordyce, R. Gwinner, D. Gao, A. Shafi and D. J. Kliebenstein (2019). "Interactions of tomato and Botrytis genetic diversity: Parsing the contributions of host differentiation, domestication and pathogen variation." </w:t>
      </w:r>
      <w:r w:rsidRPr="00B127FF">
        <w:rPr>
          <w:u w:val="single"/>
        </w:rPr>
        <w:t>The Plant Cell</w:t>
      </w:r>
      <w:r w:rsidRPr="00B127FF">
        <w:t>: tpc. 00857.02018.</w:t>
      </w:r>
    </w:p>
    <w:p w14:paraId="7577F264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Williamson, B., B. Tudzynski, P. Tudzynski and J. A. L. van Kan (2007). "Botrytis cinerea: the cause of grey mould disease." </w:t>
      </w:r>
      <w:r w:rsidRPr="00B127FF">
        <w:rPr>
          <w:u w:val="single"/>
        </w:rPr>
        <w:t>Molecular Plant Pathology</w:t>
      </w:r>
      <w:r w:rsidRPr="00B127FF">
        <w:t xml:space="preserve"> </w:t>
      </w:r>
      <w:r w:rsidRPr="00B127FF">
        <w:rPr>
          <w:b/>
        </w:rPr>
        <w:t>8</w:t>
      </w:r>
      <w:r w:rsidRPr="00B127FF">
        <w:t>(5): 561-580.</w:t>
      </w:r>
    </w:p>
    <w:p w14:paraId="5C8316C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Wu, J., B. Cai, W. Sun, R. Huang, X. Liu, M. Lin, S. Pattaradilokrat, S. Martin, Y. Qi and S. C. Nair (2015). "Genome-wide analysis of host-Plasmodium yoelii interactions reveals regulators of the type I interferon response." </w:t>
      </w:r>
      <w:r w:rsidRPr="00B127FF">
        <w:rPr>
          <w:u w:val="single"/>
        </w:rPr>
        <w:t>Cell reports</w:t>
      </w:r>
      <w:r w:rsidRPr="00B127FF">
        <w:t xml:space="preserve"> </w:t>
      </w:r>
      <w:r w:rsidRPr="00B127FF">
        <w:rPr>
          <w:b/>
        </w:rPr>
        <w:t>12</w:t>
      </w:r>
      <w:r w:rsidRPr="00B127FF">
        <w:t>(4): 661-672.</w:t>
      </w:r>
    </w:p>
    <w:p w14:paraId="6E44BFE2" w14:textId="77777777" w:rsidR="00B127FF" w:rsidRPr="00B127FF" w:rsidRDefault="00B127FF" w:rsidP="00B127FF">
      <w:pPr>
        <w:pStyle w:val="EndNoteBibliography"/>
      </w:pPr>
      <w:r w:rsidRPr="00B127FF">
        <w:t xml:space="preserve">Zhang, W., J. A. Corwin, D. Copeland, J. Feusier, R. Eshbaugh, F. Chen, S. Atwell and D. J. Kliebenstein (2017). "Plastic transcriptomes stabilize immunity to pathogen diversity: the jasmonic acid and salicylic acid networks within the Arabidopsis/Botrytis pathosystem." </w:t>
      </w:r>
      <w:r w:rsidRPr="00B127FF">
        <w:rPr>
          <w:u w:val="single"/>
        </w:rPr>
        <w:t>The Plant Cell</w:t>
      </w:r>
      <w:r w:rsidRPr="00B127FF">
        <w:t>: tpc. 00348.02017.</w:t>
      </w:r>
    </w:p>
    <w:p w14:paraId="6161FDC8" w14:textId="413D7881" w:rsidR="00320FC4" w:rsidRDefault="004A03C3" w:rsidP="0004574B">
      <w:r>
        <w:fldChar w:fldCharType="end"/>
      </w:r>
    </w:p>
    <w:sectPr w:rsidR="0032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1011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2x2tzszjfd2zjed0e8psfdtd0daafwwr002&quot;&gt;EndNoteLibrary&lt;record-ids&gt;&lt;item&gt;417&lt;/item&gt;&lt;item&gt;442&lt;/item&gt;&lt;item&gt;476&lt;/item&gt;&lt;item&gt;513&lt;/item&gt;&lt;item&gt;515&lt;/item&gt;&lt;item&gt;546&lt;/item&gt;&lt;item&gt;761&lt;/item&gt;&lt;item&gt;1135&lt;/item&gt;&lt;item&gt;1145&lt;/item&gt;&lt;item&gt;1146&lt;/item&gt;&lt;item&gt;1154&lt;/item&gt;&lt;item&gt;1155&lt;/item&gt;&lt;item&gt;1156&lt;/item&gt;&lt;/record-ids&gt;&lt;/item&gt;&lt;/Libraries&gt;"/>
  </w:docVars>
  <w:rsids>
    <w:rsidRoot w:val="00582EA9"/>
    <w:rsid w:val="0000206A"/>
    <w:rsid w:val="000058CD"/>
    <w:rsid w:val="00007516"/>
    <w:rsid w:val="0003019B"/>
    <w:rsid w:val="00036416"/>
    <w:rsid w:val="00044A39"/>
    <w:rsid w:val="0004574B"/>
    <w:rsid w:val="000741FD"/>
    <w:rsid w:val="000949DD"/>
    <w:rsid w:val="000A74B8"/>
    <w:rsid w:val="000B7211"/>
    <w:rsid w:val="000C2EC9"/>
    <w:rsid w:val="000C4C8D"/>
    <w:rsid w:val="000C7216"/>
    <w:rsid w:val="000F4DDE"/>
    <w:rsid w:val="000F58E3"/>
    <w:rsid w:val="0011018D"/>
    <w:rsid w:val="00131F0B"/>
    <w:rsid w:val="00141709"/>
    <w:rsid w:val="0015236A"/>
    <w:rsid w:val="00154D59"/>
    <w:rsid w:val="001718F2"/>
    <w:rsid w:val="001920DF"/>
    <w:rsid w:val="00193B30"/>
    <w:rsid w:val="00194E0C"/>
    <w:rsid w:val="001B035B"/>
    <w:rsid w:val="001B1620"/>
    <w:rsid w:val="001B3BB1"/>
    <w:rsid w:val="001E4AE0"/>
    <w:rsid w:val="00202046"/>
    <w:rsid w:val="002120E3"/>
    <w:rsid w:val="00221CDA"/>
    <w:rsid w:val="00223A5F"/>
    <w:rsid w:val="00224D45"/>
    <w:rsid w:val="002351B7"/>
    <w:rsid w:val="00237889"/>
    <w:rsid w:val="00244B05"/>
    <w:rsid w:val="002504C6"/>
    <w:rsid w:val="00252A4B"/>
    <w:rsid w:val="002653FE"/>
    <w:rsid w:val="00284B1A"/>
    <w:rsid w:val="0029373F"/>
    <w:rsid w:val="002A1402"/>
    <w:rsid w:val="002B610C"/>
    <w:rsid w:val="002D704D"/>
    <w:rsid w:val="002E1D49"/>
    <w:rsid w:val="002F016A"/>
    <w:rsid w:val="002F0B2F"/>
    <w:rsid w:val="00320FC4"/>
    <w:rsid w:val="00366062"/>
    <w:rsid w:val="003707AC"/>
    <w:rsid w:val="00384DBA"/>
    <w:rsid w:val="0039206D"/>
    <w:rsid w:val="00395DE2"/>
    <w:rsid w:val="003A43C7"/>
    <w:rsid w:val="003A7F2D"/>
    <w:rsid w:val="003E0394"/>
    <w:rsid w:val="003E5A53"/>
    <w:rsid w:val="003E6B32"/>
    <w:rsid w:val="003F346E"/>
    <w:rsid w:val="00431596"/>
    <w:rsid w:val="004469A7"/>
    <w:rsid w:val="00464B45"/>
    <w:rsid w:val="00464D6C"/>
    <w:rsid w:val="00466A2F"/>
    <w:rsid w:val="00477261"/>
    <w:rsid w:val="00483957"/>
    <w:rsid w:val="004908B4"/>
    <w:rsid w:val="004A03C3"/>
    <w:rsid w:val="004B10A6"/>
    <w:rsid w:val="004B612C"/>
    <w:rsid w:val="004B79D7"/>
    <w:rsid w:val="004F0C73"/>
    <w:rsid w:val="004F5DD8"/>
    <w:rsid w:val="00511348"/>
    <w:rsid w:val="00536F87"/>
    <w:rsid w:val="00541F27"/>
    <w:rsid w:val="00572D77"/>
    <w:rsid w:val="00582EA9"/>
    <w:rsid w:val="00586CB8"/>
    <w:rsid w:val="005901C1"/>
    <w:rsid w:val="00592DAD"/>
    <w:rsid w:val="005A15C2"/>
    <w:rsid w:val="005B1D49"/>
    <w:rsid w:val="005E74F1"/>
    <w:rsid w:val="00610E41"/>
    <w:rsid w:val="00622600"/>
    <w:rsid w:val="00634F3E"/>
    <w:rsid w:val="006757D3"/>
    <w:rsid w:val="00676836"/>
    <w:rsid w:val="006A4DDB"/>
    <w:rsid w:val="006A6EDB"/>
    <w:rsid w:val="006B7F93"/>
    <w:rsid w:val="006C2652"/>
    <w:rsid w:val="006F2019"/>
    <w:rsid w:val="00723822"/>
    <w:rsid w:val="007279EF"/>
    <w:rsid w:val="007419A7"/>
    <w:rsid w:val="00757CC0"/>
    <w:rsid w:val="00777843"/>
    <w:rsid w:val="007931C5"/>
    <w:rsid w:val="007C4DA0"/>
    <w:rsid w:val="007E7445"/>
    <w:rsid w:val="008058C6"/>
    <w:rsid w:val="00814A59"/>
    <w:rsid w:val="00827FBC"/>
    <w:rsid w:val="00840A2E"/>
    <w:rsid w:val="00867037"/>
    <w:rsid w:val="00867D94"/>
    <w:rsid w:val="00872F06"/>
    <w:rsid w:val="00890A1D"/>
    <w:rsid w:val="00890EB1"/>
    <w:rsid w:val="0089674E"/>
    <w:rsid w:val="008A3533"/>
    <w:rsid w:val="008C0ABF"/>
    <w:rsid w:val="008C730C"/>
    <w:rsid w:val="008D699A"/>
    <w:rsid w:val="008E61ED"/>
    <w:rsid w:val="009059DC"/>
    <w:rsid w:val="00906F5D"/>
    <w:rsid w:val="00910012"/>
    <w:rsid w:val="00914192"/>
    <w:rsid w:val="0093069B"/>
    <w:rsid w:val="00957DDC"/>
    <w:rsid w:val="00960D6F"/>
    <w:rsid w:val="00962CB7"/>
    <w:rsid w:val="00966CF3"/>
    <w:rsid w:val="00972711"/>
    <w:rsid w:val="00975D0D"/>
    <w:rsid w:val="009A39D6"/>
    <w:rsid w:val="009A407A"/>
    <w:rsid w:val="009A6B0B"/>
    <w:rsid w:val="009F0116"/>
    <w:rsid w:val="009F7673"/>
    <w:rsid w:val="00A018F5"/>
    <w:rsid w:val="00A07715"/>
    <w:rsid w:val="00A24641"/>
    <w:rsid w:val="00A45483"/>
    <w:rsid w:val="00A46712"/>
    <w:rsid w:val="00A51951"/>
    <w:rsid w:val="00A53BB7"/>
    <w:rsid w:val="00A73975"/>
    <w:rsid w:val="00AA1AB9"/>
    <w:rsid w:val="00AC07B6"/>
    <w:rsid w:val="00AC2CAA"/>
    <w:rsid w:val="00B127FF"/>
    <w:rsid w:val="00B2501D"/>
    <w:rsid w:val="00B35ED3"/>
    <w:rsid w:val="00B37794"/>
    <w:rsid w:val="00B508DA"/>
    <w:rsid w:val="00B51F17"/>
    <w:rsid w:val="00B522C6"/>
    <w:rsid w:val="00B70FC5"/>
    <w:rsid w:val="00B94150"/>
    <w:rsid w:val="00BB4FDC"/>
    <w:rsid w:val="00BB51D4"/>
    <w:rsid w:val="00BD1468"/>
    <w:rsid w:val="00BE0179"/>
    <w:rsid w:val="00BF08EE"/>
    <w:rsid w:val="00C01759"/>
    <w:rsid w:val="00C1068D"/>
    <w:rsid w:val="00C1274C"/>
    <w:rsid w:val="00C20E79"/>
    <w:rsid w:val="00C245F9"/>
    <w:rsid w:val="00C25EA8"/>
    <w:rsid w:val="00C276E5"/>
    <w:rsid w:val="00C36797"/>
    <w:rsid w:val="00C47DC7"/>
    <w:rsid w:val="00C524DC"/>
    <w:rsid w:val="00C648F3"/>
    <w:rsid w:val="00C77D98"/>
    <w:rsid w:val="00C93914"/>
    <w:rsid w:val="00C96189"/>
    <w:rsid w:val="00C96798"/>
    <w:rsid w:val="00CB562C"/>
    <w:rsid w:val="00CC0756"/>
    <w:rsid w:val="00CD73FD"/>
    <w:rsid w:val="00CF7F61"/>
    <w:rsid w:val="00D34484"/>
    <w:rsid w:val="00D40CE2"/>
    <w:rsid w:val="00D60325"/>
    <w:rsid w:val="00D6199F"/>
    <w:rsid w:val="00D86216"/>
    <w:rsid w:val="00DA017C"/>
    <w:rsid w:val="00DB1326"/>
    <w:rsid w:val="00DB4D5B"/>
    <w:rsid w:val="00DC22A3"/>
    <w:rsid w:val="00DC7F25"/>
    <w:rsid w:val="00DE2B2F"/>
    <w:rsid w:val="00DF704E"/>
    <w:rsid w:val="00E0698B"/>
    <w:rsid w:val="00E1115A"/>
    <w:rsid w:val="00E3770D"/>
    <w:rsid w:val="00EB5D6B"/>
    <w:rsid w:val="00EE5016"/>
    <w:rsid w:val="00F03473"/>
    <w:rsid w:val="00F12E2C"/>
    <w:rsid w:val="00F30A99"/>
    <w:rsid w:val="00F479B3"/>
    <w:rsid w:val="00F634BF"/>
    <w:rsid w:val="00F859E2"/>
    <w:rsid w:val="00F92BC9"/>
    <w:rsid w:val="00F95023"/>
    <w:rsid w:val="00FA0240"/>
    <w:rsid w:val="00FA5822"/>
    <w:rsid w:val="00FB2A78"/>
    <w:rsid w:val="00FB3FBD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88A76B0F-A5BF-4489-9A9C-C313314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4A03C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A03C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A03C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A03C3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37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2019-02-12T23:39:00Z</dcterms:created>
  <dcterms:modified xsi:type="dcterms:W3CDTF">2019-02-12T23:39:00Z</dcterms:modified>
</cp:coreProperties>
</file>