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1EE4" w14:textId="1AAA8FA0" w:rsidR="003F346E" w:rsidRDefault="003F346E" w:rsidP="000A74B8">
      <w:r>
        <w:t>Introduction</w:t>
      </w:r>
    </w:p>
    <w:p w14:paraId="2CF505A4" w14:textId="5F1CF43D" w:rsidR="00A07715" w:rsidRDefault="00036416" w:rsidP="000A74B8">
      <w:pPr>
        <w:ind w:firstLine="360"/>
      </w:pPr>
      <w:r>
        <w:t xml:space="preserve">Plant-pathogen interactions </w:t>
      </w:r>
      <w:r w:rsidR="009F0116">
        <w:t>can be classified in two groups;</w:t>
      </w:r>
      <w:r>
        <w:t xml:space="preserve"> qualitative</w:t>
      </w:r>
      <w:r w:rsidR="009F0116">
        <w:t xml:space="preserve"> interactions</w:t>
      </w:r>
      <w:r>
        <w:t xml:space="preserve">, in which few </w:t>
      </w:r>
      <w:r w:rsidR="009F0116">
        <w:t>genetic variants</w:t>
      </w:r>
      <w:r>
        <w:t xml:space="preserve"> interact to determine binary disease outcomes, or quantitative, in which a spectrum of interactions may occur due to genetic variation between the host and pathogen. </w:t>
      </w:r>
      <w:commentRangeStart w:id="0"/>
      <w:r w:rsidR="00F859E2">
        <w:t xml:space="preserve">The genetic basis of quantitative plant-pathogen interactions </w:t>
      </w:r>
      <w:r w:rsidR="009F0116">
        <w:t>is less understood</w:t>
      </w:r>
      <w:r w:rsidR="00F859E2">
        <w:t xml:space="preserve"> </w:t>
      </w:r>
      <w:r w:rsidR="009F0116">
        <w:t xml:space="preserve">and is being explored </w:t>
      </w:r>
      <w:r w:rsidR="00F859E2">
        <w:t>through</w:t>
      </w:r>
      <w:r w:rsidR="009F0116">
        <w:t xml:space="preserve"> the study of</w:t>
      </w:r>
      <w:r w:rsidR="00F859E2">
        <w:t xml:space="preserve"> phenotypic variation across genetically diverse hosts and pathogens</w:t>
      </w:r>
      <w:r w:rsidR="009F0116">
        <w:t xml:space="preserve">, </w:t>
      </w:r>
      <w:r w:rsidR="00F859E2">
        <w:t>finding links to genetic variation.</w:t>
      </w:r>
      <w:r w:rsidR="003A7F2D">
        <w:t xml:space="preserve"> Interactions between plants and generalist pathogens</w:t>
      </w:r>
      <w:r w:rsidR="009F0116">
        <w:t>, which do not specialize on particular hosts,</w:t>
      </w:r>
      <w:r w:rsidR="003A7F2D">
        <w:t xml:space="preserve"> are more often quantitative due to a lack of reciprocal co-evolution</w:t>
      </w:r>
      <w:r w:rsidR="00223A5F">
        <w:t xml:space="preserve">, and generalist pathogens often harbor higher genetic diversity </w:t>
      </w:r>
      <w:r w:rsidR="00483957">
        <w:fldChar w:fldCharType="begin"/>
      </w:r>
      <w:r w:rsidR="00483957">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00483957">
        <w:fldChar w:fldCharType="separate"/>
      </w:r>
      <w:r w:rsidR="00483957">
        <w:rPr>
          <w:noProof/>
        </w:rPr>
        <w:t>(Williamson, Tudzynski et al. 2007)</w:t>
      </w:r>
      <w:r w:rsidR="00483957">
        <w:fldChar w:fldCharType="end"/>
      </w:r>
      <w:r w:rsidR="003A7F2D">
        <w:t xml:space="preserve">. </w:t>
      </w:r>
      <w:commentRangeEnd w:id="0"/>
      <w:r w:rsidR="009F0116">
        <w:rPr>
          <w:rStyle w:val="CommentReference"/>
        </w:rPr>
        <w:commentReference w:id="0"/>
      </w:r>
    </w:p>
    <w:p w14:paraId="7AECB87C" w14:textId="17EAB7F1" w:rsidR="009059DC" w:rsidRPr="000C2EC9" w:rsidRDefault="00EE5016" w:rsidP="000A74B8">
      <w:pPr>
        <w:ind w:firstLine="360"/>
      </w:pPr>
      <w:commentRangeStart w:id="1"/>
      <w:r>
        <w:t>Within a generalist pathogen</w:t>
      </w:r>
      <w:commentRangeEnd w:id="1"/>
      <w:r w:rsidR="001E4AE0">
        <w:rPr>
          <w:rStyle w:val="CommentReference"/>
        </w:rPr>
        <w:commentReference w:id="1"/>
      </w:r>
      <w:r>
        <w:t xml:space="preserve">, there are several theories for how one species can adapt to a broad host range. Perhaps the pathogen has evolved a singular resistance gene of broad effect that disables core defense pathways across diverse plant host species; a sort of silver bullet. </w:t>
      </w:r>
      <w:r w:rsidR="00366062">
        <w:t xml:space="preserve">This mechanism would predict low diversity in the pathogen as the silver bullet gene is fixed in the population. However, we see very high diversity in </w:t>
      </w:r>
      <w:r w:rsidR="00C1068D" w:rsidRPr="00C1068D">
        <w:rPr>
          <w:i/>
        </w:rPr>
        <w:t>B. cinerea</w:t>
      </w:r>
      <w:r w:rsidR="00366062">
        <w:t xml:space="preserve"> and no evidence of a single gene with high linkage to virulence</w:t>
      </w:r>
      <w:r w:rsidR="00C648F3">
        <w:t xml:space="preserve">, so we can eliminate this hypothesis. A second prediction for an extreme generalist species is specialization at the level of the individual. This would predict high population structure and moderate diversity. However, we observe low population in </w:t>
      </w:r>
      <w:r w:rsidR="00C1068D" w:rsidRPr="00C1068D">
        <w:rPr>
          <w:i/>
        </w:rPr>
        <w:t>B. cinerea</w:t>
      </w:r>
      <w:r w:rsidR="00C648F3">
        <w:t xml:space="preserve">, high diversity, and a lack of evidence for individual specialization to hosts. </w:t>
      </w:r>
      <w:r w:rsidR="00890A1D">
        <w:t xml:space="preserve">Our final prediction is specialization at the gene or allele level, which would select for very high diversity and low population structure as </w:t>
      </w:r>
      <w:r w:rsidR="001E4AE0">
        <w:t xml:space="preserve">the different genetic strategies are intermixed within individuals. This is consistent with the SNP diversity and low population structure </w:t>
      </w:r>
      <w:commentRangeStart w:id="2"/>
      <w:r w:rsidR="001E4AE0">
        <w:t>observed in</w:t>
      </w:r>
      <w:r w:rsidR="00C1068D">
        <w:t xml:space="preserve"> previous studies of</w:t>
      </w:r>
      <w:r w:rsidR="001E4AE0">
        <w:t xml:space="preserve"> </w:t>
      </w:r>
      <w:r w:rsidR="00C1068D" w:rsidRPr="00C1068D">
        <w:rPr>
          <w:i/>
        </w:rPr>
        <w:t>B. cinerea</w:t>
      </w:r>
      <w:r w:rsidR="000C2EC9">
        <w:t xml:space="preserve">, due to a combination of random mating and frequent recombination </w:t>
      </w:r>
      <w:commentRangeEnd w:id="2"/>
      <w:r w:rsidR="000C2EC9">
        <w:rPr>
          <w:rStyle w:val="CommentReference"/>
        </w:rPr>
        <w:commentReference w:id="2"/>
      </w:r>
      <w:r w:rsidR="00483957">
        <w:fldChar w:fldCharType="begin"/>
      </w:r>
      <w:r w:rsidR="00483957">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00483957">
        <w:fldChar w:fldCharType="separate"/>
      </w:r>
      <w:r w:rsidR="00483957">
        <w:rPr>
          <w:noProof/>
        </w:rPr>
        <w:t>(Williamson, Tudzynski et al. 2007)</w:t>
      </w:r>
      <w:r w:rsidR="00483957">
        <w:fldChar w:fldCharType="end"/>
      </w:r>
      <w:r w:rsidR="000B7211">
        <w:t>.</w:t>
      </w:r>
    </w:p>
    <w:p w14:paraId="764F00FF" w14:textId="08478F93" w:rsidR="003A7F2D" w:rsidRDefault="003A7F2D" w:rsidP="000A74B8">
      <w:pPr>
        <w:ind w:firstLine="360"/>
      </w:pPr>
      <w:r>
        <w:t xml:space="preserve">There is a lack of evidence for qualitative virulence/ resistance genes underlying quantitative disease outcomes in plant-pathogen interactions. </w:t>
      </w:r>
      <w:commentRangeStart w:id="3"/>
      <w:r>
        <w:t xml:space="preserve">Rather, the genetic basis of plant resistance in these interactions is highly polygenic </w:t>
      </w:r>
      <w:commentRangeEnd w:id="3"/>
      <w:r w:rsidR="00E3770D">
        <w:rPr>
          <w:rStyle w:val="CommentReference"/>
        </w:rPr>
        <w:commentReference w:id="3"/>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 </w:instrText>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EN.CITE.DATA </w:instrText>
      </w:r>
      <w:r w:rsidR="00867D94">
        <w:fldChar w:fldCharType="end"/>
      </w:r>
      <w:r w:rsidR="00867D94">
        <w:fldChar w:fldCharType="separate"/>
      </w:r>
      <w:r w:rsidR="00867D94">
        <w:rPr>
          <w:noProof/>
        </w:rPr>
        <w:t>(Glazebrook 2005, Nomura, Melotto et al. 2005, Goss and Bergelson 2006, Rowe and Kliebenstein 2008, Barrett, Kniskern et al. 2009, Corwin, Copeland et al. 2016, Fordyce, Soltis et al. 2018)</w:t>
      </w:r>
      <w:r w:rsidR="00867D94">
        <w:fldChar w:fldCharType="end"/>
      </w:r>
      <w:r>
        <w:t xml:space="preserve">. </w:t>
      </w:r>
      <w:r w:rsidR="009F0116">
        <w:t xml:space="preserve">X to X loci are implicated with </w:t>
      </w:r>
      <w:r w:rsidR="004F5DD8">
        <w:t xml:space="preserve">relatively small effect sizes, and these genes have varied functions including X. </w:t>
      </w:r>
    </w:p>
    <w:p w14:paraId="754EFC0D" w14:textId="0AA441EE" w:rsidR="00E3770D" w:rsidRDefault="00E3770D" w:rsidP="000A74B8">
      <w:pPr>
        <w:ind w:firstLine="360"/>
      </w:pPr>
      <w:r>
        <w:t xml:space="preserve">On the pathogen side, recent studies have accumulated evidence for a polygenic basis of virulence </w:t>
      </w:r>
      <w:r w:rsidR="004F5DD8">
        <w:t xml:space="preserve"> as well</w:t>
      </w:r>
      <w:r w:rsidR="00154D59">
        <w:t xml:space="preserve"> </w:t>
      </w:r>
      <w:r w:rsidR="00483957">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00483957">
        <w:instrText xml:space="preserve"> ADDIN EN.CITE </w:instrText>
      </w:r>
      <w:r w:rsidR="00483957">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00483957">
        <w:instrText xml:space="preserve"> ADDIN EN.CITE.DATA </w:instrText>
      </w:r>
      <w:r w:rsidR="00483957">
        <w:fldChar w:fldCharType="end"/>
      </w:r>
      <w:r w:rsidR="00483957">
        <w:fldChar w:fldCharType="separate"/>
      </w:r>
      <w:r w:rsidR="00483957">
        <w:rPr>
          <w:noProof/>
        </w:rPr>
        <w:t>(Corwin, Copeland et al. 2016, Zhang, Corwin et al. 2017, Atwell, Corwin et al. 2018, Soltis, Atwell et al. 2019)</w:t>
      </w:r>
      <w:r w:rsidR="00483957">
        <w:fldChar w:fldCharType="end"/>
      </w:r>
      <w:r>
        <w:t>.</w:t>
      </w:r>
      <w:r w:rsidR="00872F06">
        <w:t xml:space="preserve"> These studies </w:t>
      </w:r>
      <w:commentRangeStart w:id="4"/>
      <w:r w:rsidR="00872F06">
        <w:t xml:space="preserve">provide many candidate loci for pathogen resistance, </w:t>
      </w:r>
      <w:commentRangeEnd w:id="4"/>
      <w:r w:rsidR="00872F06">
        <w:rPr>
          <w:rStyle w:val="CommentReference"/>
        </w:rPr>
        <w:commentReference w:id="4"/>
      </w:r>
      <w:r w:rsidR="00872F06">
        <w:t xml:space="preserve">with diverse functional annotations. </w:t>
      </w:r>
      <w:r w:rsidR="0004574B">
        <w:t xml:space="preserve">Some of these loci appear to modulate virulence across multiple </w:t>
      </w:r>
      <w:r w:rsidR="00384DBA">
        <w:t>virulence phenotypes</w:t>
      </w:r>
      <w:r w:rsidR="004F5DD8">
        <w:t xml:space="preserve">, including </w:t>
      </w:r>
      <w:r w:rsidR="00384DBA">
        <w:t>lesion size across multiple hosts</w:t>
      </w:r>
      <w:r w:rsidR="004F5DD8">
        <w:t xml:space="preserve"> and</w:t>
      </w:r>
      <w:r w:rsidR="00384DBA">
        <w:t xml:space="preserve"> independent </w:t>
      </w:r>
      <w:r w:rsidR="004F5DD8">
        <w:t>phenotypes</w:t>
      </w:r>
      <w:r w:rsidR="00384DBA">
        <w:t xml:space="preserve"> of </w:t>
      </w:r>
      <w:r w:rsidR="004F5DD8">
        <w:t>lesion growth</w:t>
      </w:r>
      <w:r w:rsidR="00384DBA">
        <w:t xml:space="preserve"> </w: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 </w:instrTex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EN.CITE.DATA </w:instrText>
      </w:r>
      <w:r w:rsidR="00867D94">
        <w:fldChar w:fldCharType="end"/>
      </w:r>
      <w:r w:rsidR="00867D94">
        <w:fldChar w:fldCharType="separate"/>
      </w:r>
      <w:r w:rsidR="00867D94">
        <w:rPr>
          <w:noProof/>
        </w:rPr>
        <w:t>(Corwin, Copeland et al. 2016, Fordyce, Soltis et al. 2018, Soltis, Atwell et al. 2019)</w:t>
      </w:r>
      <w:r w:rsidR="00867D94">
        <w:fldChar w:fldCharType="end"/>
      </w:r>
      <w:r w:rsidR="00384DBA">
        <w:t xml:space="preserve">. However, </w:t>
      </w:r>
      <w:r w:rsidR="004F5DD8">
        <w:t xml:space="preserve">thus far </w:t>
      </w:r>
      <w:r w:rsidR="00384DBA">
        <w:t>w</w:t>
      </w:r>
      <w:r w:rsidR="00872F06">
        <w:t xml:space="preserve">e know little about the molecular mechanism of action by which these genes affect virulence outcomes. </w:t>
      </w:r>
    </w:p>
    <w:p w14:paraId="3E9895D6" w14:textId="3B0A0565" w:rsidR="003F346E" w:rsidRDefault="003F346E" w:rsidP="000A74B8">
      <w:pPr>
        <w:ind w:firstLine="360"/>
      </w:pPr>
      <w:r>
        <w:t xml:space="preserve">Many measurable phenotypes </w:t>
      </w:r>
      <w:r w:rsidR="004F5DD8">
        <w:t xml:space="preserve">result from </w:t>
      </w:r>
      <w:r>
        <w:t>the interaction of plant and pathogen, including gene expression</w:t>
      </w:r>
      <w:r w:rsidR="004F5DD8">
        <w:t xml:space="preserve"> responses</w:t>
      </w:r>
      <w:r>
        <w:t xml:space="preserve">. </w:t>
      </w:r>
      <w:r w:rsidR="007279EF">
        <w:t xml:space="preserve">Each expression profile may be considered a unique indicator of the progression of the interaction between host and pathogen. </w:t>
      </w:r>
      <w:r w:rsidR="002D704D">
        <w:t>As such, analysis summarizing information across transcriptomes can elucidate the common and specific genetics underlying virulence phenotypes</w:t>
      </w:r>
      <w:r w:rsidR="00B35ED3">
        <w:t xml:space="preserve"> and hypothesize causal relationships between genetic variation and expression responses. </w:t>
      </w:r>
      <w:r w:rsidR="008C0ABF">
        <w:t xml:space="preserve">Individual gene expression profiles can be treated as phenotypes for analysis such as genome-wide association (GWA). </w:t>
      </w:r>
    </w:p>
    <w:p w14:paraId="24CB8A4A" w14:textId="7F05E8D9" w:rsidR="00592DAD" w:rsidRDefault="00962CB7" w:rsidP="00483957">
      <w:pPr>
        <w:ind w:firstLine="360"/>
      </w:pPr>
      <w:commentRangeStart w:id="5"/>
      <w:r>
        <w:lastRenderedPageBreak/>
        <w:t>Expression quantitative trait loci (eQTL) are the markers correlated with variation in transcripts’ expression profiles and are hypothesized as points of direct or indirect genetic control over expression variation. Locally linked (</w:t>
      </w:r>
      <w:r w:rsidRPr="004F5DD8">
        <w:rPr>
          <w:i/>
        </w:rPr>
        <w:t>cis</w:t>
      </w:r>
      <w:r>
        <w:t xml:space="preserve">) eQTL may indicate regulatory variation within the expressed gene itself, or nearby. Additional markers distant from the responding gene are classified as </w:t>
      </w:r>
      <w:r w:rsidRPr="004F5DD8">
        <w:rPr>
          <w:i/>
        </w:rPr>
        <w:t>trans</w:t>
      </w:r>
      <w:r>
        <w:t xml:space="preserve">-eQTL. </w:t>
      </w:r>
      <w:r w:rsidRPr="004F5DD8">
        <w:rPr>
          <w:i/>
        </w:rPr>
        <w:t>Trans</w:t>
      </w:r>
      <w:r>
        <w:t xml:space="preserve">-eQTL may be due to genes present in a common regulatory network, or transcription factors acting upon the expressed gene. </w:t>
      </w:r>
      <w:r w:rsidRPr="00962CB7">
        <w:rPr>
          <w:i/>
        </w:rPr>
        <w:t>Trans</w:t>
      </w:r>
      <w:r>
        <w:t xml:space="preserve">-eQTL hotspots (loci linked to expression variation across many transcripts) may point to master regulators, with extensive </w:t>
      </w:r>
      <w:r w:rsidR="00C25EA8">
        <w:t xml:space="preserve">pleiotropy </w:t>
      </w:r>
      <w:r>
        <w:t>across many genes.</w:t>
      </w:r>
      <w:r w:rsidR="00676836">
        <w:t xml:space="preserve"> </w:t>
      </w:r>
    </w:p>
    <w:p w14:paraId="3C67AB0D" w14:textId="23793F64" w:rsidR="00975D0D" w:rsidRDefault="00676836" w:rsidP="00C1274C">
      <w:pPr>
        <w:ind w:firstLine="360"/>
      </w:pPr>
      <w:r>
        <w:t xml:space="preserve">Studies encompassing transcriptomic variation in both a host and pathogen, and genomic variation within one of the interacting organisms, can look for signs of interspecific </w:t>
      </w:r>
      <w:r w:rsidRPr="00676836">
        <w:rPr>
          <w:i/>
        </w:rPr>
        <w:t>trans</w:t>
      </w:r>
      <w:r>
        <w:t xml:space="preserve">-eQTL; loci in the pathogen that modulate expression in the infected host, or loci in the host that modulate expression in the infecting pathogen. </w:t>
      </w:r>
      <w:r w:rsidR="00F92BC9">
        <w:t>A few</w:t>
      </w:r>
      <w:r>
        <w:t xml:space="preserve"> studies have examined </w:t>
      </w:r>
      <w:r w:rsidR="00966CF3">
        <w:t xml:space="preserve">variation in host-pathogen interactions </w:t>
      </w:r>
      <w:r w:rsidR="00F92BC9">
        <w:t xml:space="preserve">in </w:t>
      </w:r>
      <w:r w:rsidR="00966CF3">
        <w:t>this way</w:t>
      </w:r>
      <w:r w:rsidR="00F92BC9">
        <w:t>, validating the ability of this approach to identify pathogen loci modulating host expression levels</w:t>
      </w:r>
      <w:r w:rsidR="009A407A">
        <w:t>, and thus candidate loci for interspecific signals</w:t>
      </w:r>
      <w:r w:rsidR="00C93914">
        <w:t xml:space="preserve"> </w:t>
      </w:r>
      <w:r w:rsidR="008D699A">
        <w:fldChar w:fldCharType="begin"/>
      </w:r>
      <w:r w:rsidR="008D699A">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 Guo, Fudali et al. 2017)</w:t>
      </w:r>
      <w:r w:rsidR="008D699A">
        <w:fldChar w:fldCharType="end"/>
      </w:r>
      <w:r w:rsidR="00966CF3">
        <w:t xml:space="preserve">. </w:t>
      </w:r>
      <w:r w:rsidR="00C25EA8">
        <w:t>A small number of previous</w:t>
      </w:r>
      <w:r w:rsidR="00966CF3">
        <w:t xml:space="preserve"> studi</w:t>
      </w:r>
      <w:r w:rsidR="00C25EA8">
        <w:t xml:space="preserve">es have identified cross-species trans-eQTL, </w:t>
      </w:r>
      <w:r w:rsidR="00C93914">
        <w:t xml:space="preserve">as a way to hypothesize causal relationships between individual genes in the interspecific interaction </w:t>
      </w:r>
      <w:r w:rsidR="008D699A">
        <w:fldChar w:fldCharType="begin"/>
      </w:r>
      <w:r w:rsidR="008D699A">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 Guo, Fudali et al. 2017)</w:t>
      </w:r>
      <w:r w:rsidR="008D699A">
        <w:fldChar w:fldCharType="end"/>
      </w:r>
      <w:r w:rsidR="00C93914">
        <w:t>. eQTL identified through this approach i</w:t>
      </w:r>
      <w:r w:rsidR="00C25EA8">
        <w:t>nclud</w:t>
      </w:r>
      <w:r w:rsidR="00C93914">
        <w:t>e</w:t>
      </w:r>
      <w:r w:rsidR="00C25EA8">
        <w:t xml:space="preserve"> one locus in a plant pathogenic nematode which modulates expression of &gt;60 genes in its host </w:t>
      </w:r>
      <w:r w:rsidR="00C25EA8" w:rsidRPr="00C25EA8">
        <w:rPr>
          <w:i/>
        </w:rPr>
        <w:t xml:space="preserve">Medicago </w:t>
      </w:r>
      <w:proofErr w:type="spellStart"/>
      <w:r w:rsidR="00C25EA8" w:rsidRPr="00C25EA8">
        <w:rPr>
          <w:i/>
        </w:rPr>
        <w:t>truncatula</w:t>
      </w:r>
      <w:proofErr w:type="spellEnd"/>
      <w:r w:rsidR="00C25EA8">
        <w:t xml:space="preserve">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rsidR="001718F2">
        <w:t xml:space="preserve">. Further, </w:t>
      </w:r>
      <w:r w:rsidR="00C96798">
        <w:t xml:space="preserve">in </w:t>
      </w:r>
      <w:r w:rsidR="00C96798" w:rsidRPr="00C96798">
        <w:rPr>
          <w:i/>
        </w:rPr>
        <w:t xml:space="preserve">M. </w:t>
      </w:r>
      <w:proofErr w:type="spellStart"/>
      <w:r w:rsidR="00C96798" w:rsidRPr="00C96798">
        <w:rPr>
          <w:i/>
        </w:rPr>
        <w:t>truncatula</w:t>
      </w:r>
      <w:proofErr w:type="spellEnd"/>
      <w:r w:rsidR="00C96798">
        <w:t xml:space="preserve"> </w:t>
      </w:r>
      <w:r w:rsidR="001718F2">
        <w:t xml:space="preserve">a total of 213 genes in the host were linked to one or more </w:t>
      </w:r>
      <w:r w:rsidR="00D86216">
        <w:t>loci</w:t>
      </w:r>
      <w:r w:rsidR="001718F2">
        <w:t xml:space="preserve"> in the pathogen, and functionally enriched for transcription factors </w:t>
      </w:r>
      <w:r w:rsidR="00DC22A3">
        <w:t xml:space="preserve">as well as </w:t>
      </w:r>
      <w:r w:rsidR="00DC22A3" w:rsidRPr="00DC22A3">
        <w:t>defense-related enzymes</w:t>
      </w:r>
      <w:r w:rsidR="00DC22A3">
        <w:t xml:space="preserve"> and </w:t>
      </w:r>
      <w:r w:rsidR="00DC22A3" w:rsidRPr="00DC22A3">
        <w:t>enzymes involved i</w:t>
      </w:r>
      <w:bookmarkStart w:id="6" w:name="_GoBack"/>
      <w:bookmarkEnd w:id="6"/>
      <w:r w:rsidR="00DC22A3" w:rsidRPr="00DC22A3">
        <w:t xml:space="preserve">n essential amino acid biosynthesis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rsidR="001718F2">
        <w:t>.</w:t>
      </w:r>
      <w:r w:rsidR="00483957">
        <w:t xml:space="preserve"> However, this study works with the limited natural </w:t>
      </w:r>
      <w:r w:rsidR="00975D0D">
        <w:t xml:space="preserve">variation of </w:t>
      </w:r>
      <w:r w:rsidR="00B51F17">
        <w:t>98 F</w:t>
      </w:r>
      <w:r w:rsidR="00B51F17" w:rsidRPr="00B51F17">
        <w:rPr>
          <w:vertAlign w:val="subscript"/>
        </w:rPr>
        <w:t>2</w:t>
      </w:r>
      <w:r w:rsidR="00B51F17">
        <w:t xml:space="preserve"> progeny from </w:t>
      </w:r>
      <w:r w:rsidR="00975D0D">
        <w:t xml:space="preserve">recombinant inbred line (RIL) between two geographically distant parents, of which only one can reproduce on common bean </w:t>
      </w:r>
      <w:r w:rsidR="00B127FF">
        <w:fldChar w:fldCharType="begin"/>
      </w:r>
      <w:r w:rsidR="00B127FF">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127FF">
        <w:fldChar w:fldCharType="separate"/>
      </w:r>
      <w:r w:rsidR="00B127FF">
        <w:rPr>
          <w:noProof/>
        </w:rPr>
        <w:t>(Guo, Fudali et al. 2017)</w:t>
      </w:r>
      <w:r w:rsidR="00B127FF">
        <w:fldChar w:fldCharType="end"/>
      </w:r>
      <w:r w:rsidR="00975D0D">
        <w:t xml:space="preserve">. </w:t>
      </w:r>
    </w:p>
    <w:p w14:paraId="7104A22F" w14:textId="322FAB5C" w:rsidR="00C1274C" w:rsidRDefault="001718F2" w:rsidP="00C1274C">
      <w:pPr>
        <w:ind w:firstLine="360"/>
      </w:pPr>
      <w:r>
        <w:t xml:space="preserve"> </w:t>
      </w:r>
      <w:r w:rsidR="008E61ED">
        <w:t>In mouse, 1054 host genes were linked to one or more loci in the pathogen</w:t>
      </w:r>
      <w:r w:rsidR="008C0ABF">
        <w:t xml:space="preserve">, across a total of 208 pathogen eQTL </w:t>
      </w:r>
      <w:r w:rsidR="008D699A">
        <w:fldChar w:fldCharType="begin"/>
      </w:r>
      <w:r w:rsidR="008D699A">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w:t>
      </w:r>
      <w:r w:rsidR="008D699A">
        <w:fldChar w:fldCharType="end"/>
      </w:r>
      <w:r w:rsidR="00C1274C">
        <w:t xml:space="preserve">. These host genes were enriched for ATP response, metabolic functions, and antimicrobial and inflammatory immune responses, and genes from the same host network often shared the same eQTL </w:t>
      </w:r>
      <w:r w:rsidR="00483957">
        <w:fldChar w:fldCharType="begin"/>
      </w:r>
      <w:r w:rsidR="00483957">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483957">
        <w:fldChar w:fldCharType="separate"/>
      </w:r>
      <w:r w:rsidR="00483957">
        <w:rPr>
          <w:noProof/>
        </w:rPr>
        <w:t>(Wu, Cai et al. 2015)</w:t>
      </w:r>
      <w:r w:rsidR="00483957">
        <w:fldChar w:fldCharType="end"/>
      </w:r>
      <w:r w:rsidR="00C1274C">
        <w:t xml:space="preserve">. </w:t>
      </w:r>
      <w:r w:rsidR="002F0B2F" w:rsidRPr="002F0B2F">
        <w:t>Many of the host genes were linked to multiple parasite eQTL</w:t>
      </w:r>
      <w:r w:rsidR="002F0B2F">
        <w:t xml:space="preserve"> </w:t>
      </w:r>
      <w:r w:rsidR="00483957">
        <w:fldChar w:fldCharType="begin"/>
      </w:r>
      <w:r w:rsidR="00483957">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483957">
        <w:fldChar w:fldCharType="separate"/>
      </w:r>
      <w:r w:rsidR="00483957">
        <w:rPr>
          <w:noProof/>
        </w:rPr>
        <w:t>(Wu, Cai et al. 2015)</w:t>
      </w:r>
      <w:r w:rsidR="00483957">
        <w:fldChar w:fldCharType="end"/>
      </w:r>
      <w:r w:rsidR="002F0B2F">
        <w:t xml:space="preserve">. </w:t>
      </w:r>
      <w:r w:rsidR="002F0B2F" w:rsidRPr="002F0B2F">
        <w:t>They were able to validate 14 out of 15 host genes selected based on predicted immune activity</w:t>
      </w:r>
      <w:r w:rsidR="002F0B2F">
        <w:t xml:space="preserve"> </w:t>
      </w:r>
      <w:r w:rsidR="00483957">
        <w:fldChar w:fldCharType="begin"/>
      </w:r>
      <w:r w:rsidR="00483957">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483957">
        <w:fldChar w:fldCharType="separate"/>
      </w:r>
      <w:r w:rsidR="00483957">
        <w:rPr>
          <w:noProof/>
        </w:rPr>
        <w:t>(Wu, Cai et al. 2015)</w:t>
      </w:r>
      <w:r w:rsidR="00483957">
        <w:fldChar w:fldCharType="end"/>
      </w:r>
      <w:r w:rsidR="002F0B2F" w:rsidRPr="002F0B2F">
        <w:t>.</w:t>
      </w:r>
      <w:r w:rsidR="00B51F17">
        <w:t xml:space="preserve"> However, this study works with the limited natural variation of </w:t>
      </w:r>
      <w:r w:rsidR="00B127FF">
        <w:t xml:space="preserve">24 progeny from a RIL between two parental lines from distinct subspecies of </w:t>
      </w:r>
      <w:r w:rsidR="00B127FF" w:rsidRPr="00B127FF">
        <w:rPr>
          <w:i/>
        </w:rPr>
        <w:t xml:space="preserve">Plasmodium </w:t>
      </w:r>
      <w:r w:rsidR="00B127FF">
        <w:fldChar w:fldCharType="begin"/>
      </w:r>
      <w:r w:rsidR="00B127FF">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B127FF">
        <w:fldChar w:fldCharType="separate"/>
      </w:r>
      <w:r w:rsidR="00B127FF">
        <w:rPr>
          <w:noProof/>
        </w:rPr>
        <w:t>(Wu, Cai et al. 2015)</w:t>
      </w:r>
      <w:r w:rsidR="00B127FF">
        <w:fldChar w:fldCharType="end"/>
      </w:r>
      <w:r w:rsidR="00B127FF">
        <w:t xml:space="preserve">. </w:t>
      </w:r>
    </w:p>
    <w:p w14:paraId="42895A7A" w14:textId="76E0125C" w:rsidR="00676836" w:rsidRDefault="001718F2" w:rsidP="00C96798">
      <w:pPr>
        <w:ind w:firstLine="360"/>
      </w:pPr>
      <w:r>
        <w:t>On the host side, similar methods can identify human host genetic polymorphisms affecting bacterial parasite gene expression</w:t>
      </w:r>
      <w:r w:rsidR="00C96798">
        <w:t>; three bacterial genes were regulated by these identified host eQTL</w:t>
      </w:r>
      <w:r>
        <w:t xml:space="preserve">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t xml:space="preserve">. </w:t>
      </w:r>
      <w:commentRangeEnd w:id="5"/>
      <w:r w:rsidR="00483957">
        <w:rPr>
          <w:rStyle w:val="CommentReference"/>
        </w:rPr>
        <w:commentReference w:id="5"/>
      </w:r>
    </w:p>
    <w:p w14:paraId="51B6229C" w14:textId="1A499D68" w:rsidR="007279EF" w:rsidRDefault="007279EF" w:rsidP="000A74B8">
      <w:pPr>
        <w:ind w:firstLine="360"/>
      </w:pPr>
      <w:r>
        <w:t xml:space="preserve">For this work, we focus on an extreme generalist pathogen with high genetic diversity, </w:t>
      </w:r>
      <w:r w:rsidR="00C1068D" w:rsidRPr="00C1068D">
        <w:rPr>
          <w:i/>
        </w:rPr>
        <w:t>B. cinerea</w:t>
      </w:r>
      <w:r>
        <w:t xml:space="preserve">, and the model plant host, </w:t>
      </w:r>
      <w:r w:rsidRPr="007279EF">
        <w:rPr>
          <w:i/>
        </w:rPr>
        <w:t>A. thaliana</w:t>
      </w:r>
      <w:r>
        <w:t xml:space="preserve">. </w:t>
      </w:r>
      <w:r w:rsidR="00C1068D" w:rsidRPr="00C1068D">
        <w:rPr>
          <w:i/>
        </w:rPr>
        <w:t>B. cinerea</w:t>
      </w:r>
      <w:r w:rsidR="00966CF3">
        <w:rPr>
          <w:i/>
        </w:rPr>
        <w:t xml:space="preserve"> </w:t>
      </w:r>
      <w:r w:rsidR="00966CF3">
        <w:t>exhibits highly quantitative virulence</w:t>
      </w:r>
      <w:r w:rsidR="00966CF3">
        <w:rPr>
          <w:i/>
        </w:rPr>
        <w:t xml:space="preserve"> </w:t>
      </w:r>
      <w:r>
        <w:t xml:space="preserve">These interactions are well-characterized phenotypically, and we have previous information on some of the potentially relevant genetic factors on both the pathogen and host side. This also gives us the opportunity to connect our findings, particularly in plant genetic targets and affected pathways, to many previous datasets. </w:t>
      </w:r>
    </w:p>
    <w:p w14:paraId="25453ECB" w14:textId="572EF9B7" w:rsidR="001E4AE0" w:rsidRDefault="00586CB8" w:rsidP="000A74B8">
      <w:pPr>
        <w:ind w:firstLine="360"/>
      </w:pPr>
      <w:commentRangeStart w:id="7"/>
      <w:r>
        <w:t xml:space="preserve">Previous studies in </w:t>
      </w:r>
      <w:commentRangeEnd w:id="7"/>
      <w:r>
        <w:rPr>
          <w:rStyle w:val="CommentReference"/>
        </w:rPr>
        <w:commentReference w:id="7"/>
      </w:r>
      <w:r>
        <w:t xml:space="preserve">the </w:t>
      </w:r>
      <w:r w:rsidRPr="00193B30">
        <w:rPr>
          <w:i/>
        </w:rPr>
        <w:t>A. thaliana</w:t>
      </w:r>
      <w:r>
        <w:t xml:space="preserve"> -</w:t>
      </w:r>
      <w:r w:rsidRPr="00193B30">
        <w:rPr>
          <w:i/>
        </w:rPr>
        <w:t xml:space="preserve"> </w:t>
      </w:r>
      <w:r w:rsidR="00C1068D" w:rsidRPr="00C1068D">
        <w:rPr>
          <w:i/>
        </w:rPr>
        <w:t>B. cinerea</w:t>
      </w:r>
      <w:r w:rsidRPr="00193B30">
        <w:rPr>
          <w:i/>
        </w:rPr>
        <w:t xml:space="preserve"> </w:t>
      </w:r>
      <w:r>
        <w:t xml:space="preserve">pathosystem point to control of expression variation on the host side of the interaction … </w:t>
      </w:r>
      <w:r w:rsidR="00141709">
        <w:t xml:space="preserve">Detached leaves of wildtype </w:t>
      </w:r>
      <w:r w:rsidR="00141709" w:rsidRPr="00BD1468">
        <w:rPr>
          <w:i/>
        </w:rPr>
        <w:t>A. thaliana</w:t>
      </w:r>
      <w:r w:rsidR="00141709">
        <w:t xml:space="preserve"> and major immune </w:t>
      </w:r>
      <w:r w:rsidR="00141709">
        <w:lastRenderedPageBreak/>
        <w:t xml:space="preserve">pathway mutants were inoculated with </w:t>
      </w:r>
      <w:r w:rsidR="001E4AE0">
        <w:t>96</w:t>
      </w:r>
      <w:r w:rsidR="00141709">
        <w:t xml:space="preserve"> genetically variable isolates of </w:t>
      </w:r>
      <w:r w:rsidR="00C1068D" w:rsidRPr="00C1068D">
        <w:rPr>
          <w:i/>
        </w:rPr>
        <w:t>B. cinerea</w:t>
      </w:r>
      <w:r w:rsidR="00141709" w:rsidRPr="001E4AE0">
        <w:rPr>
          <w:i/>
        </w:rPr>
        <w:t xml:space="preserve">, </w:t>
      </w:r>
      <w:r w:rsidR="00141709">
        <w:t>and at 18 hours post inoculat</w:t>
      </w:r>
      <w:r w:rsidR="001E4AE0">
        <w:t xml:space="preserve">ion, </w:t>
      </w:r>
      <w:r w:rsidR="00141709">
        <w:t xml:space="preserve">mRNA was collected. </w:t>
      </w:r>
      <w:r w:rsidR="001E4AE0">
        <w:t xml:space="preserve">Variation in expression of </w:t>
      </w:r>
      <w:r w:rsidR="001E4AE0" w:rsidRPr="00BD1468">
        <w:rPr>
          <w:i/>
        </w:rPr>
        <w:t>A. thaliana</w:t>
      </w:r>
      <w:r w:rsidR="001E4AE0">
        <w:t xml:space="preserve"> genes was </w:t>
      </w:r>
      <w:r w:rsidR="00FA5822">
        <w:t xml:space="preserve">very sensitive to pathogen genetic variation; </w:t>
      </w:r>
      <w:r w:rsidR="004908B4">
        <w:t>expression of host genes</w:t>
      </w:r>
      <w:r w:rsidR="00FA5822">
        <w:t xml:space="preserve"> was </w:t>
      </w:r>
      <w:r w:rsidR="001E4AE0">
        <w:t xml:space="preserve">under approximately equal regulation from </w:t>
      </w:r>
      <w:r w:rsidR="0011018D">
        <w:t xml:space="preserve">genetic variation across the </w:t>
      </w:r>
      <w:r w:rsidR="00C1068D" w:rsidRPr="00C1068D">
        <w:rPr>
          <w:i/>
        </w:rPr>
        <w:t>B. cinerea</w:t>
      </w:r>
      <w:r w:rsidR="0011018D">
        <w:t xml:space="preserve"> isolates</w:t>
      </w:r>
      <w:r w:rsidR="00FA5822">
        <w:t xml:space="preserve">, and host immune-pathway responsive variation across the </w:t>
      </w:r>
      <w:r w:rsidR="00C1068D" w:rsidRPr="00C1068D">
        <w:rPr>
          <w:i/>
        </w:rPr>
        <w:t>B. cinerea</w:t>
      </w:r>
      <w:r w:rsidR="00FA5822">
        <w:t xml:space="preserve"> isolates</w:t>
      </w:r>
      <w:r w:rsidR="0011018D">
        <w:t xml:space="preserve"> </w:t>
      </w:r>
      <w:r w:rsidR="00483957">
        <w:fldChar w:fldCharType="begin"/>
      </w:r>
      <w:r w:rsidR="00483957">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483957">
        <w:fldChar w:fldCharType="separate"/>
      </w:r>
      <w:r w:rsidR="00483957">
        <w:rPr>
          <w:noProof/>
        </w:rPr>
        <w:t>(Zhang, Corwin et al. 2017)</w:t>
      </w:r>
      <w:r w:rsidR="00483957">
        <w:fldChar w:fldCharType="end"/>
      </w:r>
      <w:r w:rsidR="0011018D">
        <w:t xml:space="preserve">. </w:t>
      </w:r>
      <w:r w:rsidR="00FA5822">
        <w:t xml:space="preserve">This far exceeded the contribution of the major host immune pathway variants to variation in gene expression </w:t>
      </w:r>
      <w:r w:rsidR="00483957">
        <w:fldChar w:fldCharType="begin"/>
      </w:r>
      <w:r w:rsidR="00483957">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483957">
        <w:fldChar w:fldCharType="separate"/>
      </w:r>
      <w:r w:rsidR="00483957">
        <w:rPr>
          <w:noProof/>
        </w:rPr>
        <w:t>(Zhang, Corwin et al. 2017)</w:t>
      </w:r>
      <w:r w:rsidR="00483957">
        <w:fldChar w:fldCharType="end"/>
      </w:r>
      <w:r w:rsidR="00FA5822">
        <w:t xml:space="preserve">. </w:t>
      </w:r>
      <w:r w:rsidR="00541F27">
        <w:t>The host-pathogen genetic interactions</w:t>
      </w:r>
      <w:r w:rsidR="00957DDC">
        <w:t xml:space="preserve"> target four major host response networks; </w:t>
      </w:r>
      <w:proofErr w:type="spellStart"/>
      <w:r w:rsidR="000B7211">
        <w:t>jasmonic</w:t>
      </w:r>
      <w:proofErr w:type="spellEnd"/>
      <w:r w:rsidR="000B7211">
        <w:t xml:space="preserve"> acid and salicylic acid signaling and </w:t>
      </w:r>
      <w:r w:rsidR="00957DDC">
        <w:t xml:space="preserve">camalexin </w:t>
      </w:r>
      <w:r w:rsidR="000B7211">
        <w:t>biosynthesis</w:t>
      </w:r>
      <w:r w:rsidR="00957DDC">
        <w:t xml:space="preserve">, </w:t>
      </w:r>
      <w:r w:rsidR="000B7211">
        <w:t>defense and cell cycle,</w:t>
      </w:r>
      <w:r w:rsidR="00957DDC">
        <w:t xml:space="preserve"> and two photosynthesis networks </w:t>
      </w:r>
      <w:r w:rsidR="00483957">
        <w:fldChar w:fldCharType="begin"/>
      </w:r>
      <w:r w:rsidR="00483957">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483957">
        <w:fldChar w:fldCharType="separate"/>
      </w:r>
      <w:r w:rsidR="00483957">
        <w:rPr>
          <w:noProof/>
        </w:rPr>
        <w:t>(Zhang, Corwin et al. 2017)</w:t>
      </w:r>
      <w:r w:rsidR="00483957">
        <w:fldChar w:fldCharType="end"/>
      </w:r>
      <w:r w:rsidR="00957DDC">
        <w:t>.</w:t>
      </w:r>
    </w:p>
    <w:p w14:paraId="41B8BDF1" w14:textId="074D6CAC" w:rsidR="00586CB8" w:rsidRDefault="00586CB8" w:rsidP="000A74B8">
      <w:pPr>
        <w:ind w:firstLine="360"/>
      </w:pPr>
      <w:r>
        <w:t xml:space="preserve">The authors analyzed co-expression of genes across </w:t>
      </w:r>
      <w:r w:rsidR="00141709">
        <w:t>the</w:t>
      </w:r>
      <w:r>
        <w:t xml:space="preserve"> </w:t>
      </w:r>
      <w:r w:rsidR="00C1068D" w:rsidRPr="00C1068D">
        <w:rPr>
          <w:i/>
        </w:rPr>
        <w:t>B. cinerea</w:t>
      </w:r>
      <w:r>
        <w:t xml:space="preserve"> isolates and </w:t>
      </w:r>
      <w:r w:rsidRPr="00193B30">
        <w:rPr>
          <w:i/>
        </w:rPr>
        <w:t>A. thaliana</w:t>
      </w:r>
      <w:r>
        <w:t xml:space="preserve"> immune pathway mutants. Genes were condensed into co-expression networks, which hypothesize causal links between many genes in an interacting web.</w:t>
      </w:r>
      <w:r w:rsidR="00DF704E">
        <w:t xml:space="preserve"> </w:t>
      </w:r>
      <w:r w:rsidR="004F0C73">
        <w:t xml:space="preserve">Within this host-pathogen system, all transcriptome variation is a result of the interaction of the two species, and not independently determined by one of the organisms. </w:t>
      </w:r>
      <w:r w:rsidR="00B35ED3">
        <w:t xml:space="preserve">However, these analyses do not untangle the directionality of effect from one gene, one pathway, or one genome to another.  </w:t>
      </w:r>
    </w:p>
    <w:p w14:paraId="1779018C" w14:textId="0EEE66BB" w:rsidR="007279EF" w:rsidRDefault="00DF704E" w:rsidP="001E4AE0">
      <w:pPr>
        <w:ind w:firstLine="360"/>
      </w:pPr>
      <w:r>
        <w:t xml:space="preserve">In this study, we ask how genetics within the pathogen </w:t>
      </w:r>
      <w:r w:rsidR="00BF08EE">
        <w:t>may modulate</w:t>
      </w:r>
      <w:r>
        <w:t xml:space="preserve"> expression variation over the course of infection. </w:t>
      </w:r>
      <w:r w:rsidR="001E4AE0">
        <w:t xml:space="preserve">We </w:t>
      </w:r>
      <w:r w:rsidR="00141709">
        <w:t xml:space="preserve">work with the gene expression data from Zhang </w:t>
      </w:r>
      <w:r w:rsidR="00141709" w:rsidRPr="000F4DDE">
        <w:rPr>
          <w:i/>
        </w:rPr>
        <w:t>et al</w:t>
      </w:r>
      <w:r w:rsidR="00141709">
        <w:t>.</w:t>
      </w:r>
      <w:r w:rsidR="000F4DDE">
        <w:t xml:space="preserve">, performing genome-wide association (GWA) of variation in individual transcript expression profiles with </w:t>
      </w:r>
      <w:r w:rsidR="00840A2E">
        <w:t xml:space="preserve">SNP level variation within the </w:t>
      </w:r>
      <w:r w:rsidR="00C1068D" w:rsidRPr="00C1068D">
        <w:rPr>
          <w:i/>
        </w:rPr>
        <w:t>B. cinerea</w:t>
      </w:r>
      <w:r w:rsidR="00840A2E">
        <w:t xml:space="preserve"> genome</w:t>
      </w:r>
      <w:r w:rsidR="00A018F5">
        <w:t xml:space="preserve"> when infecting the wildtype host Col-0 </w:t>
      </w:r>
      <w:r w:rsidR="00A018F5" w:rsidRPr="00A018F5">
        <w:rPr>
          <w:i/>
        </w:rPr>
        <w:t>A. thaliana</w:t>
      </w:r>
      <w:r w:rsidR="00840A2E">
        <w:t>.</w:t>
      </w:r>
      <w:r w:rsidR="00BF08EE">
        <w:t xml:space="preserve"> This gives us a hypothesis of directionality; any locus in </w:t>
      </w:r>
      <w:r w:rsidR="00C1068D" w:rsidRPr="00C1068D">
        <w:rPr>
          <w:i/>
        </w:rPr>
        <w:t>B. cinerea</w:t>
      </w:r>
      <w:r w:rsidR="00BF08EE" w:rsidRPr="00BF08EE">
        <w:rPr>
          <w:i/>
        </w:rPr>
        <w:t xml:space="preserve"> </w:t>
      </w:r>
      <w:r w:rsidR="00BF08EE">
        <w:t xml:space="preserve">linked to expression variation in the host or pathogen is directly or indirectly modulating expression. </w:t>
      </w:r>
      <w:r w:rsidR="00840A2E">
        <w:t xml:space="preserve">With numerous traits in this analysis, we focused on general patterns of eQTL distribution across the genome, and identification of major hotspots of eQTL. </w:t>
      </w:r>
    </w:p>
    <w:p w14:paraId="78EECA5B" w14:textId="6BDB633F" w:rsidR="00910012" w:rsidRDefault="00910012" w:rsidP="004F0C73">
      <w:pPr>
        <w:ind w:firstLine="360"/>
      </w:pPr>
      <w:r>
        <w:t xml:space="preserve">Any genes linked to expression variation of many members of </w:t>
      </w:r>
      <w:r w:rsidR="007279EF">
        <w:t xml:space="preserve">the previously described </w:t>
      </w:r>
      <w:r w:rsidR="007279EF" w:rsidRPr="007279EF">
        <w:rPr>
          <w:i/>
        </w:rPr>
        <w:t>A. thaliana</w:t>
      </w:r>
      <w:r w:rsidR="007279EF">
        <w:t xml:space="preserve"> and </w:t>
      </w:r>
      <w:r w:rsidR="00C1068D" w:rsidRPr="00C1068D">
        <w:rPr>
          <w:i/>
        </w:rPr>
        <w:t>B. cinerea</w:t>
      </w:r>
      <w:r w:rsidR="007279EF">
        <w:t xml:space="preserve"> virulence co-expression networks </w:t>
      </w:r>
      <w:r>
        <w:t xml:space="preserve">both affirms the </w:t>
      </w:r>
      <w:r w:rsidR="00193B30">
        <w:t>biological relevance</w:t>
      </w:r>
      <w:r>
        <w:t xml:space="preserve"> of the pathway and suggests a </w:t>
      </w:r>
      <w:r w:rsidR="00193B30">
        <w:t xml:space="preserve">genetic </w:t>
      </w:r>
      <w:r>
        <w:t xml:space="preserve">control factor in pathway-level expression variation. </w:t>
      </w:r>
      <w:r w:rsidR="007279EF">
        <w:t xml:space="preserve">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multiple phenotypic measures of the progression of the plant-pathogen interaction. We can build inference on which genes in the pathogen are core factors in the virulence interaction, and which are uniquely controlling specific attributes of the interaction. </w:t>
      </w:r>
    </w:p>
    <w:p w14:paraId="5F99957B" w14:textId="77777777" w:rsidR="00914192" w:rsidRDefault="00914192" w:rsidP="003F346E">
      <w:pPr>
        <w:ind w:left="360" w:firstLine="360"/>
      </w:pPr>
    </w:p>
    <w:p w14:paraId="3B50AFBB" w14:textId="77777777" w:rsidR="005E74F1" w:rsidRDefault="005E74F1" w:rsidP="005E74F1">
      <w:r>
        <w:t>Introduction outline</w:t>
      </w:r>
    </w:p>
    <w:p w14:paraId="21727985" w14:textId="77777777" w:rsidR="005E74F1" w:rsidRPr="00E016C3" w:rsidRDefault="005E74F1" w:rsidP="005E74F1">
      <w:pPr>
        <w:pStyle w:val="ListParagraph"/>
        <w:numPr>
          <w:ilvl w:val="0"/>
          <w:numId w:val="1"/>
        </w:numPr>
        <w:rPr>
          <w:strike/>
        </w:rPr>
      </w:pPr>
      <w:r w:rsidRPr="00E016C3">
        <w:rPr>
          <w:strike/>
        </w:rPr>
        <w:t>Plant-pathogen interactions</w:t>
      </w:r>
    </w:p>
    <w:p w14:paraId="3FAC9BF6" w14:textId="77777777" w:rsidR="005E74F1" w:rsidRPr="00E3770D" w:rsidRDefault="005E74F1" w:rsidP="005E74F1">
      <w:pPr>
        <w:pStyle w:val="ListParagraph"/>
        <w:numPr>
          <w:ilvl w:val="1"/>
          <w:numId w:val="1"/>
        </w:numPr>
        <w:rPr>
          <w:strike/>
        </w:rPr>
      </w:pPr>
      <w:r w:rsidRPr="00E3770D">
        <w:rPr>
          <w:strike/>
        </w:rPr>
        <w:t>Qualitative: binary disease states</w:t>
      </w:r>
    </w:p>
    <w:p w14:paraId="5BE8127E" w14:textId="77777777" w:rsidR="005E74F1" w:rsidRPr="00E3770D" w:rsidRDefault="005E74F1" w:rsidP="005E74F1">
      <w:pPr>
        <w:pStyle w:val="ListParagraph"/>
        <w:numPr>
          <w:ilvl w:val="1"/>
          <w:numId w:val="1"/>
        </w:numPr>
        <w:rPr>
          <w:strike/>
        </w:rPr>
      </w:pPr>
      <w:r w:rsidRPr="00E3770D">
        <w:rPr>
          <w:strike/>
        </w:rPr>
        <w:t>Quantitative: continuous disease states</w:t>
      </w:r>
    </w:p>
    <w:p w14:paraId="711A5BB7" w14:textId="77777777" w:rsidR="005E74F1" w:rsidRPr="00E3770D" w:rsidRDefault="005E74F1" w:rsidP="005E74F1">
      <w:pPr>
        <w:pStyle w:val="ListParagraph"/>
        <w:numPr>
          <w:ilvl w:val="1"/>
          <w:numId w:val="1"/>
        </w:numPr>
        <w:rPr>
          <w:strike/>
        </w:rPr>
      </w:pPr>
      <w:r w:rsidRPr="00E3770D">
        <w:rPr>
          <w:strike/>
        </w:rPr>
        <w:t>Little information on quantitative disease genetics</w:t>
      </w:r>
    </w:p>
    <w:p w14:paraId="1B3D638F" w14:textId="77777777" w:rsidR="005E74F1" w:rsidRPr="00E3770D" w:rsidRDefault="005E74F1" w:rsidP="005E74F1">
      <w:pPr>
        <w:pStyle w:val="ListParagraph"/>
        <w:numPr>
          <w:ilvl w:val="2"/>
          <w:numId w:val="1"/>
        </w:numPr>
        <w:rPr>
          <w:strike/>
        </w:rPr>
      </w:pPr>
      <w:r w:rsidRPr="00E3770D">
        <w:rPr>
          <w:strike/>
        </w:rPr>
        <w:t xml:space="preserve">So far: evidence for lack of qualitative R genes in plants/ virulence genes in quantitative disease pathogens  </w:t>
      </w:r>
    </w:p>
    <w:p w14:paraId="1D2123F7" w14:textId="77777777" w:rsidR="005E74F1" w:rsidRPr="00E3770D" w:rsidRDefault="005E74F1" w:rsidP="005E74F1">
      <w:pPr>
        <w:pStyle w:val="ListParagraph"/>
        <w:numPr>
          <w:ilvl w:val="2"/>
          <w:numId w:val="1"/>
        </w:numPr>
        <w:rPr>
          <w:strike/>
        </w:rPr>
      </w:pPr>
      <w:r w:rsidRPr="00E3770D">
        <w:rPr>
          <w:strike/>
        </w:rPr>
        <w:lastRenderedPageBreak/>
        <w:t>Patterns of quantitative disease genetics</w:t>
      </w:r>
    </w:p>
    <w:p w14:paraId="1B6D8B5B" w14:textId="77777777" w:rsidR="005E74F1" w:rsidRPr="00E3770D" w:rsidRDefault="005E74F1" w:rsidP="005E74F1">
      <w:pPr>
        <w:pStyle w:val="ListParagraph"/>
        <w:numPr>
          <w:ilvl w:val="3"/>
          <w:numId w:val="1"/>
        </w:numPr>
        <w:rPr>
          <w:strike/>
        </w:rPr>
      </w:pPr>
      <w:r w:rsidRPr="00E3770D">
        <w:rPr>
          <w:strike/>
        </w:rPr>
        <w:t>Quantitative genetic basis on plant side of virulence as lesion size: Corwin (and earlier), Fordyce 2018, Zhang 2017</w:t>
      </w:r>
    </w:p>
    <w:p w14:paraId="5487E69E" w14:textId="77777777" w:rsidR="005E74F1" w:rsidRPr="00E3770D" w:rsidRDefault="005E74F1" w:rsidP="005E74F1">
      <w:pPr>
        <w:pStyle w:val="ListParagraph"/>
        <w:numPr>
          <w:ilvl w:val="4"/>
          <w:numId w:val="1"/>
        </w:numPr>
        <w:rPr>
          <w:strike/>
        </w:rPr>
      </w:pPr>
      <w:r w:rsidRPr="00E3770D">
        <w:rPr>
          <w:strike/>
        </w:rPr>
        <w:t>Highly quantitative/ polygenic</w:t>
      </w:r>
    </w:p>
    <w:p w14:paraId="7CA71CF4" w14:textId="77777777" w:rsidR="005E74F1" w:rsidRPr="00E3770D" w:rsidRDefault="005E74F1" w:rsidP="005E74F1">
      <w:pPr>
        <w:pStyle w:val="ListParagraph"/>
        <w:numPr>
          <w:ilvl w:val="4"/>
          <w:numId w:val="1"/>
        </w:numPr>
        <w:rPr>
          <w:strike/>
        </w:rPr>
      </w:pPr>
      <w:r w:rsidRPr="00E3770D">
        <w:rPr>
          <w:strike/>
        </w:rPr>
        <w:t>Patterns of which loci are involved</w:t>
      </w:r>
    </w:p>
    <w:p w14:paraId="320EA983" w14:textId="77777777" w:rsidR="005E74F1" w:rsidRPr="00E3770D" w:rsidRDefault="005E74F1" w:rsidP="005E74F1">
      <w:pPr>
        <w:pStyle w:val="ListParagraph"/>
        <w:numPr>
          <w:ilvl w:val="4"/>
          <w:numId w:val="1"/>
        </w:numPr>
        <w:rPr>
          <w:strike/>
        </w:rPr>
      </w:pPr>
      <w:r w:rsidRPr="00E3770D">
        <w:rPr>
          <w:strike/>
        </w:rPr>
        <w:t>Other species/ labs… LIT REVIEW</w:t>
      </w:r>
    </w:p>
    <w:p w14:paraId="7789DD94" w14:textId="77777777" w:rsidR="005E74F1" w:rsidRPr="00872F06" w:rsidRDefault="005E74F1" w:rsidP="005E74F1">
      <w:pPr>
        <w:pStyle w:val="ListParagraph"/>
        <w:numPr>
          <w:ilvl w:val="3"/>
          <w:numId w:val="1"/>
        </w:numPr>
        <w:rPr>
          <w:strike/>
        </w:rPr>
      </w:pPr>
      <w:r w:rsidRPr="00872F06">
        <w:rPr>
          <w:strike/>
        </w:rPr>
        <w:t>Quantitative genetic basis on pathogen side of virulence as lesion size: Soltis 2019, Atwell 2019</w:t>
      </w:r>
    </w:p>
    <w:p w14:paraId="7F06728B" w14:textId="77777777" w:rsidR="005E74F1" w:rsidRPr="00872F06" w:rsidRDefault="005E74F1" w:rsidP="005E74F1">
      <w:pPr>
        <w:pStyle w:val="ListParagraph"/>
        <w:numPr>
          <w:ilvl w:val="4"/>
          <w:numId w:val="1"/>
        </w:numPr>
        <w:rPr>
          <w:strike/>
        </w:rPr>
      </w:pPr>
      <w:proofErr w:type="gramStart"/>
      <w:r w:rsidRPr="00872F06">
        <w:rPr>
          <w:strike/>
        </w:rPr>
        <w:t>Also</w:t>
      </w:r>
      <w:proofErr w:type="gramEnd"/>
      <w:r w:rsidRPr="00872F06">
        <w:rPr>
          <w:strike/>
        </w:rPr>
        <w:t xml:space="preserve"> highly quantitative/ polygenic</w:t>
      </w:r>
    </w:p>
    <w:p w14:paraId="35654166" w14:textId="77777777" w:rsidR="005E74F1" w:rsidRPr="00872F06" w:rsidRDefault="005E74F1" w:rsidP="005E74F1">
      <w:pPr>
        <w:pStyle w:val="ListParagraph"/>
        <w:numPr>
          <w:ilvl w:val="4"/>
          <w:numId w:val="1"/>
        </w:numPr>
        <w:rPr>
          <w:strike/>
        </w:rPr>
      </w:pPr>
      <w:r w:rsidRPr="00872F06">
        <w:rPr>
          <w:strike/>
        </w:rPr>
        <w:t>Patterns of which loci are involved</w:t>
      </w:r>
    </w:p>
    <w:p w14:paraId="088AA61F" w14:textId="77777777" w:rsidR="005E74F1" w:rsidRPr="00872F06" w:rsidRDefault="005E74F1" w:rsidP="005E74F1">
      <w:pPr>
        <w:pStyle w:val="ListParagraph"/>
        <w:numPr>
          <w:ilvl w:val="4"/>
          <w:numId w:val="1"/>
        </w:numPr>
        <w:rPr>
          <w:strike/>
        </w:rPr>
      </w:pPr>
      <w:r w:rsidRPr="00872F06">
        <w:rPr>
          <w:strike/>
        </w:rPr>
        <w:t>Other species/ labs… LIT REVIEW</w:t>
      </w:r>
    </w:p>
    <w:p w14:paraId="4A13B25A" w14:textId="77777777" w:rsidR="005E74F1" w:rsidRPr="00DD5A91" w:rsidRDefault="005E74F1" w:rsidP="005E74F1">
      <w:pPr>
        <w:pStyle w:val="ListParagraph"/>
        <w:numPr>
          <w:ilvl w:val="3"/>
          <w:numId w:val="1"/>
        </w:numPr>
        <w:rPr>
          <w:strike/>
        </w:rPr>
      </w:pPr>
      <w:r w:rsidRPr="00DD5A91">
        <w:rPr>
          <w:strike/>
        </w:rPr>
        <w:t>Shared loci across multiple phenotypes? Larger emerging patterns of genetic players in quantitative virulence outcomes</w:t>
      </w:r>
    </w:p>
    <w:p w14:paraId="70ADFE49" w14:textId="77777777" w:rsidR="005E74F1" w:rsidRPr="00DD5A91" w:rsidRDefault="005E74F1" w:rsidP="005E74F1">
      <w:pPr>
        <w:pStyle w:val="ListParagraph"/>
        <w:numPr>
          <w:ilvl w:val="4"/>
          <w:numId w:val="1"/>
        </w:numPr>
        <w:rPr>
          <w:strike/>
        </w:rPr>
      </w:pPr>
      <w:r w:rsidRPr="00DD5A91">
        <w:rPr>
          <w:strike/>
        </w:rPr>
        <w:t>Soltis 2018, commonalities across plant hosts</w:t>
      </w:r>
    </w:p>
    <w:p w14:paraId="5E011D52" w14:textId="77777777" w:rsidR="005E74F1" w:rsidRPr="00DD5A91" w:rsidRDefault="005E74F1" w:rsidP="005E74F1">
      <w:pPr>
        <w:pStyle w:val="ListParagraph"/>
        <w:numPr>
          <w:ilvl w:val="4"/>
          <w:numId w:val="1"/>
        </w:numPr>
        <w:rPr>
          <w:strike/>
        </w:rPr>
      </w:pPr>
      <w:r w:rsidRPr="00DD5A91">
        <w:rPr>
          <w:strike/>
        </w:rPr>
        <w:t xml:space="preserve">Fordyce 2018 (multiple measures of lesion), Corwin/ Zhang for lesion size or expression on multiple host genotypes… </w:t>
      </w:r>
    </w:p>
    <w:p w14:paraId="6BCEB4B8" w14:textId="77777777" w:rsidR="005E74F1" w:rsidRPr="00DD5A91" w:rsidRDefault="005E74F1" w:rsidP="005E74F1">
      <w:pPr>
        <w:pStyle w:val="ListParagraph"/>
        <w:numPr>
          <w:ilvl w:val="4"/>
          <w:numId w:val="1"/>
        </w:numPr>
        <w:rPr>
          <w:strike/>
        </w:rPr>
      </w:pPr>
      <w:r w:rsidRPr="00DD5A91">
        <w:rPr>
          <w:strike/>
        </w:rPr>
        <w:t xml:space="preserve">Other species/ labs… </w:t>
      </w:r>
    </w:p>
    <w:p w14:paraId="73F7E031" w14:textId="77777777" w:rsidR="005E74F1" w:rsidRPr="00DD5A91" w:rsidRDefault="005E74F1" w:rsidP="005E74F1">
      <w:pPr>
        <w:pStyle w:val="ListParagraph"/>
        <w:numPr>
          <w:ilvl w:val="0"/>
          <w:numId w:val="1"/>
        </w:numPr>
        <w:rPr>
          <w:strike/>
        </w:rPr>
      </w:pPr>
      <w:r w:rsidRPr="00DD5A91">
        <w:rPr>
          <w:strike/>
        </w:rPr>
        <w:t xml:space="preserve">Transcriptome variation (gene expression profiles) as many quantitative phenotypes describing the interaction between host and pathogen. </w:t>
      </w:r>
    </w:p>
    <w:p w14:paraId="0760A0A1" w14:textId="77777777" w:rsidR="005E74F1" w:rsidRPr="00DD5A91" w:rsidRDefault="005E74F1" w:rsidP="005E74F1">
      <w:pPr>
        <w:pStyle w:val="ListParagraph"/>
        <w:numPr>
          <w:ilvl w:val="1"/>
          <w:numId w:val="1"/>
        </w:numPr>
        <w:rPr>
          <w:strike/>
        </w:rPr>
      </w:pPr>
      <w:r w:rsidRPr="00DD5A91">
        <w:rPr>
          <w:strike/>
        </w:rPr>
        <w:t xml:space="preserve">Insight into shared and unique bases of virulence phenotypes? </w:t>
      </w:r>
    </w:p>
    <w:p w14:paraId="20FEF876" w14:textId="77777777" w:rsidR="005E74F1" w:rsidRDefault="005E74F1" w:rsidP="005E74F1">
      <w:pPr>
        <w:pStyle w:val="ListParagraph"/>
        <w:numPr>
          <w:ilvl w:val="1"/>
          <w:numId w:val="1"/>
        </w:numPr>
      </w:pPr>
      <w:r>
        <w:t xml:space="preserve">Quantitative genetic basis on plant side of expression variation: Zhang </w:t>
      </w:r>
    </w:p>
    <w:p w14:paraId="708E94A4" w14:textId="77777777" w:rsidR="005E74F1" w:rsidRDefault="005E74F1" w:rsidP="005E74F1">
      <w:pPr>
        <w:pStyle w:val="ListParagraph"/>
        <w:numPr>
          <w:ilvl w:val="2"/>
          <w:numId w:val="1"/>
        </w:numPr>
      </w:pPr>
      <w:r>
        <w:t>Patterns of how many loci</w:t>
      </w:r>
    </w:p>
    <w:p w14:paraId="28E94640" w14:textId="77777777" w:rsidR="005E74F1" w:rsidRDefault="005E74F1" w:rsidP="005E74F1">
      <w:pPr>
        <w:pStyle w:val="ListParagraph"/>
        <w:numPr>
          <w:ilvl w:val="2"/>
          <w:numId w:val="1"/>
        </w:numPr>
      </w:pPr>
      <w:r>
        <w:t>Patterns of which loci</w:t>
      </w:r>
    </w:p>
    <w:p w14:paraId="1838C3AB" w14:textId="77777777" w:rsidR="005E74F1" w:rsidRDefault="005E74F1" w:rsidP="005E74F1">
      <w:pPr>
        <w:pStyle w:val="ListParagraph"/>
        <w:numPr>
          <w:ilvl w:val="2"/>
          <w:numId w:val="1"/>
        </w:numPr>
      </w:pPr>
      <w:r>
        <w:t>Something about networks, idk</w:t>
      </w:r>
    </w:p>
    <w:p w14:paraId="54B7365C" w14:textId="55DF09DB" w:rsidR="005E74F1" w:rsidRDefault="005E74F1" w:rsidP="005E74F1">
      <w:pPr>
        <w:pStyle w:val="ListParagraph"/>
        <w:numPr>
          <w:ilvl w:val="1"/>
          <w:numId w:val="1"/>
        </w:numPr>
      </w:pPr>
      <w:r>
        <w:t>Other species/ labs… LIT REVIEW</w:t>
      </w:r>
    </w:p>
    <w:p w14:paraId="688A0B12" w14:textId="5BF3ED86" w:rsidR="004F0C73" w:rsidRDefault="004F0C73" w:rsidP="005E74F1">
      <w:pPr>
        <w:pStyle w:val="ListParagraph"/>
        <w:numPr>
          <w:ilvl w:val="1"/>
          <w:numId w:val="1"/>
        </w:numPr>
      </w:pPr>
      <w:r>
        <w:t>Any transcriptome variation is due to the interaction of two species, not solely independently determined by one</w:t>
      </w:r>
    </w:p>
    <w:p w14:paraId="13AD4CF4" w14:textId="77777777" w:rsidR="005E74F1" w:rsidRPr="00B66457" w:rsidRDefault="005E74F1" w:rsidP="005E74F1">
      <w:pPr>
        <w:pStyle w:val="ListParagraph"/>
        <w:numPr>
          <w:ilvl w:val="0"/>
          <w:numId w:val="1"/>
        </w:numPr>
        <w:rPr>
          <w:strike/>
        </w:rPr>
      </w:pPr>
      <w:r w:rsidRPr="00B66457">
        <w:rPr>
          <w:strike/>
        </w:rPr>
        <w:t>eQTL to learn genetic control of expression phenotypes</w:t>
      </w:r>
    </w:p>
    <w:p w14:paraId="7A6DE4D5" w14:textId="77777777" w:rsidR="005E74F1" w:rsidRPr="00B66457" w:rsidRDefault="005E74F1" w:rsidP="005E74F1">
      <w:pPr>
        <w:pStyle w:val="ListParagraph"/>
        <w:numPr>
          <w:ilvl w:val="1"/>
          <w:numId w:val="1"/>
        </w:numPr>
        <w:rPr>
          <w:strike/>
        </w:rPr>
      </w:pPr>
      <w:r w:rsidRPr="00B66457">
        <w:rPr>
          <w:strike/>
        </w:rPr>
        <w:t xml:space="preserve">cis eQTL: regulatory variation within target gene, or closely linked </w:t>
      </w:r>
    </w:p>
    <w:p w14:paraId="64F0C86C" w14:textId="77777777" w:rsidR="005E74F1" w:rsidRPr="00B66457" w:rsidRDefault="005E74F1" w:rsidP="005E74F1">
      <w:pPr>
        <w:pStyle w:val="ListParagraph"/>
        <w:numPr>
          <w:ilvl w:val="2"/>
          <w:numId w:val="1"/>
        </w:numPr>
        <w:rPr>
          <w:strike/>
        </w:rPr>
      </w:pPr>
      <w:r w:rsidRPr="00B66457">
        <w:rPr>
          <w:strike/>
        </w:rPr>
        <w:t>(promoter, local structure, ~ operon analogue?)</w:t>
      </w:r>
    </w:p>
    <w:p w14:paraId="0445B99F" w14:textId="77777777" w:rsidR="005E74F1" w:rsidRPr="00B66457" w:rsidRDefault="005E74F1" w:rsidP="005E74F1">
      <w:pPr>
        <w:pStyle w:val="ListParagraph"/>
        <w:numPr>
          <w:ilvl w:val="1"/>
          <w:numId w:val="1"/>
        </w:numPr>
        <w:rPr>
          <w:strike/>
        </w:rPr>
      </w:pPr>
      <w:r w:rsidRPr="00B66457">
        <w:rPr>
          <w:strike/>
        </w:rPr>
        <w:t xml:space="preserve">trans eQTL: regulatory variation distant from target gene. </w:t>
      </w:r>
    </w:p>
    <w:p w14:paraId="01EEA8D6" w14:textId="77777777" w:rsidR="005E74F1" w:rsidRPr="00B66457" w:rsidRDefault="005E74F1" w:rsidP="005E74F1">
      <w:pPr>
        <w:pStyle w:val="ListParagraph"/>
        <w:numPr>
          <w:ilvl w:val="2"/>
          <w:numId w:val="1"/>
        </w:numPr>
        <w:rPr>
          <w:strike/>
        </w:rPr>
      </w:pPr>
      <w:r w:rsidRPr="00B66457">
        <w:rPr>
          <w:strike/>
        </w:rPr>
        <w:t>Mechanism? Shared network/ transcription factor/ other reasons for correlation…</w:t>
      </w:r>
    </w:p>
    <w:p w14:paraId="3BCFC354" w14:textId="77777777" w:rsidR="005E74F1" w:rsidRPr="00B66457" w:rsidRDefault="005E74F1" w:rsidP="005E74F1">
      <w:pPr>
        <w:pStyle w:val="ListParagraph"/>
        <w:numPr>
          <w:ilvl w:val="1"/>
          <w:numId w:val="1"/>
        </w:numPr>
        <w:rPr>
          <w:strike/>
        </w:rPr>
      </w:pPr>
      <w:r w:rsidRPr="00B66457">
        <w:rPr>
          <w:strike/>
        </w:rPr>
        <w:t xml:space="preserve">Trans eQTL hotspot: “master regulator” idea </w:t>
      </w:r>
    </w:p>
    <w:p w14:paraId="2C854017" w14:textId="0521566C" w:rsidR="005E74F1" w:rsidRDefault="005E74F1" w:rsidP="005E74F1">
      <w:pPr>
        <w:pStyle w:val="ListParagraph"/>
        <w:numPr>
          <w:ilvl w:val="2"/>
          <w:numId w:val="1"/>
        </w:numPr>
        <w:rPr>
          <w:strike/>
        </w:rPr>
      </w:pPr>
      <w:r w:rsidRPr="00B66457">
        <w:rPr>
          <w:strike/>
        </w:rPr>
        <w:t>could be transcription factor/ core of interacting pathway</w:t>
      </w:r>
      <w:proofErr w:type="gramStart"/>
      <w:r w:rsidRPr="00B66457">
        <w:rPr>
          <w:strike/>
        </w:rPr>
        <w:t>/ ???</w:t>
      </w:r>
      <w:proofErr w:type="gramEnd"/>
    </w:p>
    <w:p w14:paraId="096CF3DB" w14:textId="77777777" w:rsidR="004F0C73" w:rsidRPr="00F72A9E" w:rsidRDefault="004F0C73" w:rsidP="004F0C73">
      <w:pPr>
        <w:pStyle w:val="ListParagraph"/>
        <w:numPr>
          <w:ilvl w:val="1"/>
          <w:numId w:val="1"/>
        </w:numPr>
        <w:rPr>
          <w:strike/>
        </w:rPr>
      </w:pPr>
      <w:r w:rsidRPr="00F72A9E">
        <w:rPr>
          <w:strike/>
        </w:rPr>
        <w:t>eQTL in plant-pathogen interactions</w:t>
      </w:r>
    </w:p>
    <w:p w14:paraId="33D3D793" w14:textId="77777777" w:rsidR="004F0C73" w:rsidRDefault="004F0C73" w:rsidP="004F0C73">
      <w:pPr>
        <w:pStyle w:val="ListParagraph"/>
        <w:numPr>
          <w:ilvl w:val="1"/>
          <w:numId w:val="1"/>
        </w:numPr>
      </w:pPr>
      <w:r>
        <w:t>eQTL in plant host</w:t>
      </w:r>
    </w:p>
    <w:p w14:paraId="6101F306" w14:textId="77777777" w:rsidR="004F0C73" w:rsidRDefault="004F0C73" w:rsidP="004F0C73">
      <w:pPr>
        <w:pStyle w:val="ListParagraph"/>
        <w:numPr>
          <w:ilvl w:val="2"/>
          <w:numId w:val="1"/>
        </w:numPr>
      </w:pPr>
      <w:r>
        <w:t>LIT REVIEW, major findings – number of loci, function?</w:t>
      </w:r>
    </w:p>
    <w:p w14:paraId="22D5181B" w14:textId="77777777" w:rsidR="004F0C73" w:rsidRDefault="004F0C73" w:rsidP="004F0C73">
      <w:pPr>
        <w:pStyle w:val="ListParagraph"/>
        <w:numPr>
          <w:ilvl w:val="3"/>
          <w:numId w:val="1"/>
        </w:numPr>
      </w:pPr>
      <w:r>
        <w:t>Any hotspot analyses/ validation?</w:t>
      </w:r>
    </w:p>
    <w:p w14:paraId="640A7F00" w14:textId="77777777" w:rsidR="004F0C73" w:rsidRDefault="004F0C73" w:rsidP="004F0C73">
      <w:pPr>
        <w:pStyle w:val="ListParagraph"/>
        <w:numPr>
          <w:ilvl w:val="1"/>
          <w:numId w:val="1"/>
        </w:numPr>
      </w:pPr>
      <w:r>
        <w:t>eQTL in pathogen</w:t>
      </w:r>
    </w:p>
    <w:p w14:paraId="01B70FE0" w14:textId="77777777" w:rsidR="004F0C73" w:rsidRDefault="004F0C73" w:rsidP="004F0C73">
      <w:pPr>
        <w:pStyle w:val="ListParagraph"/>
        <w:numPr>
          <w:ilvl w:val="2"/>
          <w:numId w:val="1"/>
        </w:numPr>
      </w:pPr>
      <w:r>
        <w:t xml:space="preserve">examples from Malaria… </w:t>
      </w:r>
    </w:p>
    <w:p w14:paraId="66E8B4ED" w14:textId="77777777" w:rsidR="004F0C73" w:rsidRDefault="004F0C73" w:rsidP="004F0C73">
      <w:pPr>
        <w:pStyle w:val="ListParagraph"/>
        <w:numPr>
          <w:ilvl w:val="3"/>
          <w:numId w:val="1"/>
        </w:numPr>
      </w:pPr>
      <w:r>
        <w:t>Gonzales 2008</w:t>
      </w:r>
    </w:p>
    <w:p w14:paraId="0871DCEB" w14:textId="77777777" w:rsidR="004F0C73" w:rsidRDefault="004F0C73" w:rsidP="004F0C73">
      <w:pPr>
        <w:pStyle w:val="ListParagraph"/>
        <w:numPr>
          <w:ilvl w:val="3"/>
          <w:numId w:val="1"/>
        </w:numPr>
      </w:pPr>
      <w:r>
        <w:t>Zhu 2018</w:t>
      </w:r>
    </w:p>
    <w:p w14:paraId="1334CE4F" w14:textId="77777777" w:rsidR="004F0C73" w:rsidRDefault="004F0C73" w:rsidP="004F0C73">
      <w:pPr>
        <w:pStyle w:val="ListParagraph"/>
        <w:numPr>
          <w:ilvl w:val="2"/>
          <w:numId w:val="1"/>
        </w:numPr>
      </w:pPr>
      <w:r>
        <w:t>do a deeper LIT REVIEW… is there anything here? Haven’t really found it</w:t>
      </w:r>
    </w:p>
    <w:p w14:paraId="6AFD1073" w14:textId="4CBD3092" w:rsidR="004F0C73" w:rsidRPr="00483957" w:rsidRDefault="00483957" w:rsidP="00483957">
      <w:pPr>
        <w:pStyle w:val="ListParagraph"/>
        <w:numPr>
          <w:ilvl w:val="1"/>
          <w:numId w:val="1"/>
        </w:numPr>
      </w:pPr>
      <w:r w:rsidRPr="00483957">
        <w:lastRenderedPageBreak/>
        <w:t>What is found when looking at one side of the interaction vs. both?</w:t>
      </w:r>
    </w:p>
    <w:p w14:paraId="46993B76" w14:textId="77777777" w:rsidR="005E74F1" w:rsidRPr="00F72A9E" w:rsidRDefault="005E74F1" w:rsidP="005E74F1">
      <w:pPr>
        <w:pStyle w:val="ListParagraph"/>
        <w:numPr>
          <w:ilvl w:val="0"/>
          <w:numId w:val="1"/>
        </w:numPr>
        <w:rPr>
          <w:strike/>
        </w:rPr>
      </w:pPr>
      <w:r w:rsidRPr="00F72A9E">
        <w:rPr>
          <w:strike/>
        </w:rPr>
        <w:t>interspecific trans eQTL in plant-pathogen interactions</w:t>
      </w:r>
    </w:p>
    <w:p w14:paraId="7F8AEB6A" w14:textId="77777777" w:rsidR="005E74F1" w:rsidRPr="00F72A9E" w:rsidRDefault="005E74F1" w:rsidP="005E74F1">
      <w:pPr>
        <w:pStyle w:val="ListParagraph"/>
        <w:numPr>
          <w:ilvl w:val="1"/>
          <w:numId w:val="1"/>
        </w:numPr>
        <w:rPr>
          <w:strike/>
        </w:rPr>
      </w:pPr>
      <w:r w:rsidRPr="00F72A9E">
        <w:rPr>
          <w:strike/>
        </w:rPr>
        <w:t>very few studies</w:t>
      </w:r>
    </w:p>
    <w:p w14:paraId="0F7641A3" w14:textId="77777777" w:rsidR="005E74F1" w:rsidRDefault="005E74F1" w:rsidP="005E74F1">
      <w:pPr>
        <w:pStyle w:val="ListParagraph"/>
        <w:numPr>
          <w:ilvl w:val="2"/>
          <w:numId w:val="1"/>
        </w:numPr>
      </w:pPr>
      <w:r>
        <w:t>Major patterns?</w:t>
      </w:r>
    </w:p>
    <w:p w14:paraId="46C0D511" w14:textId="77777777" w:rsidR="005E74F1" w:rsidRPr="0064681F" w:rsidRDefault="005E74F1" w:rsidP="005E74F1">
      <w:pPr>
        <w:pStyle w:val="ListParagraph"/>
        <w:numPr>
          <w:ilvl w:val="2"/>
          <w:numId w:val="1"/>
        </w:numPr>
        <w:rPr>
          <w:strike/>
        </w:rPr>
      </w:pPr>
      <w:r w:rsidRPr="0064681F">
        <w:rPr>
          <w:strike/>
        </w:rPr>
        <w:t>Guo 2017</w:t>
      </w:r>
    </w:p>
    <w:p w14:paraId="6EBAD89F" w14:textId="77777777" w:rsidR="005E74F1" w:rsidRPr="0064681F" w:rsidRDefault="005E74F1" w:rsidP="005E74F1">
      <w:pPr>
        <w:pStyle w:val="ListParagraph"/>
        <w:numPr>
          <w:ilvl w:val="3"/>
          <w:numId w:val="1"/>
        </w:numPr>
        <w:rPr>
          <w:strike/>
        </w:rPr>
      </w:pPr>
      <w:r w:rsidRPr="0064681F">
        <w:rPr>
          <w:strike/>
        </w:rPr>
        <w:t>Medicago + parasitic nematode (parasite eQTL, host expression)</w:t>
      </w:r>
    </w:p>
    <w:p w14:paraId="111537BD" w14:textId="77777777" w:rsidR="005E74F1" w:rsidRPr="0064681F" w:rsidRDefault="005E74F1" w:rsidP="005E74F1">
      <w:pPr>
        <w:pStyle w:val="ListParagraph"/>
        <w:numPr>
          <w:ilvl w:val="3"/>
          <w:numId w:val="1"/>
        </w:numPr>
        <w:rPr>
          <w:strike/>
        </w:rPr>
      </w:pPr>
      <w:r w:rsidRPr="0064681F">
        <w:rPr>
          <w:strike/>
        </w:rPr>
        <w:t>Human + Salmonella (host eQTL, parasite expression)</w:t>
      </w:r>
    </w:p>
    <w:p w14:paraId="7607F764" w14:textId="77777777" w:rsidR="005E74F1" w:rsidRDefault="005E74F1" w:rsidP="005E74F1">
      <w:pPr>
        <w:pStyle w:val="ListParagraph"/>
        <w:numPr>
          <w:ilvl w:val="2"/>
          <w:numId w:val="1"/>
        </w:numPr>
      </w:pPr>
      <w:r>
        <w:t>Wu 2015</w:t>
      </w:r>
    </w:p>
    <w:p w14:paraId="2AAABE33" w14:textId="77777777" w:rsidR="005E74F1" w:rsidRDefault="005E74F1" w:rsidP="005E74F1">
      <w:pPr>
        <w:pStyle w:val="ListParagraph"/>
        <w:numPr>
          <w:ilvl w:val="3"/>
          <w:numId w:val="1"/>
        </w:numPr>
      </w:pPr>
      <w:r>
        <w:t>Mouse + Plasmodium (parasite eQTL, host expression)</w:t>
      </w:r>
    </w:p>
    <w:p w14:paraId="734F8291" w14:textId="77777777" w:rsidR="005E74F1" w:rsidRDefault="005E74F1" w:rsidP="005E74F1">
      <w:pPr>
        <w:pStyle w:val="ListParagraph"/>
        <w:numPr>
          <w:ilvl w:val="1"/>
          <w:numId w:val="1"/>
        </w:numPr>
      </w:pPr>
      <w:r>
        <w:t>What would these hits mean?</w:t>
      </w:r>
    </w:p>
    <w:p w14:paraId="4C50DEEC" w14:textId="77777777" w:rsidR="005E74F1" w:rsidRDefault="005E74F1" w:rsidP="005E74F1">
      <w:pPr>
        <w:pStyle w:val="ListParagraph"/>
        <w:numPr>
          <w:ilvl w:val="2"/>
          <w:numId w:val="1"/>
        </w:numPr>
      </w:pPr>
      <w:r>
        <w:t>Vaguely, signs of network-network crosstalk between plant and pathogen</w:t>
      </w:r>
    </w:p>
    <w:p w14:paraId="5584F374" w14:textId="77777777" w:rsidR="005E74F1" w:rsidRDefault="005E74F1" w:rsidP="005E74F1">
      <w:pPr>
        <w:pStyle w:val="ListParagraph"/>
        <w:numPr>
          <w:ilvl w:val="3"/>
          <w:numId w:val="1"/>
        </w:numPr>
      </w:pPr>
      <w:r>
        <w:t>Network x network coevolution rather than gene x gene</w:t>
      </w:r>
    </w:p>
    <w:p w14:paraId="687C7C4F" w14:textId="77777777" w:rsidR="005E74F1" w:rsidRDefault="005E74F1" w:rsidP="005E74F1">
      <w:pPr>
        <w:pStyle w:val="ListParagraph"/>
        <w:numPr>
          <w:ilvl w:val="4"/>
          <w:numId w:val="1"/>
        </w:numPr>
      </w:pPr>
      <w:r>
        <w:t>Do I talk about generalists here? Or earlier? Or never?</w:t>
      </w:r>
    </w:p>
    <w:p w14:paraId="0AB9D45E" w14:textId="77777777" w:rsidR="005E74F1" w:rsidRDefault="005E74F1" w:rsidP="005E74F1">
      <w:pPr>
        <w:pStyle w:val="ListParagraph"/>
        <w:numPr>
          <w:ilvl w:val="0"/>
          <w:numId w:val="1"/>
        </w:numPr>
      </w:pPr>
      <w:r>
        <w:t>Our study system for cis eQTL, trans eQTL hotspots, and interspecific trans eQTL</w:t>
      </w:r>
    </w:p>
    <w:p w14:paraId="1614E2AF" w14:textId="77777777" w:rsidR="005E74F1" w:rsidRDefault="005E74F1" w:rsidP="005E74F1">
      <w:pPr>
        <w:pStyle w:val="ListParagraph"/>
        <w:numPr>
          <w:ilvl w:val="1"/>
          <w:numId w:val="1"/>
        </w:numPr>
      </w:pPr>
      <w:r>
        <w:t>Botrytis</w:t>
      </w:r>
    </w:p>
    <w:p w14:paraId="3A490075" w14:textId="77777777" w:rsidR="005E74F1" w:rsidRDefault="005E74F1" w:rsidP="005E74F1">
      <w:pPr>
        <w:pStyle w:val="ListParagraph"/>
        <w:numPr>
          <w:ilvl w:val="2"/>
          <w:numId w:val="1"/>
        </w:numPr>
      </w:pPr>
      <w:r>
        <w:t>quantitative virulence… cite</w:t>
      </w:r>
    </w:p>
    <w:p w14:paraId="1DA35AC7" w14:textId="77777777" w:rsidR="005E74F1" w:rsidRDefault="005E74F1" w:rsidP="005E74F1">
      <w:pPr>
        <w:pStyle w:val="ListParagraph"/>
        <w:numPr>
          <w:ilvl w:val="2"/>
          <w:numId w:val="1"/>
        </w:numPr>
      </w:pPr>
      <w:r>
        <w:t>quantitative genetics of virulence… cite</w:t>
      </w:r>
    </w:p>
    <w:p w14:paraId="1EDE48B4" w14:textId="77777777" w:rsidR="005E74F1" w:rsidRDefault="005E74F1" w:rsidP="005E74F1">
      <w:pPr>
        <w:pStyle w:val="ListParagraph"/>
        <w:numPr>
          <w:ilvl w:val="1"/>
          <w:numId w:val="1"/>
        </w:numPr>
      </w:pPr>
      <w:r>
        <w:t>Arabidopsis</w:t>
      </w:r>
    </w:p>
    <w:p w14:paraId="5097F503" w14:textId="77777777" w:rsidR="005E74F1" w:rsidRDefault="005E74F1" w:rsidP="005E74F1">
      <w:pPr>
        <w:pStyle w:val="ListParagraph"/>
        <w:numPr>
          <w:ilvl w:val="2"/>
          <w:numId w:val="1"/>
        </w:numPr>
      </w:pPr>
      <w:r>
        <w:t>Model host, efficient system – cite plant path studies</w:t>
      </w:r>
    </w:p>
    <w:p w14:paraId="709F42D6" w14:textId="77777777" w:rsidR="005E74F1" w:rsidRDefault="005E74F1" w:rsidP="005E74F1">
      <w:pPr>
        <w:pStyle w:val="ListParagraph"/>
        <w:numPr>
          <w:ilvl w:val="2"/>
          <w:numId w:val="1"/>
        </w:numPr>
      </w:pPr>
      <w:r>
        <w:t>Well defined genetics for validation, pathway information</w:t>
      </w:r>
    </w:p>
    <w:p w14:paraId="28D40846" w14:textId="77777777" w:rsidR="005E74F1" w:rsidRDefault="005E74F1" w:rsidP="005E74F1">
      <w:pPr>
        <w:pStyle w:val="ListParagraph"/>
        <w:numPr>
          <w:ilvl w:val="1"/>
          <w:numId w:val="1"/>
        </w:numPr>
      </w:pPr>
      <w:r>
        <w:t>Botrytis-Arabidopsis pathosystem</w:t>
      </w:r>
    </w:p>
    <w:p w14:paraId="694E3B12" w14:textId="77777777" w:rsidR="005E74F1" w:rsidRDefault="005E74F1" w:rsidP="005E74F1">
      <w:pPr>
        <w:pStyle w:val="ListParagraph"/>
        <w:numPr>
          <w:ilvl w:val="2"/>
          <w:numId w:val="1"/>
        </w:numPr>
      </w:pPr>
      <w:r>
        <w:t>Botrytis genetic component describing Arabidopsis infection phenotypes</w:t>
      </w:r>
    </w:p>
    <w:p w14:paraId="793D12FA" w14:textId="77777777" w:rsidR="005E74F1" w:rsidRDefault="005E74F1" w:rsidP="005E74F1">
      <w:pPr>
        <w:pStyle w:val="ListParagraph"/>
        <w:numPr>
          <w:ilvl w:val="3"/>
          <w:numId w:val="1"/>
        </w:numPr>
      </w:pPr>
      <w:r>
        <w:t>Zhang</w:t>
      </w:r>
    </w:p>
    <w:p w14:paraId="370E012C" w14:textId="77777777" w:rsidR="005E74F1" w:rsidRDefault="005E74F1" w:rsidP="005E74F1">
      <w:pPr>
        <w:pStyle w:val="ListParagraph"/>
        <w:numPr>
          <w:ilvl w:val="0"/>
          <w:numId w:val="1"/>
        </w:numPr>
      </w:pPr>
      <w:r>
        <w:t>Our study methods</w:t>
      </w:r>
    </w:p>
    <w:p w14:paraId="2F4FD4AB" w14:textId="77777777" w:rsidR="005E74F1" w:rsidRDefault="005E74F1" w:rsidP="005E74F1">
      <w:pPr>
        <w:pStyle w:val="ListParagraph"/>
        <w:numPr>
          <w:ilvl w:val="1"/>
          <w:numId w:val="1"/>
        </w:numPr>
      </w:pPr>
      <w:r>
        <w:t>Detached leaf assay</w:t>
      </w:r>
    </w:p>
    <w:p w14:paraId="249E7C3D" w14:textId="77777777" w:rsidR="005E74F1" w:rsidRDefault="005E74F1" w:rsidP="005E74F1">
      <w:pPr>
        <w:pStyle w:val="ListParagraph"/>
        <w:numPr>
          <w:ilvl w:val="1"/>
          <w:numId w:val="1"/>
        </w:numPr>
      </w:pPr>
      <w:r>
        <w:t>mRNA isolation from infected leaf, 18hpi</w:t>
      </w:r>
    </w:p>
    <w:p w14:paraId="6F10FB03" w14:textId="77777777" w:rsidR="005E74F1" w:rsidRDefault="005E74F1" w:rsidP="005E74F1">
      <w:pPr>
        <w:pStyle w:val="ListParagraph"/>
        <w:numPr>
          <w:ilvl w:val="1"/>
          <w:numId w:val="1"/>
        </w:numPr>
      </w:pPr>
      <w:r>
        <w:t>transcript expression levels</w:t>
      </w:r>
    </w:p>
    <w:p w14:paraId="797A8D89" w14:textId="77777777" w:rsidR="005E74F1" w:rsidRDefault="005E74F1" w:rsidP="005E74F1">
      <w:pPr>
        <w:pStyle w:val="ListParagraph"/>
        <w:numPr>
          <w:ilvl w:val="1"/>
          <w:numId w:val="1"/>
        </w:numPr>
      </w:pPr>
      <w:r>
        <w:t>GWA to X Botrytis SNPs</w:t>
      </w:r>
    </w:p>
    <w:p w14:paraId="6D94ACE3" w14:textId="77777777" w:rsidR="005E74F1" w:rsidRDefault="005E74F1" w:rsidP="005E74F1">
      <w:pPr>
        <w:pStyle w:val="ListParagraph"/>
        <w:numPr>
          <w:ilvl w:val="1"/>
          <w:numId w:val="1"/>
        </w:numPr>
      </w:pPr>
      <w:r>
        <w:t>Selection for top SNP per transcript</w:t>
      </w:r>
    </w:p>
    <w:p w14:paraId="7BB984DC" w14:textId="77777777" w:rsidR="005E74F1" w:rsidRDefault="005E74F1" w:rsidP="005E74F1">
      <w:pPr>
        <w:pStyle w:val="ListParagraph"/>
        <w:numPr>
          <w:ilvl w:val="0"/>
          <w:numId w:val="1"/>
        </w:numPr>
      </w:pPr>
    </w:p>
    <w:p w14:paraId="172AEAA1" w14:textId="77777777" w:rsidR="005E74F1" w:rsidRDefault="005E74F1" w:rsidP="005E74F1"/>
    <w:p w14:paraId="610D22FC" w14:textId="77777777" w:rsidR="00B127FF" w:rsidRPr="00B127FF" w:rsidRDefault="004A03C3" w:rsidP="00B127FF">
      <w:pPr>
        <w:pStyle w:val="EndNoteBibliography"/>
        <w:spacing w:after="0"/>
      </w:pPr>
      <w:r>
        <w:fldChar w:fldCharType="begin"/>
      </w:r>
      <w:r>
        <w:instrText xml:space="preserve"> ADDIN EN.REFLIST </w:instrText>
      </w:r>
      <w:r>
        <w:fldChar w:fldCharType="separate"/>
      </w:r>
      <w:r w:rsidR="00B127FF" w:rsidRPr="00B127FF">
        <w:t xml:space="preserve">Atwell, S., J. Corwin, N. Soltis and D. Kliebenstein (2018). "Resequencing and association mapping of the generalist pathogen Botrytis cinerea." </w:t>
      </w:r>
      <w:r w:rsidR="00B127FF" w:rsidRPr="00B127FF">
        <w:rPr>
          <w:u w:val="single"/>
        </w:rPr>
        <w:t>bioRxiv</w:t>
      </w:r>
      <w:r w:rsidR="00B127FF" w:rsidRPr="00B127FF">
        <w:t>.</w:t>
      </w:r>
    </w:p>
    <w:p w14:paraId="10991623" w14:textId="77777777" w:rsidR="00B127FF" w:rsidRPr="00B127FF" w:rsidRDefault="00B127FF" w:rsidP="00B127FF">
      <w:pPr>
        <w:pStyle w:val="EndNoteBibliography"/>
        <w:spacing w:after="0"/>
      </w:pPr>
      <w:r w:rsidRPr="00B127FF">
        <w:t xml:space="preserve">Barrett, L. G., J. M. Kniskern, N. Bodenhausen, W. Zhang and J. Bergelson (2009). "Continua of specificity and virulence in plant host–pathogen interactions: causes and consequences." </w:t>
      </w:r>
      <w:r w:rsidRPr="00B127FF">
        <w:rPr>
          <w:u w:val="single"/>
        </w:rPr>
        <w:t>New Phytologist</w:t>
      </w:r>
      <w:r w:rsidRPr="00B127FF">
        <w:t xml:space="preserve"> </w:t>
      </w:r>
      <w:r w:rsidRPr="00B127FF">
        <w:rPr>
          <w:b/>
        </w:rPr>
        <w:t>183</w:t>
      </w:r>
      <w:r w:rsidRPr="00B127FF">
        <w:t>(3): 513-529.</w:t>
      </w:r>
    </w:p>
    <w:p w14:paraId="2D6706F8" w14:textId="77777777" w:rsidR="00B127FF" w:rsidRPr="00B127FF" w:rsidRDefault="00B127FF" w:rsidP="00B127FF">
      <w:pPr>
        <w:pStyle w:val="EndNoteBibliography"/>
        <w:spacing w:after="0"/>
      </w:pPr>
      <w:r w:rsidRPr="00B127FF">
        <w:t xml:space="preserve">Corwin, J. A., D. Copeland, J. Feusier, A. Subedy, R. Eshbaugh, C. Palmer, J. Maloof and D. J. Kliebenstein (2016). "The quantitative basis of the Arabidopsis innate immune system to endemic pathogens depends on pathogen genetics." </w:t>
      </w:r>
      <w:r w:rsidRPr="00B127FF">
        <w:rPr>
          <w:u w:val="single"/>
        </w:rPr>
        <w:t>PLoS Genet</w:t>
      </w:r>
      <w:r w:rsidRPr="00B127FF">
        <w:t xml:space="preserve"> </w:t>
      </w:r>
      <w:r w:rsidRPr="00B127FF">
        <w:rPr>
          <w:b/>
        </w:rPr>
        <w:t>12</w:t>
      </w:r>
      <w:r w:rsidRPr="00B127FF">
        <w:t>(2): e1005789.</w:t>
      </w:r>
    </w:p>
    <w:p w14:paraId="429B5084" w14:textId="77777777" w:rsidR="00B127FF" w:rsidRPr="00B127FF" w:rsidRDefault="00B127FF" w:rsidP="00B127FF">
      <w:pPr>
        <w:pStyle w:val="EndNoteBibliography"/>
        <w:spacing w:after="0"/>
      </w:pPr>
      <w:r w:rsidRPr="00B127FF">
        <w:t xml:space="preserve">Fordyce, R. F., N. E. Soltis, C. Caseys, R. Gwinner, J. A. Corwin, S. Atwell, D. Copeland, J. Feusier, A. Subedy and R. Eshbaugh (2018). "Digital Imaging Combined with Genome-Wide Association Mapping Links Loci to Plant-Pathogen Interaction Traits." </w:t>
      </w:r>
      <w:r w:rsidRPr="00B127FF">
        <w:rPr>
          <w:u w:val="single"/>
        </w:rPr>
        <w:t>Plant physiology</w:t>
      </w:r>
      <w:r w:rsidRPr="00B127FF">
        <w:t xml:space="preserve"> </w:t>
      </w:r>
      <w:r w:rsidRPr="00B127FF">
        <w:rPr>
          <w:b/>
        </w:rPr>
        <w:t>178</w:t>
      </w:r>
      <w:r w:rsidRPr="00B127FF">
        <w:t>(3): 1406-1422.</w:t>
      </w:r>
    </w:p>
    <w:p w14:paraId="7CABCB37" w14:textId="77777777" w:rsidR="00B127FF" w:rsidRPr="00B127FF" w:rsidRDefault="00B127FF" w:rsidP="00B127FF">
      <w:pPr>
        <w:pStyle w:val="EndNoteBibliography"/>
        <w:spacing w:after="0"/>
      </w:pPr>
      <w:r w:rsidRPr="00B127FF">
        <w:t xml:space="preserve">Glazebrook, J. (2005). "Contrasting mechanisms of defense against biotrophic and necrotrophic pathogens." </w:t>
      </w:r>
      <w:r w:rsidRPr="00B127FF">
        <w:rPr>
          <w:u w:val="single"/>
        </w:rPr>
        <w:t>Annu. Rev. Phytopathol.</w:t>
      </w:r>
      <w:r w:rsidRPr="00B127FF">
        <w:t xml:space="preserve"> </w:t>
      </w:r>
      <w:r w:rsidRPr="00B127FF">
        <w:rPr>
          <w:b/>
        </w:rPr>
        <w:t>43</w:t>
      </w:r>
      <w:r w:rsidRPr="00B127FF">
        <w:t>: 205-227.</w:t>
      </w:r>
    </w:p>
    <w:p w14:paraId="43F4DA83" w14:textId="77777777" w:rsidR="00B127FF" w:rsidRPr="00B127FF" w:rsidRDefault="00B127FF" w:rsidP="00B127FF">
      <w:pPr>
        <w:pStyle w:val="EndNoteBibliography"/>
        <w:spacing w:after="0"/>
      </w:pPr>
      <w:r w:rsidRPr="00B127FF">
        <w:lastRenderedPageBreak/>
        <w:t xml:space="preserve">Goss, E. M. and J. Bergelson (2006). "Variation in resistance and virulence in the interaction between Arabidopsis thaliana and a bacterial pathogen." </w:t>
      </w:r>
      <w:r w:rsidRPr="00B127FF">
        <w:rPr>
          <w:u w:val="single"/>
        </w:rPr>
        <w:t>Evolution</w:t>
      </w:r>
      <w:r w:rsidRPr="00B127FF">
        <w:t xml:space="preserve"> </w:t>
      </w:r>
      <w:r w:rsidRPr="00B127FF">
        <w:rPr>
          <w:b/>
        </w:rPr>
        <w:t>60</w:t>
      </w:r>
      <w:r w:rsidRPr="00B127FF">
        <w:t>(8): 1562-1573.</w:t>
      </w:r>
    </w:p>
    <w:p w14:paraId="7AF5A03B" w14:textId="77777777" w:rsidR="00B127FF" w:rsidRPr="00B127FF" w:rsidRDefault="00B127FF" w:rsidP="00B127FF">
      <w:pPr>
        <w:pStyle w:val="EndNoteBibliography"/>
        <w:spacing w:after="0"/>
      </w:pPr>
      <w:r w:rsidRPr="00B127FF">
        <w:t xml:space="preserve">Guo, Y., S. Fudali, J. Gimeno, P. DiGennaro, S. Chang, V. M. Williamson, D. M. Bird and D. M. Nielsen (2017). "Networks underpinning symbiosis revealed through cross-species eQTL mapping." </w:t>
      </w:r>
      <w:r w:rsidRPr="00B127FF">
        <w:rPr>
          <w:u w:val="single"/>
        </w:rPr>
        <w:t>Genetics</w:t>
      </w:r>
      <w:r w:rsidRPr="00B127FF">
        <w:t>: genetics. 117.202531.</w:t>
      </w:r>
    </w:p>
    <w:p w14:paraId="3EFCFF97" w14:textId="77777777" w:rsidR="00B127FF" w:rsidRPr="00B127FF" w:rsidRDefault="00B127FF" w:rsidP="00B127FF">
      <w:pPr>
        <w:pStyle w:val="EndNoteBibliography"/>
        <w:spacing w:after="0"/>
      </w:pPr>
      <w:r w:rsidRPr="00B127FF">
        <w:t xml:space="preserve">Nomura, K., M. Melotto and S.-Y. He (2005). "Suppression of host defense in compatible plant–Pseudomonas syringae interactions." </w:t>
      </w:r>
      <w:r w:rsidRPr="00B127FF">
        <w:rPr>
          <w:u w:val="single"/>
        </w:rPr>
        <w:t>Current opinion in plant biology</w:t>
      </w:r>
      <w:r w:rsidRPr="00B127FF">
        <w:t xml:space="preserve"> </w:t>
      </w:r>
      <w:r w:rsidRPr="00B127FF">
        <w:rPr>
          <w:b/>
        </w:rPr>
        <w:t>8</w:t>
      </w:r>
      <w:r w:rsidRPr="00B127FF">
        <w:t>(4): 361-368.</w:t>
      </w:r>
    </w:p>
    <w:p w14:paraId="5C6F96C1" w14:textId="77777777" w:rsidR="00B127FF" w:rsidRPr="00B127FF" w:rsidRDefault="00B127FF" w:rsidP="00B127FF">
      <w:pPr>
        <w:pStyle w:val="EndNoteBibliography"/>
        <w:spacing w:after="0"/>
      </w:pPr>
      <w:r w:rsidRPr="00B127FF">
        <w:t xml:space="preserve">Rowe, H. C. and D. J. Kliebenstein (2008). "Complex genetics control natural variation in Arabidopsis thaliana resistance to Botrytis cinerea." </w:t>
      </w:r>
      <w:r w:rsidRPr="00B127FF">
        <w:rPr>
          <w:u w:val="single"/>
        </w:rPr>
        <w:t>Genetics</w:t>
      </w:r>
      <w:r w:rsidRPr="00B127FF">
        <w:t xml:space="preserve"> </w:t>
      </w:r>
      <w:r w:rsidRPr="00B127FF">
        <w:rPr>
          <w:b/>
        </w:rPr>
        <w:t>180</w:t>
      </w:r>
      <w:r w:rsidRPr="00B127FF">
        <w:t>(4): 2237-2250.</w:t>
      </w:r>
    </w:p>
    <w:p w14:paraId="1662420C" w14:textId="77777777" w:rsidR="00B127FF" w:rsidRPr="00B127FF" w:rsidRDefault="00B127FF" w:rsidP="00B127FF">
      <w:pPr>
        <w:pStyle w:val="EndNoteBibliography"/>
        <w:spacing w:after="0"/>
      </w:pPr>
      <w:r w:rsidRPr="00B127FF">
        <w:t xml:space="preserve">Soltis, N. E., S. Atwell, G. Shi, R. F. Fordyce, R. Gwinner, D. Gao, A. Shafi and D. J. Kliebenstein (2019). "Interactions of tomato and Botrytis genetic diversity: Parsing the contributions of host differentiation, domestication and pathogen variation." </w:t>
      </w:r>
      <w:r w:rsidRPr="00B127FF">
        <w:rPr>
          <w:u w:val="single"/>
        </w:rPr>
        <w:t>The Plant Cell</w:t>
      </w:r>
      <w:r w:rsidRPr="00B127FF">
        <w:t>: tpc. 00857.02018.</w:t>
      </w:r>
    </w:p>
    <w:p w14:paraId="7577F264" w14:textId="77777777" w:rsidR="00B127FF" w:rsidRPr="00B127FF" w:rsidRDefault="00B127FF" w:rsidP="00B127FF">
      <w:pPr>
        <w:pStyle w:val="EndNoteBibliography"/>
        <w:spacing w:after="0"/>
      </w:pPr>
      <w:r w:rsidRPr="00B127FF">
        <w:t xml:space="preserve">Williamson, B., B. Tudzynski, P. Tudzynski and J. A. L. van Kan (2007). "Botrytis cinerea: the cause of grey mould disease." </w:t>
      </w:r>
      <w:r w:rsidRPr="00B127FF">
        <w:rPr>
          <w:u w:val="single"/>
        </w:rPr>
        <w:t>Molecular Plant Pathology</w:t>
      </w:r>
      <w:r w:rsidRPr="00B127FF">
        <w:t xml:space="preserve"> </w:t>
      </w:r>
      <w:r w:rsidRPr="00B127FF">
        <w:rPr>
          <w:b/>
        </w:rPr>
        <w:t>8</w:t>
      </w:r>
      <w:r w:rsidRPr="00B127FF">
        <w:t>(5): 561-580.</w:t>
      </w:r>
    </w:p>
    <w:p w14:paraId="5C8316C3" w14:textId="77777777" w:rsidR="00B127FF" w:rsidRPr="00B127FF" w:rsidRDefault="00B127FF" w:rsidP="00B127FF">
      <w:pPr>
        <w:pStyle w:val="EndNoteBibliography"/>
        <w:spacing w:after="0"/>
      </w:pPr>
      <w:r w:rsidRPr="00B127FF">
        <w:t xml:space="preserve">Wu, J., B. Cai, W. Sun, R. Huang, X. Liu, M. Lin, S. Pattaradilokrat, S. Martin, Y. Qi and S. C. Nair (2015). "Genome-wide analysis of host-Plasmodium yoelii interactions reveals regulators of the type I interferon response." </w:t>
      </w:r>
      <w:r w:rsidRPr="00B127FF">
        <w:rPr>
          <w:u w:val="single"/>
        </w:rPr>
        <w:t>Cell reports</w:t>
      </w:r>
      <w:r w:rsidRPr="00B127FF">
        <w:t xml:space="preserve"> </w:t>
      </w:r>
      <w:r w:rsidRPr="00B127FF">
        <w:rPr>
          <w:b/>
        </w:rPr>
        <w:t>12</w:t>
      </w:r>
      <w:r w:rsidRPr="00B127FF">
        <w:t>(4): 661-672.</w:t>
      </w:r>
    </w:p>
    <w:p w14:paraId="6E44BFE2" w14:textId="77777777" w:rsidR="00B127FF" w:rsidRPr="00B127FF" w:rsidRDefault="00B127FF" w:rsidP="00B127FF">
      <w:pPr>
        <w:pStyle w:val="EndNoteBibliography"/>
      </w:pPr>
      <w:r w:rsidRPr="00B127FF">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B127FF">
        <w:rPr>
          <w:u w:val="single"/>
        </w:rPr>
        <w:t>The Plant Cell</w:t>
      </w:r>
      <w:r w:rsidRPr="00B127FF">
        <w:t>: tpc. 00348.02017.</w:t>
      </w:r>
    </w:p>
    <w:p w14:paraId="6161FDC8" w14:textId="413D7881" w:rsidR="00320FC4" w:rsidRDefault="004A03C3" w:rsidP="0004574B">
      <w:r>
        <w:fldChar w:fldCharType="end"/>
      </w:r>
    </w:p>
    <w:sectPr w:rsidR="00320F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1-30T10:58:00Z" w:initials="NS">
    <w:p w14:paraId="715C93C3" w14:textId="1DD535AA" w:rsidR="00C648F3" w:rsidRDefault="00C648F3">
      <w:pPr>
        <w:pStyle w:val="CommentText"/>
      </w:pPr>
      <w:r>
        <w:rPr>
          <w:rStyle w:val="CommentReference"/>
        </w:rPr>
        <w:annotationRef/>
      </w:r>
      <w:r>
        <w:t>Citations?</w:t>
      </w:r>
    </w:p>
  </w:comment>
  <w:comment w:id="1" w:author="N S" w:date="2019-02-03T11:26:00Z" w:initials="NS">
    <w:p w14:paraId="0FD17556" w14:textId="43DA9748" w:rsidR="001E4AE0" w:rsidRDefault="001E4AE0">
      <w:pPr>
        <w:pStyle w:val="CommentText"/>
      </w:pPr>
      <w:r>
        <w:rPr>
          <w:rStyle w:val="CommentReference"/>
        </w:rPr>
        <w:annotationRef/>
      </w:r>
      <w:r>
        <w:t xml:space="preserve">Lit review/ edit/ omit. First mention of </w:t>
      </w:r>
      <w:r w:rsidR="00C1068D" w:rsidRPr="00C1068D">
        <w:rPr>
          <w:i/>
        </w:rPr>
        <w:t>B. cinerea</w:t>
      </w:r>
    </w:p>
  </w:comment>
  <w:comment w:id="2" w:author="N S" w:date="2019-02-03T13:53:00Z" w:initials="NS">
    <w:p w14:paraId="1C8F34CC" w14:textId="705E9405" w:rsidR="000C2EC9" w:rsidRDefault="000C2EC9" w:rsidP="000C2EC9">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3CE92A8F" w14:textId="77777777" w:rsidR="000C2EC9" w:rsidRDefault="000C2EC9" w:rsidP="000C2EC9">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06006A49" w14:textId="58128F7B" w:rsidR="000C2EC9" w:rsidRDefault="000C2EC9" w:rsidP="000C2EC9">
      <w:pPr>
        <w:pStyle w:val="CommentText"/>
      </w:pPr>
      <w:r>
        <w:rPr>
          <w:rFonts w:ascii="AdvOTcc9f5e27" w:hAnsi="AdvOTcc9f5e27" w:cs="AdvOTcc9f5e27"/>
          <w:sz w:val="17"/>
          <w:szCs w:val="17"/>
        </w:rPr>
        <w:t>2016a, 2016b; Zhang et al., 2016).</w:t>
      </w:r>
    </w:p>
  </w:comment>
  <w:comment w:id="3" w:author="N S" w:date="2019-01-23T16:32:00Z" w:initials="NS">
    <w:p w14:paraId="0B41B7AD" w14:textId="77777777" w:rsidR="00C648F3" w:rsidRDefault="00C648F3" w:rsidP="00E3770D">
      <w:pPr>
        <w:pStyle w:val="CommentText"/>
      </w:pPr>
      <w:r>
        <w:rPr>
          <w:rStyle w:val="CommentReference"/>
        </w:rPr>
        <w:annotationRef/>
      </w:r>
      <w:r>
        <w:rPr>
          <w:rStyle w:val="CommentReference"/>
        </w:rPr>
        <w:annotationRef/>
      </w:r>
      <w:r>
        <w:t>Lit review, add more authors + patterns of which loci</w:t>
      </w:r>
    </w:p>
    <w:p w14:paraId="0D7E4408" w14:textId="400497D6" w:rsidR="00C648F3" w:rsidRDefault="00C648F3">
      <w:pPr>
        <w:pStyle w:val="CommentText"/>
      </w:pPr>
    </w:p>
  </w:comment>
  <w:comment w:id="4" w:author="N S" w:date="2019-01-23T16:38:00Z" w:initials="NS">
    <w:p w14:paraId="50499145" w14:textId="01FABA81" w:rsidR="00C648F3" w:rsidRDefault="00C648F3">
      <w:pPr>
        <w:pStyle w:val="CommentText"/>
      </w:pPr>
      <w:r>
        <w:rPr>
          <w:rStyle w:val="CommentReference"/>
        </w:rPr>
        <w:annotationRef/>
      </w:r>
      <w:r>
        <w:t>Add: which loci involved, lit review other groups</w:t>
      </w:r>
    </w:p>
  </w:comment>
  <w:comment w:id="5" w:author="N S" w:date="2019-02-05T17:34:00Z" w:initials="NS">
    <w:p w14:paraId="20C2C698" w14:textId="0E001CFF" w:rsidR="00483957" w:rsidRDefault="00483957">
      <w:pPr>
        <w:pStyle w:val="CommentText"/>
      </w:pPr>
      <w:r>
        <w:rPr>
          <w:rStyle w:val="CommentReference"/>
        </w:rPr>
        <w:annotationRef/>
      </w:r>
      <w:r>
        <w:t xml:space="preserve">Mix these, and focus on what is found when looking at one organism independently vs. both </w:t>
      </w:r>
    </w:p>
  </w:comment>
  <w:comment w:id="7" w:author="N S" w:date="2019-01-30T11:08:00Z" w:initials="NS">
    <w:p w14:paraId="438C1253" w14:textId="77777777" w:rsidR="00C648F3" w:rsidRDefault="00C648F3" w:rsidP="00586CB8">
      <w:pPr>
        <w:pStyle w:val="CommentText"/>
      </w:pPr>
      <w:r>
        <w:rPr>
          <w:rStyle w:val="CommentReference"/>
        </w:rPr>
        <w:annotationRef/>
      </w:r>
      <w:r>
        <w:t>Review Wei’s papers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C93C3" w15:done="0"/>
  <w15:commentEx w15:paraId="0FD17556" w15:done="0"/>
  <w15:commentEx w15:paraId="06006A49" w15:done="0"/>
  <w15:commentEx w15:paraId="0D7E4408" w15:done="0"/>
  <w15:commentEx w15:paraId="50499145" w15:done="0"/>
  <w15:commentEx w15:paraId="20C2C698" w15:done="0"/>
  <w15:commentEx w15:paraId="438C12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C93C3" w16cid:durableId="1FFC01D0"/>
  <w16cid:commentId w16cid:paraId="0FD17556" w16cid:durableId="20014E5B"/>
  <w16cid:commentId w16cid:paraId="06006A49" w16cid:durableId="200170F5"/>
  <w16cid:commentId w16cid:paraId="0D7E4408" w16cid:durableId="1FF315B2"/>
  <w16cid:commentId w16cid:paraId="50499145" w16cid:durableId="1FF316F7"/>
  <w16cid:commentId w16cid:paraId="20C2C698" w16cid:durableId="200447AB"/>
  <w16cid:commentId w16cid:paraId="438C1253" w16cid:durableId="1FFC04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CAC"/>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1011"/>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76&lt;/item&gt;&lt;item&gt;513&lt;/item&gt;&lt;item&gt;515&lt;/item&gt;&lt;item&gt;546&lt;/item&gt;&lt;item&gt;761&lt;/item&gt;&lt;item&gt;1135&lt;/item&gt;&lt;item&gt;1145&lt;/item&gt;&lt;item&gt;1146&lt;/item&gt;&lt;item&gt;1154&lt;/item&gt;&lt;item&gt;1155&lt;/item&gt;&lt;item&gt;1156&lt;/item&gt;&lt;/record-ids&gt;&lt;/item&gt;&lt;/Libraries&gt;"/>
  </w:docVars>
  <w:rsids>
    <w:rsidRoot w:val="00582EA9"/>
    <w:rsid w:val="0000206A"/>
    <w:rsid w:val="000058CD"/>
    <w:rsid w:val="0003019B"/>
    <w:rsid w:val="00036416"/>
    <w:rsid w:val="00044A39"/>
    <w:rsid w:val="0004574B"/>
    <w:rsid w:val="000741FD"/>
    <w:rsid w:val="000949DD"/>
    <w:rsid w:val="000A74B8"/>
    <w:rsid w:val="000B7211"/>
    <w:rsid w:val="000C2EC9"/>
    <w:rsid w:val="000C4C8D"/>
    <w:rsid w:val="000C7216"/>
    <w:rsid w:val="000F4DDE"/>
    <w:rsid w:val="000F58E3"/>
    <w:rsid w:val="0011018D"/>
    <w:rsid w:val="00131F0B"/>
    <w:rsid w:val="00141709"/>
    <w:rsid w:val="0015236A"/>
    <w:rsid w:val="00154D59"/>
    <w:rsid w:val="001718F2"/>
    <w:rsid w:val="001920DF"/>
    <w:rsid w:val="00193B30"/>
    <w:rsid w:val="00194E0C"/>
    <w:rsid w:val="001B035B"/>
    <w:rsid w:val="001B1620"/>
    <w:rsid w:val="001B3BB1"/>
    <w:rsid w:val="001E4AE0"/>
    <w:rsid w:val="00202046"/>
    <w:rsid w:val="002120E3"/>
    <w:rsid w:val="00221CDA"/>
    <w:rsid w:val="00223A5F"/>
    <w:rsid w:val="00224D45"/>
    <w:rsid w:val="002351B7"/>
    <w:rsid w:val="00237889"/>
    <w:rsid w:val="002504C6"/>
    <w:rsid w:val="00252A4B"/>
    <w:rsid w:val="002653FE"/>
    <w:rsid w:val="00284B1A"/>
    <w:rsid w:val="0029373F"/>
    <w:rsid w:val="002A1402"/>
    <w:rsid w:val="002B610C"/>
    <w:rsid w:val="002D704D"/>
    <w:rsid w:val="002E1D49"/>
    <w:rsid w:val="002F016A"/>
    <w:rsid w:val="002F0B2F"/>
    <w:rsid w:val="00320FC4"/>
    <w:rsid w:val="00366062"/>
    <w:rsid w:val="003707AC"/>
    <w:rsid w:val="00384DBA"/>
    <w:rsid w:val="0039206D"/>
    <w:rsid w:val="00395DE2"/>
    <w:rsid w:val="003A43C7"/>
    <w:rsid w:val="003A7F2D"/>
    <w:rsid w:val="003E0394"/>
    <w:rsid w:val="003E5A53"/>
    <w:rsid w:val="003E6B32"/>
    <w:rsid w:val="003F346E"/>
    <w:rsid w:val="00431596"/>
    <w:rsid w:val="004469A7"/>
    <w:rsid w:val="00464B45"/>
    <w:rsid w:val="00464D6C"/>
    <w:rsid w:val="00466A2F"/>
    <w:rsid w:val="00477261"/>
    <w:rsid w:val="00483957"/>
    <w:rsid w:val="004908B4"/>
    <w:rsid w:val="004A03C3"/>
    <w:rsid w:val="004B10A6"/>
    <w:rsid w:val="004B612C"/>
    <w:rsid w:val="004B79D7"/>
    <w:rsid w:val="004F0C73"/>
    <w:rsid w:val="004F5DD8"/>
    <w:rsid w:val="00511348"/>
    <w:rsid w:val="00536F87"/>
    <w:rsid w:val="00541F27"/>
    <w:rsid w:val="00572D77"/>
    <w:rsid w:val="00582EA9"/>
    <w:rsid w:val="00586CB8"/>
    <w:rsid w:val="005901C1"/>
    <w:rsid w:val="00592DAD"/>
    <w:rsid w:val="005A15C2"/>
    <w:rsid w:val="005B1D49"/>
    <w:rsid w:val="005E74F1"/>
    <w:rsid w:val="00610E41"/>
    <w:rsid w:val="00622600"/>
    <w:rsid w:val="00634F3E"/>
    <w:rsid w:val="006757D3"/>
    <w:rsid w:val="00676836"/>
    <w:rsid w:val="006A4DDB"/>
    <w:rsid w:val="006A6EDB"/>
    <w:rsid w:val="006C2652"/>
    <w:rsid w:val="006F2019"/>
    <w:rsid w:val="00723822"/>
    <w:rsid w:val="007279EF"/>
    <w:rsid w:val="007419A7"/>
    <w:rsid w:val="00757CC0"/>
    <w:rsid w:val="00777843"/>
    <w:rsid w:val="007931C5"/>
    <w:rsid w:val="007C4DA0"/>
    <w:rsid w:val="007E7445"/>
    <w:rsid w:val="008058C6"/>
    <w:rsid w:val="00814A59"/>
    <w:rsid w:val="00827FBC"/>
    <w:rsid w:val="00840A2E"/>
    <w:rsid w:val="00867037"/>
    <w:rsid w:val="00867D94"/>
    <w:rsid w:val="00872F06"/>
    <w:rsid w:val="00890A1D"/>
    <w:rsid w:val="00890EB1"/>
    <w:rsid w:val="0089674E"/>
    <w:rsid w:val="008A3533"/>
    <w:rsid w:val="008C0ABF"/>
    <w:rsid w:val="008C730C"/>
    <w:rsid w:val="008D699A"/>
    <w:rsid w:val="008E61ED"/>
    <w:rsid w:val="009059DC"/>
    <w:rsid w:val="00906F5D"/>
    <w:rsid w:val="00910012"/>
    <w:rsid w:val="00914192"/>
    <w:rsid w:val="0093069B"/>
    <w:rsid w:val="00957DDC"/>
    <w:rsid w:val="00960D6F"/>
    <w:rsid w:val="00962CB7"/>
    <w:rsid w:val="00966CF3"/>
    <w:rsid w:val="00972711"/>
    <w:rsid w:val="00975D0D"/>
    <w:rsid w:val="009A39D6"/>
    <w:rsid w:val="009A407A"/>
    <w:rsid w:val="009A6B0B"/>
    <w:rsid w:val="009F0116"/>
    <w:rsid w:val="009F7673"/>
    <w:rsid w:val="00A018F5"/>
    <w:rsid w:val="00A07715"/>
    <w:rsid w:val="00A24641"/>
    <w:rsid w:val="00A45483"/>
    <w:rsid w:val="00A46712"/>
    <w:rsid w:val="00A51951"/>
    <w:rsid w:val="00A53BB7"/>
    <w:rsid w:val="00A73975"/>
    <w:rsid w:val="00AA1AB9"/>
    <w:rsid w:val="00AC07B6"/>
    <w:rsid w:val="00AC2CAA"/>
    <w:rsid w:val="00B127FF"/>
    <w:rsid w:val="00B2501D"/>
    <w:rsid w:val="00B35ED3"/>
    <w:rsid w:val="00B37794"/>
    <w:rsid w:val="00B508DA"/>
    <w:rsid w:val="00B51F17"/>
    <w:rsid w:val="00B522C6"/>
    <w:rsid w:val="00B70FC5"/>
    <w:rsid w:val="00B94150"/>
    <w:rsid w:val="00BB4FDC"/>
    <w:rsid w:val="00BB51D4"/>
    <w:rsid w:val="00BD1468"/>
    <w:rsid w:val="00BE0179"/>
    <w:rsid w:val="00BF08EE"/>
    <w:rsid w:val="00C01759"/>
    <w:rsid w:val="00C1068D"/>
    <w:rsid w:val="00C1274C"/>
    <w:rsid w:val="00C20E79"/>
    <w:rsid w:val="00C245F9"/>
    <w:rsid w:val="00C25EA8"/>
    <w:rsid w:val="00C276E5"/>
    <w:rsid w:val="00C36797"/>
    <w:rsid w:val="00C47DC7"/>
    <w:rsid w:val="00C648F3"/>
    <w:rsid w:val="00C77D98"/>
    <w:rsid w:val="00C93914"/>
    <w:rsid w:val="00C96189"/>
    <w:rsid w:val="00C96798"/>
    <w:rsid w:val="00CB562C"/>
    <w:rsid w:val="00CC0756"/>
    <w:rsid w:val="00CD73FD"/>
    <w:rsid w:val="00CF7F61"/>
    <w:rsid w:val="00D34484"/>
    <w:rsid w:val="00D40CE2"/>
    <w:rsid w:val="00D60325"/>
    <w:rsid w:val="00D6199F"/>
    <w:rsid w:val="00D86216"/>
    <w:rsid w:val="00DA017C"/>
    <w:rsid w:val="00DB1326"/>
    <w:rsid w:val="00DB4D5B"/>
    <w:rsid w:val="00DC22A3"/>
    <w:rsid w:val="00DC7F25"/>
    <w:rsid w:val="00DE2B2F"/>
    <w:rsid w:val="00DF704E"/>
    <w:rsid w:val="00E0698B"/>
    <w:rsid w:val="00E1115A"/>
    <w:rsid w:val="00E3770D"/>
    <w:rsid w:val="00EB5D6B"/>
    <w:rsid w:val="00EE5016"/>
    <w:rsid w:val="00F03473"/>
    <w:rsid w:val="00F12E2C"/>
    <w:rsid w:val="00F30A99"/>
    <w:rsid w:val="00F479B3"/>
    <w:rsid w:val="00F634BF"/>
    <w:rsid w:val="00F859E2"/>
    <w:rsid w:val="00F92BC9"/>
    <w:rsid w:val="00F95023"/>
    <w:rsid w:val="00FA0240"/>
    <w:rsid w:val="00FA5822"/>
    <w:rsid w:val="00FB2A78"/>
    <w:rsid w:val="00FB3FBD"/>
    <w:rsid w:val="00FE0929"/>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4E44"/>
  <w15:chartTrackingRefBased/>
  <w15:docId w15:val="{88A76B0F-A5BF-4489-9A9C-C3133143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216"/>
    <w:pPr>
      <w:ind w:left="720"/>
      <w:contextualSpacing/>
    </w:pPr>
  </w:style>
  <w:style w:type="paragraph" w:customStyle="1" w:styleId="EndNoteBibliographyTitle">
    <w:name w:val="EndNote Bibliography Title"/>
    <w:basedOn w:val="Normal"/>
    <w:link w:val="EndNoteBibliographyTitleChar"/>
    <w:rsid w:val="004A03C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A03C3"/>
    <w:rPr>
      <w:rFonts w:ascii="Calibri" w:hAnsi="Calibri" w:cs="Calibri"/>
      <w:noProof/>
    </w:rPr>
  </w:style>
  <w:style w:type="paragraph" w:customStyle="1" w:styleId="EndNoteBibliography">
    <w:name w:val="EndNote Bibliography"/>
    <w:basedOn w:val="Normal"/>
    <w:link w:val="EndNoteBibliographyChar"/>
    <w:rsid w:val="004A03C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A03C3"/>
    <w:rPr>
      <w:rFonts w:ascii="Calibri" w:hAnsi="Calibri" w:cs="Calibri"/>
      <w:noProof/>
    </w:rPr>
  </w:style>
  <w:style w:type="character" w:styleId="CommentReference">
    <w:name w:val="annotation reference"/>
    <w:basedOn w:val="DefaultParagraphFont"/>
    <w:uiPriority w:val="99"/>
    <w:semiHidden/>
    <w:unhideWhenUsed/>
    <w:rsid w:val="00E3770D"/>
    <w:rPr>
      <w:sz w:val="16"/>
      <w:szCs w:val="16"/>
    </w:rPr>
  </w:style>
  <w:style w:type="paragraph" w:styleId="CommentText">
    <w:name w:val="annotation text"/>
    <w:basedOn w:val="Normal"/>
    <w:link w:val="CommentTextChar"/>
    <w:uiPriority w:val="99"/>
    <w:semiHidden/>
    <w:unhideWhenUsed/>
    <w:rsid w:val="00E3770D"/>
    <w:pPr>
      <w:spacing w:line="240" w:lineRule="auto"/>
    </w:pPr>
    <w:rPr>
      <w:sz w:val="20"/>
      <w:szCs w:val="20"/>
    </w:rPr>
  </w:style>
  <w:style w:type="character" w:customStyle="1" w:styleId="CommentTextChar">
    <w:name w:val="Comment Text Char"/>
    <w:basedOn w:val="DefaultParagraphFont"/>
    <w:link w:val="CommentText"/>
    <w:uiPriority w:val="99"/>
    <w:semiHidden/>
    <w:rsid w:val="00E3770D"/>
    <w:rPr>
      <w:sz w:val="20"/>
      <w:szCs w:val="20"/>
    </w:rPr>
  </w:style>
  <w:style w:type="paragraph" w:styleId="CommentSubject">
    <w:name w:val="annotation subject"/>
    <w:basedOn w:val="CommentText"/>
    <w:next w:val="CommentText"/>
    <w:link w:val="CommentSubjectChar"/>
    <w:uiPriority w:val="99"/>
    <w:semiHidden/>
    <w:unhideWhenUsed/>
    <w:rsid w:val="00E3770D"/>
    <w:rPr>
      <w:b/>
      <w:bCs/>
    </w:rPr>
  </w:style>
  <w:style w:type="character" w:customStyle="1" w:styleId="CommentSubjectChar">
    <w:name w:val="Comment Subject Char"/>
    <w:basedOn w:val="CommentTextChar"/>
    <w:link w:val="CommentSubject"/>
    <w:uiPriority w:val="99"/>
    <w:semiHidden/>
    <w:rsid w:val="00E3770D"/>
    <w:rPr>
      <w:b/>
      <w:bCs/>
      <w:sz w:val="20"/>
      <w:szCs w:val="20"/>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4553</TotalTime>
  <Pages>6</Pages>
  <Words>5351</Words>
  <Characters>30501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78</cp:revision>
  <dcterms:created xsi:type="dcterms:W3CDTF">2018-12-19T22:16:00Z</dcterms:created>
  <dcterms:modified xsi:type="dcterms:W3CDTF">2019-02-06T02:20:00Z</dcterms:modified>
</cp:coreProperties>
</file>