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944568A" w:rsidR="002F598D" w:rsidRDefault="009B56C7">
      <w:pPr>
        <w:spacing w:line="480" w:lineRule="auto"/>
        <w:rPr>
          <w:rFonts w:cstheme="minorHAnsi"/>
        </w:rPr>
        <w:pPrChange w:id="0" w:author="Dan Kliebenstein" w:date="2019-03-12T10:38:00Z">
          <w:pPr/>
        </w:pPrChange>
      </w:pPr>
      <w:del w:id="1" w:author="Dan Kliebenstein" w:date="2019-03-12T10:32:00Z">
        <w:r w:rsidDel="00A94FC8">
          <w:rPr>
            <w:rFonts w:cstheme="minorHAnsi"/>
          </w:rPr>
          <w:delText>A d</w:delText>
        </w:r>
      </w:del>
      <w:ins w:id="2" w:author="Dan Kliebenstein" w:date="2019-03-12T10:32:00Z">
        <w:r w:rsidR="00A94FC8">
          <w:rPr>
            <w:rFonts w:cstheme="minorHAnsi"/>
          </w:rPr>
          <w:t>D</w:t>
        </w:r>
      </w:ins>
      <w:r>
        <w:rPr>
          <w:rFonts w:cstheme="minorHAnsi"/>
        </w:rPr>
        <w:t>isease symptom</w:t>
      </w:r>
      <w:ins w:id="3" w:author="Dan Kliebenstein" w:date="2019-03-12T10:32:00Z">
        <w:r w:rsidR="00A94FC8">
          <w:rPr>
            <w:rFonts w:cstheme="minorHAnsi"/>
          </w:rPr>
          <w:t>s</w:t>
        </w:r>
      </w:ins>
      <w:r>
        <w:rPr>
          <w:rFonts w:cstheme="minorHAnsi"/>
        </w:rPr>
        <w:t xml:space="preserve"> arise</w:t>
      </w:r>
      <w:del w:id="4" w:author="Dan Kliebenstein" w:date="2019-03-12T10:32:00Z">
        <w:r w:rsidDel="00A94FC8">
          <w:rPr>
            <w:rFonts w:cstheme="minorHAnsi"/>
          </w:rPr>
          <w:delText>s</w:delText>
        </w:r>
      </w:del>
      <w:r>
        <w:rPr>
          <w:rFonts w:cstheme="minorHAnsi"/>
        </w:rPr>
        <w:t xml:space="preserve"> from the interaction of the host and pathogen genomes. However, little is known about how genetic variation in the interaction </w:t>
      </w:r>
      <w:del w:id="5" w:author="Dan Kliebenstein" w:date="2019-03-12T10:33:00Z">
        <w:r w:rsidDel="00A94FC8">
          <w:rPr>
            <w:rFonts w:cstheme="minorHAnsi"/>
          </w:rPr>
          <w:delText>leads to shifts in the</w:delText>
        </w:r>
      </w:del>
      <w:ins w:id="6" w:author="Dan Kliebenstein" w:date="2019-03-12T10:33:00Z">
        <w:r w:rsidR="00A94FC8">
          <w:rPr>
            <w:rFonts w:cstheme="minorHAnsi"/>
          </w:rPr>
          <w:t>modulates both organisms’</w:t>
        </w:r>
      </w:ins>
      <w:r>
        <w:rPr>
          <w:rFonts w:cstheme="minorHAnsi"/>
        </w:rPr>
        <w:t xml:space="preserv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 xml:space="preserve">generalist pathogens and their plant hosts. To </w:t>
      </w:r>
      <w:del w:id="7" w:author="Dan Kliebenstein" w:date="2019-03-12T10:33:00Z">
        <w:r w:rsidR="009778C2" w:rsidDel="00A94FC8">
          <w:rPr>
            <w:rFonts w:cstheme="minorHAnsi"/>
          </w:rPr>
          <w:delText>elucidate</w:delText>
        </w:r>
        <w:r w:rsidDel="00A94FC8">
          <w:rPr>
            <w:rFonts w:cstheme="minorHAnsi"/>
          </w:rPr>
          <w:delText xml:space="preserve"> </w:delText>
        </w:r>
      </w:del>
      <w:ins w:id="8" w:author="Dan Kliebenstein" w:date="2019-03-12T10:33:00Z">
        <w:r w:rsidR="00A94FC8">
          <w:rPr>
            <w:rFonts w:cstheme="minorHAnsi"/>
          </w:rPr>
          <w:t xml:space="preserve">begin mapping how polygenic pathogen variation influences both </w:t>
        </w:r>
      </w:ins>
      <w:ins w:id="9" w:author="Dan Kliebenstein" w:date="2019-03-12T10:34:00Z">
        <w:r w:rsidR="00A94FC8">
          <w:rPr>
            <w:rFonts w:cstheme="minorHAnsi"/>
          </w:rPr>
          <w:t>organisms’</w:t>
        </w:r>
      </w:ins>
      <w:ins w:id="10" w:author="Dan Kliebenstein" w:date="2019-03-12T10:33:00Z">
        <w:r w:rsidR="00A94FC8">
          <w:rPr>
            <w:rFonts w:cstheme="minorHAnsi"/>
          </w:rPr>
          <w:t xml:space="preserve"> transcriptomes, we used the </w:t>
        </w:r>
      </w:ins>
      <w:del w:id="11" w:author="Dan Kliebenstein" w:date="2019-03-12T10:34:00Z">
        <w:r w:rsidDel="00A94FC8">
          <w:rPr>
            <w:rFonts w:cstheme="minorHAnsi"/>
          </w:rPr>
          <w:delText xml:space="preserve">how the </w:delText>
        </w:r>
      </w:del>
      <w:r w:rsidRPr="009778C2">
        <w:rPr>
          <w:rFonts w:cstheme="minorHAnsi"/>
          <w:i/>
        </w:rPr>
        <w:t>Botrytis cinerea</w:t>
      </w:r>
      <w:r>
        <w:rPr>
          <w:rFonts w:cstheme="minorHAnsi"/>
        </w:rPr>
        <w:t xml:space="preserve"> </w:t>
      </w:r>
      <w:del w:id="12" w:author="Dan Kliebenstein" w:date="2019-03-12T10:34:00Z">
        <w:r w:rsidDel="00A94FC8">
          <w:rPr>
            <w:rFonts w:cstheme="minorHAnsi"/>
          </w:rPr>
          <w:delText xml:space="preserve">on </w:delText>
        </w:r>
      </w:del>
      <w:ins w:id="13" w:author="Dan Kliebenstein" w:date="2019-03-12T10:34:00Z">
        <w:r w:rsidR="00A94FC8">
          <w:rPr>
            <w:rFonts w:cstheme="minorHAnsi"/>
          </w:rPr>
          <w:t xml:space="preserve">- </w:t>
        </w:r>
      </w:ins>
      <w:r w:rsidRPr="009778C2">
        <w:rPr>
          <w:rFonts w:cstheme="minorHAnsi"/>
          <w:i/>
        </w:rPr>
        <w:t>Arabidopsis thaliana</w:t>
      </w:r>
      <w:r>
        <w:rPr>
          <w:rFonts w:cstheme="minorHAnsi"/>
        </w:rPr>
        <w:t xml:space="preserve"> </w:t>
      </w:r>
      <w:del w:id="14" w:author="Dan Kliebenstein" w:date="2019-03-12T10:34:00Z">
        <w:r w:rsidDel="00A94FC8">
          <w:rPr>
            <w:rFonts w:cstheme="minorHAnsi"/>
          </w:rPr>
          <w:delText xml:space="preserve">interaction is shaped by </w:delText>
        </w:r>
        <w:r w:rsidR="009778C2" w:rsidDel="00A94FC8">
          <w:rPr>
            <w:rFonts w:cstheme="minorHAnsi"/>
          </w:rPr>
          <w:delText xml:space="preserve">directional </w:delText>
        </w:r>
        <w:r w:rsidDel="00A94FC8">
          <w:rPr>
            <w:rFonts w:cstheme="minorHAnsi"/>
          </w:rPr>
          <w:delText xml:space="preserve">influences of genetic variation </w:delText>
        </w:r>
        <w:r w:rsidR="003D2883" w:rsidDel="00A94FC8">
          <w:rPr>
            <w:rFonts w:cstheme="minorHAnsi"/>
          </w:rPr>
          <w:delText>on</w:delText>
        </w:r>
        <w:r w:rsidR="009778C2" w:rsidDel="00A94FC8">
          <w:rPr>
            <w:rFonts w:cstheme="minorHAnsi"/>
          </w:rPr>
          <w:delText xml:space="preserve"> pathogen virulence</w:delText>
        </w:r>
      </w:del>
      <w:ins w:id="15" w:author="Dan Kliebenstein" w:date="2019-03-12T10:34:00Z">
        <w:r w:rsidR="00A94FC8">
          <w:rPr>
            <w:rFonts w:cstheme="minorHAnsi"/>
          </w:rPr>
          <w:t xml:space="preserve">pathosystem. </w:t>
        </w:r>
      </w:ins>
      <w:del w:id="16" w:author="Dan Kliebenstein" w:date="2019-03-12T10:34:00Z">
        <w:r w:rsidR="009778C2" w:rsidDel="00A94FC8">
          <w:rPr>
            <w:rFonts w:cstheme="minorHAnsi"/>
          </w:rPr>
          <w:delText>, w</w:delText>
        </w:r>
      </w:del>
      <w:ins w:id="17" w:author="Dan Kliebenstein" w:date="2019-03-12T10:34:00Z">
        <w:r w:rsidR="00A94FC8">
          <w:rPr>
            <w:rFonts w:cstheme="minorHAnsi"/>
          </w:rPr>
          <w:t>W</w:t>
        </w:r>
      </w:ins>
      <w:r w:rsidR="009778C2">
        <w:rPr>
          <w:rFonts w:cstheme="minorHAnsi"/>
        </w:rPr>
        <w:t xml:space="preserve">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w:t>
      </w:r>
      <w:ins w:id="18" w:author="Dan Kliebenstein" w:date="2019-03-12T10:35:00Z">
        <w:r w:rsidR="00A94FC8">
          <w:rPr>
            <w:rFonts w:cstheme="minorHAnsi"/>
          </w:rPr>
          <w:t xml:space="preserve">measurable </w:t>
        </w:r>
      </w:ins>
      <w:del w:id="19" w:author="Dan Kliebenstein" w:date="2019-03-12T10:35:00Z">
        <w:r w:rsidR="009778C2" w:rsidDel="00A94FC8">
          <w:rPr>
            <w:rFonts w:cstheme="minorHAnsi"/>
          </w:rPr>
          <w:delText xml:space="preserve">variable </w:delText>
        </w:r>
      </w:del>
      <w:r w:rsidR="009778C2">
        <w:rPr>
          <w:rFonts w:cstheme="minorHAnsi"/>
        </w:rPr>
        <w:t>transcript</w:t>
      </w:r>
      <w:ins w:id="20" w:author="Dan Kliebenstein" w:date="2019-03-12T10:35:00Z">
        <w:r w:rsidR="00A94FC8">
          <w:rPr>
            <w:rFonts w:cstheme="minorHAnsi"/>
          </w:rPr>
          <w:t>s</w:t>
        </w:r>
      </w:ins>
      <w:r w:rsidR="009778C2">
        <w:rPr>
          <w:rFonts w:cstheme="minorHAnsi"/>
        </w:rPr>
        <w:t xml:space="preserve"> </w:t>
      </w:r>
      <w:del w:id="21" w:author="Dan Kliebenstein" w:date="2019-03-12T10:35:00Z">
        <w:r w:rsidR="009778C2" w:rsidDel="00A94FC8">
          <w:rPr>
            <w:rFonts w:cstheme="minorHAnsi"/>
          </w:rPr>
          <w:delText xml:space="preserve">expression profiles </w:delText>
        </w:r>
      </w:del>
      <w:r w:rsidR="009778C2">
        <w:rPr>
          <w:rFonts w:cstheme="minorHAnsi"/>
        </w:rPr>
        <w:t xml:space="preserve">in the host, and </w:t>
      </w:r>
      <w:r w:rsidR="002F598D">
        <w:rPr>
          <w:rFonts w:cstheme="minorHAnsi"/>
        </w:rPr>
        <w:t>9,267</w:t>
      </w:r>
      <w:ins w:id="22" w:author="Dan Kliebenstein" w:date="2019-03-12T10:35:00Z">
        <w:r w:rsidR="00A94FC8">
          <w:rPr>
            <w:rFonts w:cstheme="minorHAnsi"/>
          </w:rPr>
          <w:t xml:space="preserve"> measurable</w:t>
        </w:r>
      </w:ins>
      <w:r w:rsidR="002F598D">
        <w:rPr>
          <w:rFonts w:cstheme="minorHAnsi"/>
        </w:rPr>
        <w:t xml:space="preserve"> </w:t>
      </w:r>
      <w:r w:rsidR="009778C2">
        <w:rPr>
          <w:rFonts w:cstheme="minorHAnsi"/>
        </w:rPr>
        <w:t xml:space="preserve">transcripts in the pathogen. </w:t>
      </w:r>
      <w:ins w:id="23" w:author="Dan Kliebenstein" w:date="2019-03-12T10:36:00Z">
        <w:r w:rsidR="00A94FC8">
          <w:rPr>
            <w:rFonts w:cstheme="minorHAnsi"/>
          </w:rPr>
          <w:t xml:space="preserve">Unlike other </w:t>
        </w:r>
        <w:proofErr w:type="spellStart"/>
        <w:r w:rsidR="00A94FC8">
          <w:rPr>
            <w:rFonts w:cstheme="minorHAnsi"/>
          </w:rPr>
          <w:t>eGWA</w:t>
        </w:r>
        <w:proofErr w:type="spellEnd"/>
        <w:r w:rsidR="00A94FC8">
          <w:rPr>
            <w:rFonts w:cstheme="minorHAnsi"/>
          </w:rPr>
          <w:t xml:space="preserve"> studies, </w:t>
        </w:r>
      </w:ins>
      <w:moveToRangeStart w:id="24" w:author="Dan Kliebenstein" w:date="2019-03-12T10:36:00Z" w:name="move3279420"/>
      <w:moveTo w:id="25" w:author="Dan Kliebenstein" w:date="2019-03-12T10:36:00Z">
        <w:del w:id="26" w:author="Dan Kliebenstein" w:date="2019-03-12T10:36:00Z">
          <w:r w:rsidR="00A94FC8" w:rsidDel="00A94FC8">
            <w:rPr>
              <w:rFonts w:cstheme="minorHAnsi"/>
            </w:rPr>
            <w:delText>T</w:delText>
          </w:r>
        </w:del>
      </w:moveTo>
      <w:ins w:id="27" w:author="Dan Kliebenstein" w:date="2019-03-12T10:36:00Z">
        <w:r w:rsidR="00A94FC8">
          <w:rPr>
            <w:rFonts w:cstheme="minorHAnsi"/>
          </w:rPr>
          <w:t>t</w:t>
        </w:r>
      </w:ins>
      <w:moveTo w:id="28" w:author="Dan Kliebenstein" w:date="2019-03-12T10:36:00Z">
        <w:r w:rsidR="00A94FC8">
          <w:rPr>
            <w:rFonts w:cstheme="minorHAnsi"/>
          </w:rPr>
          <w:t xml:space="preserve">here was a relative absence of </w:t>
        </w:r>
        <w:r w:rsidR="00A94FC8">
          <w:rPr>
            <w:rFonts w:cstheme="minorHAnsi"/>
            <w:i/>
          </w:rPr>
          <w:t>cis</w:t>
        </w:r>
        <w:r w:rsidR="00A94FC8">
          <w:rPr>
            <w:rFonts w:cstheme="minorHAnsi"/>
          </w:rPr>
          <w:t xml:space="preserve">-eQTL that is likely explained by </w:t>
        </w:r>
      </w:moveTo>
      <w:ins w:id="29" w:author="Dan Kliebenstein" w:date="2019-03-12T10:37:00Z">
        <w:r w:rsidR="00A94FC8">
          <w:rPr>
            <w:rFonts w:cstheme="minorHAnsi"/>
          </w:rPr>
          <w:t xml:space="preserve">structural variants and </w:t>
        </w:r>
      </w:ins>
      <w:moveTo w:id="30" w:author="Dan Kliebenstein" w:date="2019-03-12T10:36:00Z">
        <w:r w:rsidR="00A94FC8">
          <w:rPr>
            <w:rFonts w:cstheme="minorHAnsi"/>
          </w:rPr>
          <w:t xml:space="preserve">allelic heterogeneity </w:t>
        </w:r>
        <w:del w:id="31" w:author="Dan Kliebenstein" w:date="2019-03-12T10:37:00Z">
          <w:r w:rsidR="00A94FC8" w:rsidDel="00A94FC8">
            <w:rPr>
              <w:rFonts w:cstheme="minorHAnsi"/>
            </w:rPr>
            <w:delText>and</w:delText>
          </w:r>
        </w:del>
      </w:moveTo>
      <w:ins w:id="32" w:author="Dan Kliebenstein" w:date="2019-03-12T10:37:00Z">
        <w:r w:rsidR="00A94FC8">
          <w:rPr>
            <w:rFonts w:cstheme="minorHAnsi"/>
          </w:rPr>
          <w:t xml:space="preserve">within the </w:t>
        </w:r>
        <w:proofErr w:type="gramStart"/>
        <w:r w:rsidR="00A94FC8">
          <w:rPr>
            <w:rFonts w:cstheme="minorHAnsi"/>
          </w:rPr>
          <w:t>pathogens</w:t>
        </w:r>
        <w:proofErr w:type="gramEnd"/>
        <w:r w:rsidR="00A94FC8">
          <w:rPr>
            <w:rFonts w:cstheme="minorHAnsi"/>
          </w:rPr>
          <w:t xml:space="preserve"> genome</w:t>
        </w:r>
      </w:ins>
      <w:moveTo w:id="33" w:author="Dan Kliebenstein" w:date="2019-03-12T10:36:00Z">
        <w:del w:id="34" w:author="Dan Kliebenstein" w:date="2019-03-12T10:37:00Z">
          <w:r w:rsidR="00A94FC8" w:rsidDel="00A94FC8">
            <w:rPr>
              <w:rFonts w:cstheme="minorHAnsi"/>
            </w:rPr>
            <w:delText xml:space="preserve"> structural variants</w:delText>
          </w:r>
        </w:del>
        <w:r w:rsidR="00A94FC8">
          <w:rPr>
            <w:rFonts w:cstheme="minorHAnsi"/>
          </w:rPr>
          <w:t xml:space="preserve">. </w:t>
        </w:r>
      </w:moveTo>
      <w:moveToRangeEnd w:id="24"/>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 xml:space="preserve">-eQTL in the pathogen </w:t>
      </w:r>
      <w:del w:id="35" w:author="Dan Kliebenstein" w:date="2019-03-12T10:35:00Z">
        <w:r w:rsidR="009778C2" w:rsidDel="00A94FC8">
          <w:rPr>
            <w:rFonts w:cstheme="minorHAnsi"/>
          </w:rPr>
          <w:delText>and found</w:delText>
        </w:r>
      </w:del>
      <w:ins w:id="36" w:author="Dan Kliebenstein" w:date="2019-03-12T10:35:00Z">
        <w:r w:rsidR="00A94FC8">
          <w:rPr>
            <w:rFonts w:cstheme="minorHAnsi"/>
          </w:rPr>
          <w:t>with</w:t>
        </w:r>
      </w:ins>
      <w:r w:rsidR="009778C2">
        <w:rPr>
          <w:rFonts w:cstheme="minorHAnsi"/>
        </w:rPr>
        <w:t xml:space="preserve"> eQTL hotspots dispersed across the pathogen genome</w:t>
      </w:r>
      <w:r>
        <w:rPr>
          <w:rFonts w:cstheme="minorHAnsi"/>
        </w:rPr>
        <w:t xml:space="preserve"> </w:t>
      </w:r>
      <w:del w:id="37" w:author="Dan Kliebenstein" w:date="2019-03-12T10:35:00Z">
        <w:r w:rsidR="003D2883" w:rsidDel="00A94FC8">
          <w:rPr>
            <w:rFonts w:cstheme="minorHAnsi"/>
          </w:rPr>
          <w:delText xml:space="preserve">affecting </w:delText>
        </w:r>
      </w:del>
      <w:ins w:id="38" w:author="Dan Kliebenstein" w:date="2019-03-12T10:35:00Z">
        <w:r w:rsidR="00A94FC8">
          <w:rPr>
            <w:rFonts w:cstheme="minorHAnsi"/>
          </w:rPr>
          <w:t xml:space="preserve">that altered </w:t>
        </w:r>
      </w:ins>
      <w:del w:id="39" w:author="Dan Kliebenstein" w:date="2019-03-12T10:35:00Z">
        <w:r w:rsidDel="00A94FC8">
          <w:rPr>
            <w:rFonts w:cstheme="minorHAnsi"/>
          </w:rPr>
          <w:delText xml:space="preserve">both </w:delText>
        </w:r>
      </w:del>
      <w:r>
        <w:rPr>
          <w:rFonts w:cstheme="minorHAnsi"/>
        </w:rPr>
        <w:t>the pathogen</w:t>
      </w:r>
      <w:r w:rsidR="003D2883">
        <w:rPr>
          <w:rFonts w:cstheme="minorHAnsi"/>
        </w:rPr>
        <w:t>’s</w:t>
      </w:r>
      <w:r>
        <w:rPr>
          <w:rFonts w:cstheme="minorHAnsi"/>
        </w:rPr>
        <w:t xml:space="preserve"> </w:t>
      </w:r>
      <w:del w:id="40" w:author="Dan Kliebenstein" w:date="2019-03-12T10:36:00Z">
        <w:r w:rsidDel="00A94FC8">
          <w:rPr>
            <w:rFonts w:cstheme="minorHAnsi"/>
          </w:rPr>
          <w:delText xml:space="preserve">and </w:delText>
        </w:r>
      </w:del>
      <w:ins w:id="41" w:author="Dan Kliebenstein" w:date="2019-03-12T10:36:00Z">
        <w:r w:rsidR="00A94FC8">
          <w:rPr>
            <w:rFonts w:cstheme="minorHAnsi"/>
          </w:rPr>
          <w:t xml:space="preserve">transcripts, </w:t>
        </w:r>
      </w:ins>
      <w:r>
        <w:rPr>
          <w:rFonts w:cstheme="minorHAnsi"/>
        </w:rPr>
        <w:t>the host</w:t>
      </w:r>
      <w:r w:rsidR="003D2883">
        <w:rPr>
          <w:rFonts w:cstheme="minorHAnsi"/>
        </w:rPr>
        <w:t xml:space="preserve">’s </w:t>
      </w:r>
      <w:r>
        <w:rPr>
          <w:rFonts w:cstheme="minorHAnsi"/>
        </w:rPr>
        <w:t>transcript</w:t>
      </w:r>
      <w:del w:id="42" w:author="Dan Kliebenstein" w:date="2019-03-12T10:36:00Z">
        <w:r w:rsidDel="00A94FC8">
          <w:rPr>
            <w:rFonts w:cstheme="minorHAnsi"/>
          </w:rPr>
          <w:delText>omes</w:delText>
        </w:r>
      </w:del>
      <w:ins w:id="43" w:author="Dan Kliebenstein" w:date="2019-03-12T10:36:00Z">
        <w:r w:rsidR="00A94FC8">
          <w:rPr>
            <w:rFonts w:cstheme="minorHAnsi"/>
          </w:rPr>
          <w:t>s or both the pathogen and the host</w:t>
        </w:r>
      </w:ins>
      <w:r w:rsidR="009778C2">
        <w:rPr>
          <w:rFonts w:cstheme="minorHAnsi"/>
        </w:rPr>
        <w:t>.</w:t>
      </w:r>
      <w:r>
        <w:rPr>
          <w:rFonts w:cstheme="minorHAnsi"/>
        </w:rPr>
        <w:t xml:space="preserve"> </w:t>
      </w:r>
      <w:moveFromRangeStart w:id="44" w:author="Dan Kliebenstein" w:date="2019-03-12T10:36:00Z" w:name="move3279420"/>
      <w:moveFrom w:id="45" w:author="Dan Kliebenstein" w:date="2019-03-12T10:36:00Z">
        <w:r w:rsidDel="00A94FC8">
          <w:rPr>
            <w:rFonts w:cstheme="minorHAnsi"/>
          </w:rPr>
          <w:t xml:space="preserve">There was a relative absence of </w:t>
        </w:r>
        <w:r w:rsidDel="00A94FC8">
          <w:rPr>
            <w:rFonts w:cstheme="minorHAnsi"/>
            <w:i/>
          </w:rPr>
          <w:t>cis</w:t>
        </w:r>
        <w:r w:rsidDel="00A94FC8">
          <w:rPr>
            <w:rFonts w:cstheme="minorHAnsi"/>
          </w:rPr>
          <w:t>-eQTL that is likely explained by allelic heterogeneity and structural variants.</w:t>
        </w:r>
        <w:r w:rsidR="009778C2" w:rsidDel="00A94FC8">
          <w:rPr>
            <w:rFonts w:cstheme="minorHAnsi"/>
          </w:rPr>
          <w:t xml:space="preserve"> </w:t>
        </w:r>
      </w:moveFrom>
      <w:moveFromRangeEnd w:id="44"/>
      <w:del w:id="46" w:author="Dan Kliebenstein" w:date="2019-03-12T10:37:00Z">
        <w:r w:rsidDel="00A94FC8">
          <w:rPr>
            <w:rFonts w:cstheme="minorHAnsi"/>
          </w:rPr>
          <w:delText>The g</w:delText>
        </w:r>
      </w:del>
      <w:ins w:id="47" w:author="Dan Kliebenstein" w:date="2019-03-12T10:37:00Z">
        <w:r w:rsidR="00A94FC8">
          <w:rPr>
            <w:rFonts w:cstheme="minorHAnsi"/>
          </w:rPr>
          <w:t>G</w:t>
        </w:r>
      </w:ins>
      <w:r>
        <w:rPr>
          <w:rFonts w:cstheme="minorHAnsi"/>
        </w:rPr>
        <w:t xml:space="preserve">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w:t>
      </w:r>
      <w:ins w:id="48" w:author="Dan Kliebenstein" w:date="2019-03-12T10:37:00Z">
        <w:r w:rsidR="00A94FC8">
          <w:rPr>
            <w:rFonts w:cstheme="minorHAnsi"/>
          </w:rPr>
          <w:t xml:space="preserve">virulence </w:t>
        </w:r>
      </w:ins>
      <w:r w:rsidR="009778C2">
        <w:rPr>
          <w:rFonts w:cstheme="minorHAnsi"/>
        </w:rPr>
        <w:t xml:space="preserve">mechanisms </w:t>
      </w:r>
      <w:del w:id="49" w:author="Dan Kliebenstein" w:date="2019-03-12T10:37:00Z">
        <w:r w:rsidR="009778C2" w:rsidDel="00A94FC8">
          <w:rPr>
            <w:rFonts w:cstheme="minorHAnsi"/>
          </w:rPr>
          <w:delText xml:space="preserve">of virulence </w:delText>
        </w:r>
      </w:del>
      <w:r w:rsidR="009778C2">
        <w:rPr>
          <w:rFonts w:cstheme="minorHAnsi"/>
        </w:rPr>
        <w:t xml:space="preserve">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ins w:id="50" w:author="Dan Kliebenstein" w:date="2019-03-12T10:37:00Z">
        <w:r w:rsidR="00A94FC8">
          <w:rPr>
            <w:rFonts w:cstheme="minorHAnsi"/>
          </w:rPr>
          <w:t xml:space="preserve">genetic </w:t>
        </w:r>
      </w:ins>
      <w:del w:id="51" w:author="Dan Kliebenstein" w:date="2019-03-12T10:37:00Z">
        <w:r w:rsidR="003D2883" w:rsidDel="00A94FC8">
          <w:rPr>
            <w:rFonts w:cstheme="minorHAnsi"/>
          </w:rPr>
          <w:delText xml:space="preserve">regulation </w:delText>
        </w:r>
      </w:del>
      <w:ins w:id="52" w:author="Dan Kliebenstein" w:date="2019-03-12T10:37:00Z">
        <w:r w:rsidR="00A94FC8">
          <w:rPr>
            <w:rFonts w:cstheme="minorHAnsi"/>
          </w:rPr>
          <w:t>control over</w:t>
        </w:r>
      </w:ins>
      <w:del w:id="53" w:author="Dan Kliebenstein" w:date="2019-03-12T10:37:00Z">
        <w:r w:rsidR="003D2883" w:rsidDel="00A94FC8">
          <w:rPr>
            <w:rFonts w:cstheme="minorHAnsi"/>
          </w:rPr>
          <w:delText>of</w:delText>
        </w:r>
      </w:del>
      <w:r w:rsidR="003D2883">
        <w:rPr>
          <w:rFonts w:cstheme="minorHAnsi"/>
        </w:rPr>
        <w:t xml:space="preserve"> the </w:t>
      </w:r>
      <w:r>
        <w:rPr>
          <w:rFonts w:cstheme="minorHAnsi"/>
        </w:rPr>
        <w:t xml:space="preserve">co-transcriptome </w:t>
      </w:r>
      <w:del w:id="54" w:author="Dan Kliebenstein" w:date="2019-03-12T10:38:00Z">
        <w:r w:rsidDel="00A94FC8">
          <w:rPr>
            <w:rFonts w:cstheme="minorHAnsi"/>
          </w:rPr>
          <w:delText xml:space="preserve">shows </w:delText>
        </w:r>
      </w:del>
      <w:ins w:id="55" w:author="Dan Kliebenstein" w:date="2019-03-12T10:38:00Z">
        <w:r w:rsidR="00A94FC8">
          <w:rPr>
            <w:rFonts w:cstheme="minorHAnsi"/>
          </w:rPr>
          <w:t>is</w:t>
        </w:r>
      </w:ins>
      <w:del w:id="56" w:author="Dan Kliebenstein" w:date="2019-03-12T10:38:00Z">
        <w:r w:rsidDel="00A94FC8">
          <w:rPr>
            <w:rFonts w:cstheme="minorHAnsi"/>
          </w:rPr>
          <w:delText xml:space="preserve">a </w:delText>
        </w:r>
      </w:del>
      <w:ins w:id="57" w:author="Dan Kliebenstein" w:date="2019-03-12T10:38:00Z">
        <w:r w:rsidR="00A94FC8">
          <w:rPr>
            <w:rFonts w:cstheme="minorHAnsi"/>
          </w:rPr>
          <w:t xml:space="preserve"> </w:t>
        </w:r>
      </w:ins>
      <w:r>
        <w:rPr>
          <w:rFonts w:cstheme="minorHAnsi"/>
        </w:rPr>
        <w:t xml:space="preserve">polygenic </w:t>
      </w:r>
      <w:del w:id="58" w:author="Dan Kliebenstein" w:date="2019-03-12T10:38:00Z">
        <w:r w:rsidDel="00A94FC8">
          <w:rPr>
            <w:rFonts w:cstheme="minorHAnsi"/>
          </w:rPr>
          <w:delText xml:space="preserve">nature that is </w:delText>
        </w:r>
      </w:del>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3D27A4F4" w:rsidR="00301CFF" w:rsidRDefault="00466C6D" w:rsidP="00F7572A">
      <w:pPr>
        <w:spacing w:line="480" w:lineRule="auto"/>
        <w:ind w:firstLine="720"/>
        <w:rPr>
          <w:rFonts w:cstheme="minorHAnsi"/>
        </w:rPr>
      </w:pPr>
      <w:r>
        <w:rPr>
          <w:rFonts w:cstheme="minorHAnsi"/>
        </w:rPr>
        <w:t>Infectious disease is an interaction between host and pathogen</w:t>
      </w:r>
      <w:del w:id="59" w:author="Dan Kliebenstein" w:date="2019-03-12T10:42:00Z">
        <w:r w:rsidDel="00A94FC8">
          <w:rPr>
            <w:rFonts w:cstheme="minorHAnsi"/>
          </w:rPr>
          <w:delText xml:space="preserve">, </w:delText>
        </w:r>
      </w:del>
      <w:ins w:id="60" w:author="Dan Kliebenstein" w:date="2019-03-12T10:42:00Z">
        <w:r w:rsidR="00A94FC8">
          <w:rPr>
            <w:rFonts w:cstheme="minorHAnsi"/>
          </w:rPr>
          <w:t xml:space="preserve"> that is </w:t>
        </w:r>
      </w:ins>
      <w:ins w:id="61" w:author="Dan Kliebenstein" w:date="2019-03-12T10:43:00Z">
        <w:r w:rsidR="004066F5">
          <w:rPr>
            <w:rFonts w:cstheme="minorHAnsi"/>
          </w:rPr>
          <w:t xml:space="preserve">driven by </w:t>
        </w:r>
      </w:ins>
      <w:del w:id="62" w:author="Dan Kliebenstein" w:date="2019-03-12T10:43:00Z">
        <w:r w:rsidDel="004066F5">
          <w:rPr>
            <w:rFonts w:cstheme="minorHAnsi"/>
          </w:rPr>
          <w:delText xml:space="preserve">determined by </w:delText>
        </w:r>
      </w:del>
      <w:r>
        <w:rPr>
          <w:rFonts w:cstheme="minorHAnsi"/>
        </w:rPr>
        <w:t>the genetics of both</w:t>
      </w:r>
      <w:r w:rsidR="00F27719">
        <w:rPr>
          <w:rFonts w:cstheme="minorHAnsi"/>
        </w:rPr>
        <w:t xml:space="preserve"> </w:t>
      </w:r>
      <w:r w:rsidR="009B56C7">
        <w:rPr>
          <w:rFonts w:cstheme="minorHAnsi"/>
        </w:rPr>
        <w:t>organisms</w:t>
      </w:r>
      <w:ins w:id="63" w:author="Dan Kliebenstein" w:date="2019-03-12T10:43:00Z">
        <w:r w:rsidR="004066F5">
          <w:rPr>
            <w:rFonts w:cstheme="minorHAnsi"/>
          </w:rPr>
          <w:t xml:space="preserve"> and the variation therein</w:t>
        </w:r>
      </w:ins>
      <w:del w:id="64" w:author="Dan Kliebenstein" w:date="2019-03-12T10:43:00Z">
        <w:r w:rsidR="009B56C7" w:rsidDel="004066F5">
          <w:rPr>
            <w:rFonts w:cstheme="minorHAnsi"/>
          </w:rPr>
          <w:delText xml:space="preserve"> and their </w:delText>
        </w:r>
        <w:r w:rsidR="00F27719" w:rsidDel="004066F5">
          <w:rPr>
            <w:rFonts w:cstheme="minorHAnsi"/>
          </w:rPr>
          <w:delText>interactions</w:delText>
        </w:r>
      </w:del>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w:t>
      </w:r>
      <w:ins w:id="65" w:author="Dan Kliebenstein" w:date="2019-03-12T10:43:00Z">
        <w:r w:rsidR="004066F5">
          <w:rPr>
            <w:rFonts w:cstheme="minorHAnsi"/>
          </w:rPr>
          <w:t xml:space="preserve">a </w:t>
        </w:r>
      </w:ins>
      <w:r w:rsidR="00245B23" w:rsidRPr="0035605C">
        <w:rPr>
          <w:rFonts w:cstheme="minorHAnsi"/>
        </w:rPr>
        <w:t>few genetic variants</w:t>
      </w:r>
      <w:ins w:id="66" w:author="Dan Kliebenstein" w:date="2019-03-12T10:43:00Z">
        <w:r w:rsidR="004066F5">
          <w:rPr>
            <w:rFonts w:cstheme="minorHAnsi"/>
          </w:rPr>
          <w:t xml:space="preserve"> of large effect</w:t>
        </w:r>
      </w:ins>
      <w:r w:rsidR="00245B23" w:rsidRPr="0035605C">
        <w:rPr>
          <w:rFonts w:cstheme="minorHAnsi"/>
        </w:rPr>
        <w:t xml:space="preserve"> </w:t>
      </w:r>
      <w:del w:id="67" w:author="Dan Kliebenstein" w:date="2019-03-12T10:44:00Z">
        <w:r w:rsidR="00245B23" w:rsidRPr="0035605C" w:rsidDel="004066F5">
          <w:rPr>
            <w:rFonts w:cstheme="minorHAnsi"/>
          </w:rPr>
          <w:delText>interact to determine</w:delText>
        </w:r>
      </w:del>
      <w:ins w:id="68" w:author="Dan Kliebenstein" w:date="2019-03-12T10:44:00Z">
        <w:r w:rsidR="004066F5">
          <w:rPr>
            <w:rFonts w:cstheme="minorHAnsi"/>
          </w:rPr>
          <w:t>shape</w:t>
        </w:r>
      </w:ins>
      <w:r w:rsidR="00245B23" w:rsidRPr="0035605C">
        <w:rPr>
          <w:rFonts w:cstheme="minorHAnsi"/>
        </w:rPr>
        <w:t xml:space="preserve"> binary disease outcomes, or quantitative, in which a spectrum of </w:t>
      </w:r>
      <w:r w:rsidR="00347890">
        <w:rPr>
          <w:rFonts w:cstheme="minorHAnsi"/>
        </w:rPr>
        <w:t xml:space="preserve">outcomes </w:t>
      </w:r>
      <w:del w:id="69" w:author="Dan Kliebenstein" w:date="2019-03-12T10:44:00Z">
        <w:r w:rsidR="00245B23" w:rsidRPr="0035605C" w:rsidDel="004066F5">
          <w:rPr>
            <w:rFonts w:cstheme="minorHAnsi"/>
          </w:rPr>
          <w:delText>may occur</w:delText>
        </w:r>
      </w:del>
      <w:ins w:id="70" w:author="Dan Kliebenstein" w:date="2019-03-12T10:44:00Z">
        <w:r w:rsidR="004066F5">
          <w:rPr>
            <w:rFonts w:cstheme="minorHAnsi"/>
          </w:rPr>
          <w:t>arise from the interaction</w:t>
        </w:r>
      </w:ins>
      <w:del w:id="71" w:author="Dan Kliebenstein" w:date="2019-03-12T10:44:00Z">
        <w:r w:rsidR="00245B23" w:rsidRPr="0035605C" w:rsidDel="004066F5">
          <w:rPr>
            <w:rFonts w:cstheme="minorHAnsi"/>
          </w:rPr>
          <w:delText xml:space="preserve"> due to</w:delText>
        </w:r>
      </w:del>
      <w:ins w:id="72" w:author="Dan Kliebenstein" w:date="2019-03-12T10:44:00Z">
        <w:r w:rsidR="004066F5">
          <w:rPr>
            <w:rFonts w:cstheme="minorHAnsi"/>
          </w:rPr>
          <w:t xml:space="preserve"> of</w:t>
        </w:r>
      </w:ins>
      <w:r w:rsidR="00245B23" w:rsidRPr="0035605C">
        <w:rPr>
          <w:rFonts w:cstheme="minorHAnsi"/>
        </w:rPr>
        <w:t xml:space="preserve">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w:t>
      </w:r>
      <w:ins w:id="73" w:author="Dan Kliebenstein" w:date="2019-03-12T10:44:00Z">
        <w:r w:rsidR="004066F5">
          <w:rPr>
            <w:rFonts w:cstheme="minorHAnsi"/>
          </w:rPr>
          <w:t>s</w:t>
        </w:r>
      </w:ins>
      <w:r w:rsidR="003B4E6E">
        <w:rPr>
          <w:rFonts w:cstheme="minorHAnsi"/>
        </w:rPr>
        <w:t xml:space="preserve"> has </w:t>
      </w:r>
      <w:del w:id="74" w:author="Dan Kliebenstein" w:date="2019-03-12T10:44:00Z">
        <w:r w:rsidR="00FC13F0" w:rsidDel="004066F5">
          <w:rPr>
            <w:rFonts w:cstheme="minorHAnsi"/>
          </w:rPr>
          <w:delText>begun unraveling</w:delText>
        </w:r>
      </w:del>
      <w:ins w:id="75" w:author="Dan Kliebenstein" w:date="2019-03-12T10:44:00Z">
        <w:r w:rsidR="004066F5">
          <w:rPr>
            <w:rFonts w:cstheme="minorHAnsi"/>
          </w:rPr>
          <w:t>witnessed the unveiling of</w:t>
        </w:r>
      </w:ins>
      <w:r w:rsidR="00FC13F0">
        <w:rPr>
          <w:rFonts w:cstheme="minorHAnsi"/>
        </w:rPr>
        <w:t xml:space="preserve">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del w:id="76" w:author="Dan Kliebenstein" w:date="2019-03-12T10:45:00Z">
        <w:r w:rsidR="00742465" w:rsidDel="004066F5">
          <w:rPr>
            <w:rFonts w:cstheme="minorHAnsi"/>
          </w:rPr>
          <w:delText>However</w:delText>
        </w:r>
      </w:del>
      <w:ins w:id="77" w:author="Dan Kliebenstein" w:date="2019-03-12T10:45:00Z">
        <w:r w:rsidR="004066F5">
          <w:rPr>
            <w:rFonts w:cstheme="minorHAnsi"/>
          </w:rPr>
          <w:t>In contrast</w:t>
        </w:r>
      </w:ins>
      <w:r w:rsidR="00742465">
        <w:rPr>
          <w:rFonts w:cstheme="minorHAnsi"/>
        </w:rPr>
        <w:t xml:space="preserve">, </w:t>
      </w:r>
      <w:del w:id="78" w:author="Dan Kliebenstein" w:date="2019-03-12T10:45:00Z">
        <w:r w:rsidR="00FC13F0" w:rsidDel="004066F5">
          <w:rPr>
            <w:rFonts w:cstheme="minorHAnsi"/>
          </w:rPr>
          <w:delText>a large number of</w:delText>
        </w:r>
      </w:del>
      <w:ins w:id="79" w:author="Dan Kliebenstein" w:date="2019-03-12T10:45:00Z">
        <w:r w:rsidR="004066F5">
          <w:rPr>
            <w:rFonts w:cstheme="minorHAnsi"/>
          </w:rPr>
          <w:t>numerou</w:t>
        </w:r>
      </w:ins>
      <w:ins w:id="80" w:author="Dan Kliebenstein" w:date="2019-03-12T10:49:00Z">
        <w:r w:rsidR="004066F5">
          <w:rPr>
            <w:rFonts w:cstheme="minorHAnsi"/>
          </w:rPr>
          <w:t>s</w:t>
        </w:r>
      </w:ins>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w:t>
      </w:r>
      <w:del w:id="81" w:author="Dan Kliebenstein" w:date="2019-03-12T10:48:00Z">
        <w:r w:rsidR="00D05FF6" w:rsidRPr="0035605C" w:rsidDel="004066F5">
          <w:rPr>
            <w:rFonts w:cstheme="minorHAnsi"/>
          </w:rPr>
          <w:delText>plant resistance</w:delText>
        </w:r>
      </w:del>
      <w:ins w:id="82" w:author="Dan Kliebenstein" w:date="2019-03-12T10:48:00Z">
        <w:r w:rsidR="004066F5">
          <w:rPr>
            <w:rFonts w:cstheme="minorHAnsi"/>
          </w:rPr>
          <w:t>both organisms</w:t>
        </w:r>
      </w:ins>
      <w:r w:rsidR="00D05FF6" w:rsidRPr="0035605C">
        <w:rPr>
          <w:rFonts w:cstheme="minorHAnsi"/>
        </w:rPr>
        <w:t xml:space="preserve"> in these interactions is highly polygenic </w:t>
      </w:r>
      <w:ins w:id="83" w:author="Dan Kliebenstein" w:date="2019-03-12T10:45:00Z">
        <w:r w:rsidR="004066F5">
          <w:rPr>
            <w:rFonts w:cstheme="minorHAnsi"/>
          </w:rPr>
          <w:t xml:space="preserve"> with </w:t>
        </w:r>
      </w:ins>
      <w:ins w:id="84" w:author="Dan Kliebenstein" w:date="2019-03-12T10:48:00Z">
        <w:r w:rsidR="004066F5">
          <w:rPr>
            <w:rFonts w:cstheme="minorHAnsi"/>
          </w:rPr>
          <w:t xml:space="preserve">the genetic variation influences loci that alter a diverse array of molecular mechanisms that extend beyond perception events </w:t>
        </w:r>
      </w:ins>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del w:id="85" w:author="Dan Kliebenstein" w:date="2019-03-12T10:46:00Z">
        <w:r w:rsidR="00D05FF6" w:rsidRPr="0035605C" w:rsidDel="004066F5">
          <w:rPr>
            <w:rFonts w:cstheme="minorHAnsi"/>
          </w:rPr>
          <w:delText>.</w:delText>
        </w:r>
        <w:r w:rsidR="00D05FF6" w:rsidDel="004066F5">
          <w:rPr>
            <w:rFonts w:cstheme="minorHAnsi"/>
          </w:rPr>
          <w:delText xml:space="preserve"> </w:delText>
        </w:r>
        <w:r w:rsidR="00E7776B" w:rsidDel="004066F5">
          <w:rPr>
            <w:rFonts w:cstheme="minorHAnsi"/>
          </w:rPr>
          <w:delText xml:space="preserve">Recent evidence is suggesting that the virulence of the pathogen is equally polygenic </w:delText>
        </w:r>
      </w:del>
      <w:r w:rsidR="00E7776B">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 </w:instrText>
      </w:r>
      <w:r w:rsidR="007B02B3">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E7776B">
        <w:rPr>
          <w:rFonts w:cstheme="minorHAnsi"/>
        </w:rPr>
      </w:r>
      <w:r w:rsidR="00E7776B">
        <w:rPr>
          <w:rFonts w:cstheme="minorHAnsi"/>
        </w:rPr>
        <w:fldChar w:fldCharType="separate"/>
      </w:r>
      <w:r w:rsidR="007B02B3">
        <w:rPr>
          <w:rFonts w:cstheme="minorHAnsi"/>
          <w:noProof/>
        </w:rPr>
        <w:t>(Bartoli and Roux 2017, Wu, Sakthikumar et al. 2017, Atwell, Corwin et al. 2018, Soltis, Atwell et al. 2019)</w:t>
      </w:r>
      <w:r w:rsidR="00E7776B">
        <w:rPr>
          <w:rFonts w:cstheme="minorHAnsi"/>
        </w:rPr>
        <w:fldChar w:fldCharType="end"/>
      </w:r>
      <w:r w:rsidR="00E7776B" w:rsidRPr="0035605C">
        <w:rPr>
          <w:rFonts w:cstheme="minorHAnsi"/>
        </w:rPr>
        <w:t>.</w:t>
      </w:r>
      <w:r w:rsidR="00E7776B">
        <w:rPr>
          <w:rFonts w:cstheme="minorHAnsi"/>
        </w:rPr>
        <w:t xml:space="preserve"> </w:t>
      </w:r>
      <w:ins w:id="86" w:author="Dan Kliebenstein" w:date="2019-03-12T10:51:00Z">
        <w:r w:rsidR="004066F5">
          <w:rPr>
            <w:rFonts w:cstheme="minorHAnsi"/>
          </w:rPr>
          <w:t xml:space="preserve">It is, however, unclear how these polygenic molecular systems in different organisms interact to alter higher-order phenotypes such as virulence or even more direct phenotypes like the transcriptome of both species. </w:t>
        </w:r>
      </w:ins>
      <w:ins w:id="87" w:author="Dan Kliebenstein" w:date="2019-03-12T10:49:00Z">
        <w:r w:rsidR="004066F5">
          <w:rPr>
            <w:rFonts w:cstheme="minorHAnsi"/>
          </w:rPr>
          <w:t xml:space="preserve">There is some conflicting evidence on the balance of the system with some studies suggesting that </w:t>
        </w:r>
      </w:ins>
      <w:ins w:id="88" w:author="Dan Kliebenstein" w:date="2019-03-12T10:46:00Z">
        <w:r w:rsidR="004066F5">
          <w:rPr>
            <w:rFonts w:cstheme="minorHAnsi"/>
          </w:rPr>
          <w:t xml:space="preserve">genetic variation in </w:t>
        </w:r>
      </w:ins>
      <w:del w:id="89" w:author="Dan Kliebenstein" w:date="2019-03-12T10:46:00Z">
        <w:r w:rsidR="00AB2510" w:rsidDel="004066F5">
          <w:rPr>
            <w:rFonts w:cstheme="minorHAnsi"/>
          </w:rPr>
          <w:lastRenderedPageBreak/>
          <w:delText>When working on variation in both the host and pathogen in these settings</w:delText>
        </w:r>
        <w:r w:rsidR="003D2883" w:rsidDel="004066F5">
          <w:rPr>
            <w:rFonts w:cstheme="minorHAnsi"/>
          </w:rPr>
          <w:delText>, evidence suggests</w:delText>
        </w:r>
        <w:r w:rsidR="00AB2510" w:rsidDel="004066F5">
          <w:rPr>
            <w:rFonts w:cstheme="minorHAnsi"/>
          </w:rPr>
          <w:delText xml:space="preserve"> that </w:delText>
        </w:r>
      </w:del>
      <w:r w:rsidR="00AB2510">
        <w:rPr>
          <w:rFonts w:cstheme="minorHAnsi"/>
        </w:rPr>
        <w:t xml:space="preserve">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w:t>
      </w:r>
      <w:del w:id="90" w:author="Dan Kliebenstein" w:date="2019-03-12T10:46:00Z">
        <w:r w:rsidR="007B02B3" w:rsidDel="004066F5">
          <w:rPr>
            <w:rFonts w:cstheme="minorHAnsi"/>
          </w:rPr>
          <w:delText xml:space="preserve">though </w:delText>
        </w:r>
      </w:del>
      <w:ins w:id="91" w:author="Dan Kliebenstein" w:date="2019-03-12T10:49:00Z">
        <w:r w:rsidR="004066F5">
          <w:rPr>
            <w:rFonts w:cstheme="minorHAnsi"/>
          </w:rPr>
          <w:t>while others suggest</w:t>
        </w:r>
      </w:ins>
      <w:del w:id="92" w:author="Dan Kliebenstein" w:date="2019-03-12T10:49:00Z">
        <w:r w:rsidR="007B02B3" w:rsidDel="004066F5">
          <w:rPr>
            <w:rFonts w:cstheme="minorHAnsi"/>
          </w:rPr>
          <w:delText>there is</w:delText>
        </w:r>
      </w:del>
      <w:r w:rsidR="007B02B3">
        <w:rPr>
          <w:rFonts w:cstheme="minorHAnsi"/>
        </w:rPr>
        <w:t xml:space="preserve"> </w:t>
      </w:r>
      <w:del w:id="93" w:author="Dan Kliebenstein" w:date="2019-03-12T10:46:00Z">
        <w:r w:rsidR="007B02B3" w:rsidDel="004066F5">
          <w:rPr>
            <w:rFonts w:cstheme="minorHAnsi"/>
          </w:rPr>
          <w:delText xml:space="preserve">some evidence for </w:delText>
        </w:r>
      </w:del>
      <w:r w:rsidR="007B02B3">
        <w:rPr>
          <w:rFonts w:cstheme="minorHAnsi"/>
        </w:rPr>
        <w:t xml:space="preserve">a balanced contribution of plant and </w:t>
      </w:r>
      <w:commentRangeStart w:id="94"/>
      <w:r w:rsidR="007B02B3">
        <w:rPr>
          <w:rFonts w:cstheme="minorHAnsi"/>
        </w:rPr>
        <w:t xml:space="preserve">pathogen genetics </w:t>
      </w:r>
      <w:commentRangeEnd w:id="94"/>
      <w:r w:rsidR="004066F5">
        <w:rPr>
          <w:rStyle w:val="CommentReference"/>
        </w:rPr>
        <w:commentReference w:id="94"/>
      </w:r>
      <w:r w:rsidR="001027EC">
        <w:rPr>
          <w:rFonts w:cstheme="minorHAnsi"/>
        </w:rPr>
        <w:fldChar w:fldCharType="begin"/>
      </w:r>
      <w:r w:rsidR="001027EC">
        <w:rPr>
          <w:rFonts w:cstheme="minorHAnsi"/>
        </w:rPr>
        <w:instrText xml:space="preserve"> ADDIN EN.CITE &lt;EndNote&gt;&lt;Cite&gt;&lt;Author&gt;Soltis&lt;/Author&gt;&lt;Year&gt;2019&lt;/Year&gt;&lt;RecNum&gt;1154&lt;/RecNum&gt;&lt;DisplayText&gt;(Soltis, Atwell et al. 2019)&lt;/DisplayText&gt;&lt;record&gt;&lt;rec-number&gt;1154&lt;/rec-number&gt;&lt;foreign-keys&gt;&lt;key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027EC">
        <w:rPr>
          <w:rFonts w:cstheme="minorHAnsi"/>
        </w:rPr>
        <w:fldChar w:fldCharType="separate"/>
      </w:r>
      <w:r w:rsidR="001027EC">
        <w:rPr>
          <w:rFonts w:cstheme="minorHAnsi"/>
          <w:noProof/>
        </w:rPr>
        <w:t>(Soltis, Atwell et al. 2019)</w:t>
      </w:r>
      <w:r w:rsidR="001027EC">
        <w:rPr>
          <w:rFonts w:cstheme="minorHAnsi"/>
        </w:rPr>
        <w:fldChar w:fldCharType="end"/>
      </w:r>
      <w:r w:rsidR="00AB2510">
        <w:rPr>
          <w:rFonts w:cstheme="minorHAnsi"/>
        </w:rPr>
        <w:t xml:space="preserve">. </w:t>
      </w:r>
      <w:del w:id="95" w:author="Dan Kliebenstein" w:date="2019-03-12T10:50:00Z">
        <w:r w:rsidR="00E7776B" w:rsidDel="004066F5">
          <w:rPr>
            <w:rFonts w:cstheme="minorHAnsi"/>
          </w:rPr>
          <w:delText>In both the host and pathogen</w:delText>
        </w:r>
      </w:del>
      <w:del w:id="96" w:author="Dan Kliebenstein" w:date="2019-03-12T10:49:00Z">
        <w:r w:rsidR="00E7776B" w:rsidDel="004066F5">
          <w:rPr>
            <w:rFonts w:cstheme="minorHAnsi"/>
          </w:rPr>
          <w:delText xml:space="preserve">, </w:delText>
        </w:r>
      </w:del>
      <w:del w:id="97" w:author="Dan Kliebenstein" w:date="2019-03-12T10:47:00Z">
        <w:r w:rsidR="00E7776B" w:rsidDel="004066F5">
          <w:rPr>
            <w:rFonts w:cstheme="minorHAnsi"/>
          </w:rPr>
          <w:delText>these polygenic architectures</w:delText>
        </w:r>
      </w:del>
      <w:del w:id="98" w:author="Dan Kliebenstein" w:date="2019-03-12T10:48:00Z">
        <w:r w:rsidR="00E7776B" w:rsidDel="004066F5">
          <w:rPr>
            <w:rFonts w:cstheme="minorHAnsi"/>
          </w:rPr>
          <w:delText xml:space="preserve"> impact numerous loci that</w:delText>
        </w:r>
        <w:r w:rsidR="00F7572A" w:rsidDel="004066F5">
          <w:rPr>
            <w:rFonts w:cstheme="minorHAnsi"/>
          </w:rPr>
          <w:delText xml:space="preserve"> in turn</w:delText>
        </w:r>
        <w:r w:rsidR="00E7776B" w:rsidDel="004066F5">
          <w:rPr>
            <w:rFonts w:cstheme="minorHAnsi"/>
          </w:rPr>
          <w:delText xml:space="preserve"> influence a wide array of potential mechanisms that extend far beyond perception events</w:delText>
        </w:r>
      </w:del>
      <w:del w:id="99" w:author="Dan Kliebenstein" w:date="2019-03-12T10:50:00Z">
        <w:r w:rsidR="00E7776B" w:rsidDel="004066F5">
          <w:rPr>
            <w:rFonts w:cstheme="minorHAnsi"/>
          </w:rPr>
          <w:delText xml:space="preserve">. </w:delText>
        </w:r>
      </w:del>
      <w:del w:id="100" w:author="Dan Kliebenstein" w:date="2019-03-12T10:51:00Z">
        <w:r w:rsidR="00E7776B" w:rsidDel="004066F5">
          <w:rPr>
            <w:rFonts w:cstheme="minorHAnsi"/>
          </w:rPr>
          <w:delText>It is</w:delText>
        </w:r>
        <w:r w:rsidR="00F7572A" w:rsidDel="004066F5">
          <w:rPr>
            <w:rFonts w:cstheme="minorHAnsi"/>
          </w:rPr>
          <w:delText>,</w:delText>
        </w:r>
        <w:r w:rsidR="00E7776B" w:rsidDel="004066F5">
          <w:rPr>
            <w:rFonts w:cstheme="minorHAnsi"/>
          </w:rPr>
          <w:delText xml:space="preserve"> however</w:delText>
        </w:r>
        <w:r w:rsidR="00F7572A" w:rsidDel="004066F5">
          <w:rPr>
            <w:rFonts w:cstheme="minorHAnsi"/>
          </w:rPr>
          <w:delText>,</w:delText>
        </w:r>
        <w:r w:rsidR="00E7776B" w:rsidDel="004066F5">
          <w:rPr>
            <w:rFonts w:cstheme="minorHAnsi"/>
          </w:rPr>
          <w:delText xml:space="preserve"> unclear how polygenic </w:delText>
        </w:r>
      </w:del>
      <w:del w:id="101" w:author="Dan Kliebenstein" w:date="2019-03-12T10:50:00Z">
        <w:r w:rsidR="00E7776B" w:rsidDel="004066F5">
          <w:rPr>
            <w:rFonts w:cstheme="minorHAnsi"/>
          </w:rPr>
          <w:delText xml:space="preserve">architectures </w:delText>
        </w:r>
      </w:del>
      <w:del w:id="102" w:author="Dan Kliebenstein" w:date="2019-03-12T10:51:00Z">
        <w:r w:rsidR="00E7776B" w:rsidDel="004066F5">
          <w:rPr>
            <w:rFonts w:cstheme="minorHAnsi"/>
          </w:rPr>
          <w:delText>in both</w:delText>
        </w:r>
        <w:r w:rsidR="00F7572A" w:rsidDel="004066F5">
          <w:rPr>
            <w:rFonts w:cstheme="minorHAnsi"/>
          </w:rPr>
          <w:delText xml:space="preserve"> the</w:delText>
        </w:r>
        <w:r w:rsidR="00E7776B" w:rsidDel="004066F5">
          <w:rPr>
            <w:rFonts w:cstheme="minorHAnsi"/>
          </w:rPr>
          <w:delText xml:space="preserve"> host and pathogen interact to alter higher</w:delText>
        </w:r>
        <w:r w:rsidR="00F7572A" w:rsidDel="004066F5">
          <w:rPr>
            <w:rFonts w:cstheme="minorHAnsi"/>
          </w:rPr>
          <w:delText>-</w:delText>
        </w:r>
        <w:r w:rsidR="00E7776B" w:rsidDel="004066F5">
          <w:rPr>
            <w:rFonts w:cstheme="minorHAnsi"/>
          </w:rPr>
          <w:delText xml:space="preserve">order phenotypes such as virulence or even more direct phenotypes like the transcriptome of both species. </w:delText>
        </w:r>
      </w:del>
      <w:r w:rsidR="00E7776B">
        <w:rPr>
          <w:rFonts w:cstheme="minorHAnsi"/>
        </w:rPr>
        <w:t>Thus, there is a need to develop genomic approaches to understand how polygenic information is transmitted between the pathogen and the host to shift the genomic response of both organisms</w:t>
      </w:r>
      <w:r w:rsidR="007B02B3">
        <w:rPr>
          <w:rFonts w:cstheme="minorHAnsi"/>
        </w:rPr>
        <w:t>.</w:t>
      </w:r>
    </w:p>
    <w:p w14:paraId="3AF3B73C" w14:textId="6EF637DD" w:rsidR="0031470F" w:rsidRDefault="000F0FFF" w:rsidP="00514749">
      <w:pPr>
        <w:spacing w:line="480" w:lineRule="auto"/>
        <w:ind w:firstLine="720"/>
        <w:rPr>
          <w:rFonts w:cstheme="minorHAnsi"/>
        </w:rPr>
      </w:pPr>
      <w:del w:id="103" w:author="Dan Kliebenstein" w:date="2019-03-12T10:51:00Z">
        <w:r w:rsidDel="004066F5">
          <w:rPr>
            <w:rFonts w:cstheme="minorHAnsi"/>
          </w:rPr>
          <w:delText>Hypothetically,</w:delText>
        </w:r>
      </w:del>
      <w:ins w:id="104" w:author="Dan Kliebenstein" w:date="2019-03-12T10:51:00Z">
        <w:r w:rsidR="004066F5">
          <w:rPr>
            <w:rFonts w:cstheme="minorHAnsi"/>
          </w:rPr>
          <w:t>The</w:t>
        </w:r>
      </w:ins>
      <w:r>
        <w:rPr>
          <w:rFonts w:cstheme="minorHAnsi"/>
        </w:rPr>
        <w:t xml:space="preserve"> polygenic variation in the pathogen </w:t>
      </w:r>
      <w:del w:id="105" w:author="Dan Kliebenstein" w:date="2019-03-12T10:52:00Z">
        <w:r w:rsidDel="004066F5">
          <w:rPr>
            <w:rFonts w:cstheme="minorHAnsi"/>
          </w:rPr>
          <w:delText xml:space="preserve">will </w:delText>
        </w:r>
      </w:del>
      <w:ins w:id="106" w:author="Dan Kliebenstein" w:date="2019-03-12T10:52:00Z">
        <w:r w:rsidR="004066F5">
          <w:rPr>
            <w:rFonts w:cstheme="minorHAnsi"/>
          </w:rPr>
          <w:t>should influence</w:t>
        </w:r>
      </w:ins>
      <w:del w:id="107" w:author="Dan Kliebenstein" w:date="2019-03-12T10:52:00Z">
        <w:r w:rsidDel="004066F5">
          <w:rPr>
            <w:rFonts w:cstheme="minorHAnsi"/>
          </w:rPr>
          <w:delText>lead to genetic variation in</w:delText>
        </w:r>
      </w:del>
      <w:r>
        <w:rPr>
          <w:rFonts w:cstheme="minorHAnsi"/>
        </w:rPr>
        <w:t xml:space="preserve"> numerous genes that </w:t>
      </w:r>
      <w:del w:id="108" w:author="Dan Kliebenstein" w:date="2019-03-12T10:52:00Z">
        <w:r w:rsidDel="004066F5">
          <w:rPr>
            <w:rFonts w:cstheme="minorHAnsi"/>
          </w:rPr>
          <w:delText xml:space="preserve">will </w:delText>
        </w:r>
      </w:del>
      <w:ins w:id="109" w:author="Dan Kliebenstein" w:date="2019-03-12T10:52:00Z">
        <w:r w:rsidR="004066F5">
          <w:rPr>
            <w:rFonts w:cstheme="minorHAnsi"/>
          </w:rPr>
          <w:t xml:space="preserve">consequently </w:t>
        </w:r>
      </w:ins>
      <w:del w:id="110" w:author="Dan Kliebenstein" w:date="2019-03-12T10:52:00Z">
        <w:r w:rsidDel="004066F5">
          <w:rPr>
            <w:rFonts w:cstheme="minorHAnsi"/>
          </w:rPr>
          <w:delText xml:space="preserve">alter </w:delText>
        </w:r>
      </w:del>
      <w:ins w:id="111" w:author="Dan Kliebenstein" w:date="2019-03-12T10:52:00Z">
        <w:r w:rsidR="004066F5">
          <w:rPr>
            <w:rFonts w:cstheme="minorHAnsi"/>
          </w:rPr>
          <w:t xml:space="preserve">shift </w:t>
        </w:r>
      </w:ins>
      <w:r>
        <w:rPr>
          <w:rFonts w:cstheme="minorHAnsi"/>
        </w:rPr>
        <w:t xml:space="preserve">the </w:t>
      </w:r>
      <w:ins w:id="112" w:author="Dan Kliebenstein" w:date="2019-03-12T10:52:00Z">
        <w:r w:rsidR="004066F5">
          <w:rPr>
            <w:rFonts w:cstheme="minorHAnsi"/>
          </w:rPr>
          <w:t xml:space="preserve">pathogens </w:t>
        </w:r>
      </w:ins>
      <w:r>
        <w:rPr>
          <w:rFonts w:cstheme="minorHAnsi"/>
        </w:rPr>
        <w:t xml:space="preserve">transcriptome </w:t>
      </w:r>
      <w:del w:id="113" w:author="Dan Kliebenstein" w:date="2019-03-12T10:52:00Z">
        <w:r w:rsidDel="004066F5">
          <w:rPr>
            <w:rFonts w:cstheme="minorHAnsi"/>
          </w:rPr>
          <w:delText xml:space="preserve">of the pathogen </w:delText>
        </w:r>
      </w:del>
      <w:r>
        <w:rPr>
          <w:rFonts w:cstheme="minorHAnsi"/>
        </w:rPr>
        <w:t xml:space="preserve">and </w:t>
      </w:r>
      <w:ins w:id="114" w:author="Dan Kliebenstein" w:date="2019-03-12T10:52:00Z">
        <w:r w:rsidR="004066F5">
          <w:rPr>
            <w:rFonts w:cstheme="minorHAnsi"/>
          </w:rPr>
          <w:t xml:space="preserve">cause differential expression </w:t>
        </w:r>
      </w:ins>
      <w:del w:id="115" w:author="Dan Kliebenstein" w:date="2019-03-12T10:52:00Z">
        <w:r w:rsidDel="004066F5">
          <w:rPr>
            <w:rFonts w:cstheme="minorHAnsi"/>
          </w:rPr>
          <w:delText xml:space="preserve">differentially alter the expression </w:delText>
        </w:r>
      </w:del>
      <w:r>
        <w:rPr>
          <w:rFonts w:cstheme="minorHAnsi"/>
        </w:rPr>
        <w:t xml:space="preserve">of various virulence mechanisms. This variation in virulence mechanism will then </w:t>
      </w:r>
      <w:del w:id="116" w:author="Dan Kliebenstein" w:date="2019-03-12T10:53:00Z">
        <w:r w:rsidDel="00CE13CF">
          <w:rPr>
            <w:rFonts w:cstheme="minorHAnsi"/>
          </w:rPr>
          <w:delText xml:space="preserve">differentially </w:delText>
        </w:r>
      </w:del>
      <w:r>
        <w:rPr>
          <w:rFonts w:cstheme="minorHAnsi"/>
        </w:rPr>
        <w:t xml:space="preserve">impact the host and lead to shifts in the </w:t>
      </w:r>
      <w:ins w:id="117" w:author="Dan Kliebenstein" w:date="2019-03-12T10:53:00Z">
        <w:r w:rsidR="00CE13CF">
          <w:rPr>
            <w:rFonts w:cstheme="minorHAnsi"/>
          </w:rPr>
          <w:t xml:space="preserve">host’s </w:t>
        </w:r>
      </w:ins>
      <w:r>
        <w:rPr>
          <w:rFonts w:cstheme="minorHAnsi"/>
        </w:rPr>
        <w:t>resistance</w:t>
      </w:r>
      <w:ins w:id="118" w:author="Dan Kliebenstein" w:date="2019-03-12T10:53:00Z">
        <w:r w:rsidR="00CE13CF">
          <w:rPr>
            <w:rFonts w:cstheme="minorHAnsi"/>
          </w:rPr>
          <w:t xml:space="preserve"> associated</w:t>
        </w:r>
      </w:ins>
      <w:r>
        <w:rPr>
          <w:rFonts w:cstheme="minorHAnsi"/>
        </w:rPr>
        <w:t xml:space="preserv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r w:rsidRPr="00F7572A">
        <w:rPr>
          <w:rFonts w:cstheme="minorHAnsi"/>
          <w:i/>
        </w:rPr>
        <w:t xml:space="preserve">Pseudomonas </w:t>
      </w:r>
      <w:proofErr w:type="spellStart"/>
      <w:r w:rsidRPr="00F7572A">
        <w:rPr>
          <w:rFonts w:cstheme="minorHAnsi"/>
          <w:i/>
        </w:rPr>
        <w:t>syringae</w:t>
      </w:r>
      <w:proofErr w:type="spellEnd"/>
      <w:r w:rsidR="005B2D52">
        <w:rPr>
          <w:rFonts w:cstheme="minorHAnsi"/>
        </w:rPr>
        <w:t xml:space="preserve"> </w:t>
      </w:r>
      <w:ins w:id="119" w:author="Dan Kliebenstein" w:date="2019-03-12T10:54:00Z">
        <w:r w:rsidR="00CE13CF">
          <w:rPr>
            <w:rFonts w:cstheme="minorHAnsi"/>
          </w:rPr>
          <w:t xml:space="preserve">leading to new hypothesis about virulence </w:t>
        </w:r>
      </w:ins>
      <w:r w:rsidR="00070BF2">
        <w:rPr>
          <w:rFonts w:cstheme="minorHAnsi"/>
        </w:rPr>
        <w:fldChar w:fldCharType="begin"/>
      </w:r>
      <w:r w:rsidR="00070BF2">
        <w:rPr>
          <w:rFonts w:cstheme="minorHAnsi"/>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Pr>
          <w:rFonts w:cstheme="minorHAnsi"/>
        </w:rPr>
        <w:fldChar w:fldCharType="separate"/>
      </w:r>
      <w:r w:rsidR="00070BF2">
        <w:rPr>
          <w:rFonts w:cstheme="minorHAnsi"/>
          <w:noProof/>
        </w:rPr>
        <w:t>(Nobori, Velásquez et al. 2018)</w:t>
      </w:r>
      <w:r w:rsidR="00070BF2">
        <w:rPr>
          <w:rFonts w:cstheme="minorHAnsi"/>
        </w:rPr>
        <w:fldChar w:fldCharType="end"/>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w:t>
      </w:r>
      <w:ins w:id="120" w:author="Dan Kliebenstein" w:date="2019-03-12T10:54:00Z">
        <w:r w:rsidR="00CE13CF">
          <w:rPr>
            <w:rFonts w:cstheme="minorHAnsi"/>
          </w:rPr>
          <w:t xml:space="preserve"> to work</w:t>
        </w:r>
      </w:ins>
      <w:r>
        <w:rPr>
          <w:rFonts w:cstheme="minorHAnsi"/>
        </w:rPr>
        <w:t xml:space="preserve">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xml:space="preserve">. </w:t>
      </w:r>
      <w:ins w:id="121" w:author="Dan Kliebenstein" w:date="2019-03-12T10:58:00Z">
        <w:r w:rsidR="00CE13CF">
          <w:rPr>
            <w:rFonts w:cstheme="minorHAnsi"/>
          </w:rPr>
          <w:t>The genetic interactions between the</w:t>
        </w:r>
        <w:r w:rsidR="00CE13CF" w:rsidRPr="0035605C">
          <w:rPr>
            <w:rFonts w:cstheme="minorHAnsi"/>
          </w:rPr>
          <w:t xml:space="preserve"> extreme generalist pathogen, </w:t>
        </w:r>
        <w:r w:rsidR="00CE13CF" w:rsidRPr="0035605C">
          <w:rPr>
            <w:rFonts w:cstheme="minorHAnsi"/>
            <w:i/>
          </w:rPr>
          <w:t>B. cinerea</w:t>
        </w:r>
        <w:r w:rsidR="00CE13CF" w:rsidRPr="0035605C">
          <w:rPr>
            <w:rFonts w:cstheme="minorHAnsi"/>
          </w:rPr>
          <w:t xml:space="preserve">, and the model plant host, </w:t>
        </w:r>
        <w:r w:rsidR="00CE13CF" w:rsidRPr="0035605C">
          <w:rPr>
            <w:rFonts w:cstheme="minorHAnsi"/>
            <w:i/>
          </w:rPr>
          <w:t>A. thaliana</w:t>
        </w:r>
        <w:r w:rsidR="00CE13CF">
          <w:rPr>
            <w:rFonts w:cstheme="minorHAnsi"/>
          </w:rPr>
          <w:t xml:space="preserve"> are dominated by complex small-effect loci that display a high degree of interaction between the host and pathogen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 xml:space="preserve">(Denby, Kumar et al. 2004, Rowe and Kliebenstein 2008, Zhang, Corwin et al. 2017, Atwell, </w:t>
        </w:r>
        <w:r w:rsidR="00CE13CF">
          <w:rPr>
            <w:rFonts w:cstheme="minorHAnsi"/>
            <w:noProof/>
          </w:rPr>
          <w:lastRenderedPageBreak/>
          <w:t>Corwin et al. 2018)</w:t>
        </w:r>
        <w:r w:rsidR="00CE13CF">
          <w:rPr>
            <w:rFonts w:cstheme="minorHAnsi"/>
          </w:rPr>
          <w:fldChar w:fldCharType="end"/>
        </w:r>
        <w:r w:rsidR="00CE13CF">
          <w:rPr>
            <w:rFonts w:cstheme="minorHAnsi"/>
          </w:rPr>
          <w:t xml:space="preserve">. </w:t>
        </w:r>
      </w:ins>
      <w:r>
        <w:rPr>
          <w:rFonts w:cstheme="minorHAnsi"/>
        </w:rPr>
        <w:t>Using this co-transcriptome approach</w:t>
      </w:r>
      <w:r w:rsidR="00AB2510">
        <w:rPr>
          <w:rFonts w:cstheme="minorHAnsi"/>
        </w:rPr>
        <w:t xml:space="preserve"> </w:t>
      </w:r>
      <w:ins w:id="122" w:author="Dan Kliebenstein" w:date="2019-03-12T10:58:00Z">
        <w:r w:rsidR="00CE13CF">
          <w:rPr>
            <w:rFonts w:cstheme="minorHAnsi"/>
          </w:rPr>
          <w:t xml:space="preserve">to understand this system </w:t>
        </w:r>
      </w:ins>
      <w:del w:id="123" w:author="Dan Kliebenstein" w:date="2019-03-12T10:54:00Z">
        <w:r w:rsidR="00AB2510" w:rsidDel="00CE13CF">
          <w:rPr>
            <w:rFonts w:cstheme="minorHAnsi"/>
          </w:rPr>
          <w:delText xml:space="preserve">has </w:delText>
        </w:r>
      </w:del>
      <w:ins w:id="124" w:author="Dan Kliebenstein" w:date="2019-03-12T10:55:00Z">
        <w:r w:rsidR="00CE13CF">
          <w:rPr>
            <w:rFonts w:cstheme="minorHAnsi"/>
          </w:rPr>
          <w:t>showed that it was possible to map</w:t>
        </w:r>
      </w:ins>
      <w:ins w:id="125" w:author="Dan Kliebenstein" w:date="2019-03-12T10:54:00Z">
        <w:r w:rsidR="00CE13CF">
          <w:rPr>
            <w:rFonts w:cstheme="minorHAnsi"/>
          </w:rPr>
          <w:t xml:space="preserve"> key </w:t>
        </w:r>
      </w:ins>
      <w:ins w:id="126" w:author="Dan Kliebenstein" w:date="2019-03-12T10:55:00Z">
        <w:r w:rsidR="00CE13CF">
          <w:rPr>
            <w:rFonts w:cstheme="minorHAnsi"/>
          </w:rPr>
          <w:t>virulence</w:t>
        </w:r>
      </w:ins>
      <w:ins w:id="127" w:author="Dan Kliebenstein" w:date="2019-03-12T10:54:00Z">
        <w:r w:rsidR="00CE13CF">
          <w:rPr>
            <w:rFonts w:cstheme="minorHAnsi"/>
          </w:rPr>
          <w:t xml:space="preserve"> </w:t>
        </w:r>
      </w:ins>
      <w:ins w:id="128" w:author="Dan Kliebenstein" w:date="2019-03-12T10:55:00Z">
        <w:r w:rsidR="00CE13CF">
          <w:rPr>
            <w:rFonts w:cstheme="minorHAnsi"/>
          </w:rPr>
          <w:t>networks in the pathogen and resistance responses within the host</w:t>
        </w:r>
      </w:ins>
      <w:ins w:id="129" w:author="Dan Kliebenstein" w:date="2019-03-12T10:54:00Z">
        <w:r w:rsidR="00CE13CF">
          <w:rPr>
            <w:rFonts w:cstheme="minorHAnsi"/>
          </w:rPr>
          <w:t xml:space="preserve"> </w:t>
        </w:r>
      </w:ins>
      <w:del w:id="130" w:author="Dan Kliebenstein" w:date="2019-03-12T10:55:00Z">
        <w:r w:rsidR="00AB2510" w:rsidDel="00CE13CF">
          <w:rPr>
            <w:rFonts w:cstheme="minorHAnsi"/>
          </w:rPr>
          <w:delText xml:space="preserve">shown that both the host and pathogen transcriptomes are highly dependent on variation </w:delText>
        </w:r>
        <w:r w:rsidRPr="0035605C" w:rsidDel="00CE13CF">
          <w:rPr>
            <w:rFonts w:cstheme="minorHAnsi"/>
          </w:rPr>
          <w:delText xml:space="preserve">in the </w:delText>
        </w:r>
        <w:r w:rsidRPr="0035605C" w:rsidDel="00CE13CF">
          <w:rPr>
            <w:rFonts w:cstheme="minorHAnsi"/>
            <w:i/>
          </w:rPr>
          <w:delText>B. cinerea</w:delText>
        </w:r>
        <w:r w:rsidRPr="0035605C" w:rsidDel="00CE13CF">
          <w:rPr>
            <w:rFonts w:cstheme="minorHAnsi"/>
          </w:rPr>
          <w:delText xml:space="preserve"> genome</w:delText>
        </w:r>
        <w:r w:rsidDel="00CE13CF">
          <w:rPr>
            <w:rFonts w:cstheme="minorHAnsi"/>
          </w:rPr>
          <w:delText xml:space="preserve"> </w:delText>
        </w:r>
      </w:del>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w:t>
      </w:r>
      <w:del w:id="131" w:author="Dan Kliebenstein" w:date="2019-03-12T10:55:00Z">
        <w:r w:rsidR="00AB2510" w:rsidDel="00CE13CF">
          <w:rPr>
            <w:rFonts w:cstheme="minorHAnsi"/>
          </w:rPr>
          <w:delText>It was possible to use the</w:delText>
        </w:r>
      </w:del>
      <w:ins w:id="132" w:author="Dan Kliebenstein" w:date="2019-03-12T10:55:00Z">
        <w:r w:rsidR="00CE13CF">
          <w:rPr>
            <w:rFonts w:cstheme="minorHAnsi"/>
          </w:rPr>
          <w:t>Further, by mapping these transcriptomes together, it was possible</w:t>
        </w:r>
      </w:ins>
      <w:del w:id="133" w:author="Dan Kliebenstein" w:date="2019-03-12T10:55:00Z">
        <w:r w:rsidR="00AB2510" w:rsidDel="00CE13CF">
          <w:rPr>
            <w:rFonts w:cstheme="minorHAnsi"/>
          </w:rPr>
          <w:delText xml:space="preserve"> co-transcriptome to</w:delText>
        </w:r>
      </w:del>
      <w:r w:rsidR="00AB2510">
        <w:rPr>
          <w:rFonts w:cstheme="minorHAnsi"/>
        </w:rPr>
        <w:t xml:space="preserve"> coalesce the pathoge</w:t>
      </w:r>
      <w:r w:rsidR="00727A19">
        <w:rPr>
          <w:rFonts w:cstheme="minorHAnsi"/>
        </w:rPr>
        <w:t>n</w:t>
      </w:r>
      <w:r w:rsidR="00AB2510">
        <w:rPr>
          <w:rFonts w:cstheme="minorHAnsi"/>
        </w:rPr>
        <w:t xml:space="preserve"> and host</w:t>
      </w:r>
      <w:del w:id="134" w:author="Dan Kliebenstein" w:date="2019-03-12T10:55:00Z">
        <w:r w:rsidR="00AB2510" w:rsidDel="00CE13CF">
          <w:rPr>
            <w:rFonts w:cstheme="minorHAnsi"/>
          </w:rPr>
          <w:delText xml:space="preserve"> transcriptomes into defined</w:delText>
        </w:r>
      </w:del>
      <w:ins w:id="135" w:author="Dan Kliebenstein" w:date="2019-03-12T10:55:00Z">
        <w:r w:rsidR="00CE13CF">
          <w:rPr>
            <w:rFonts w:cstheme="minorHAnsi"/>
          </w:rPr>
          <w:t xml:space="preserve"> transcript</w:t>
        </w:r>
      </w:ins>
      <w:r w:rsidR="00AB2510">
        <w:rPr>
          <w:rFonts w:cstheme="minorHAnsi"/>
        </w:rPr>
        <w:t xml:space="preserve"> modules </w:t>
      </w:r>
      <w:del w:id="136" w:author="Dan Kliebenstein" w:date="2019-03-12T10:56:00Z">
        <w:r w:rsidR="00AB2510" w:rsidDel="00CE13CF">
          <w:rPr>
            <w:rFonts w:cstheme="minorHAnsi"/>
          </w:rPr>
          <w:delText>and to identify co-expression interactions between the</w:delText>
        </w:r>
        <w:r w:rsidR="00AD3D6F" w:rsidDel="00CE13CF">
          <w:rPr>
            <w:rFonts w:cstheme="minorHAnsi"/>
          </w:rPr>
          <w:delText>se</w:delText>
        </w:r>
        <w:r w:rsidR="00AB2510" w:rsidDel="00CE13CF">
          <w:rPr>
            <w:rFonts w:cstheme="minorHAnsi"/>
          </w:rPr>
          <w:delText xml:space="preserve"> host and pathogen modules</w:delText>
        </w:r>
      </w:del>
      <w:ins w:id="137" w:author="Dan Kliebenstein" w:date="2019-03-12T10:56:00Z">
        <w:r w:rsidR="00CE13CF">
          <w:rPr>
            <w:rFonts w:cstheme="minorHAnsi"/>
          </w:rPr>
          <w:t>into a single network encompassing both species</w:t>
        </w:r>
      </w:ins>
      <w:r w:rsidR="00AB2510">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w:t>
      </w:r>
      <w:del w:id="138" w:author="Dan Kliebenstein" w:date="2019-03-12T10:56:00Z">
        <w:r w:rsidR="00AB2510" w:rsidDel="00CE13CF">
          <w:rPr>
            <w:rFonts w:cstheme="minorHAnsi"/>
          </w:rPr>
          <w:delText xml:space="preserve">causing </w:delText>
        </w:r>
      </w:del>
      <w:ins w:id="139" w:author="Dan Kliebenstein" w:date="2019-03-12T10:56:00Z">
        <w:r w:rsidR="00CE13CF">
          <w:rPr>
            <w:rFonts w:cstheme="minorHAnsi"/>
          </w:rPr>
          <w:t xml:space="preserve">shaping </w:t>
        </w:r>
      </w:ins>
      <w:r w:rsidR="00AB2510">
        <w:rPr>
          <w:rFonts w:cstheme="minorHAnsi"/>
        </w:rPr>
        <w:t>these co-transcriptome interactions.</w:t>
      </w:r>
    </w:p>
    <w:p w14:paraId="34F5640B" w14:textId="179BAC0F" w:rsidR="00D171BE" w:rsidDel="00CE13CF" w:rsidRDefault="00AB2510" w:rsidP="00E868A9">
      <w:pPr>
        <w:spacing w:line="480" w:lineRule="auto"/>
        <w:ind w:firstLine="720"/>
        <w:rPr>
          <w:del w:id="140" w:author="Dan Kliebenstein" w:date="2019-03-12T11:00:00Z"/>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for polymorphisms that </w:t>
      </w:r>
      <w:del w:id="141" w:author="Dan Kliebenstein" w:date="2019-03-12T11:00:00Z">
        <w:r w:rsidDel="00CE13CF">
          <w:rPr>
            <w:rFonts w:cstheme="minorHAnsi"/>
          </w:rPr>
          <w:delText>are causing</w:delText>
        </w:r>
      </w:del>
      <w:ins w:id="142" w:author="Dan Kliebenstein" w:date="2019-03-12T11:00:00Z">
        <w:r w:rsidR="00CE13CF">
          <w:rPr>
            <w:rFonts w:cstheme="minorHAnsi"/>
          </w:rPr>
          <w:t>cause</w:t>
        </w:r>
      </w:ins>
      <w:r>
        <w:rPr>
          <w:rFonts w:cstheme="minorHAnsi"/>
        </w:rPr>
        <w:t xml:space="preserve">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 xml:space="preserve">-eQTL </w:t>
      </w:r>
      <w:r>
        <w:rPr>
          <w:rFonts w:cstheme="minorHAnsi"/>
        </w:rPr>
        <w:t>indicate SNPs that are acting at a distance and are often considered to be polymorphisms that affect regulatory processes influencing the expression of the transcrip</w:t>
      </w:r>
      <w:r w:rsidR="004779A2">
        <w:rPr>
          <w:rFonts w:cstheme="minorHAnsi"/>
        </w:rPr>
        <w:t>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r w:rsidR="00FB7175">
        <w:rPr>
          <w:rFonts w:cstheme="minorHAnsi"/>
        </w:rPr>
        <w:t xml:space="preserve">many </w:t>
      </w:r>
      <w:r>
        <w:rPr>
          <w:rFonts w:cstheme="minorHAnsi"/>
        </w:rPr>
        <w:t>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w:t>
      </w:r>
      <w:proofErr w:type="gramStart"/>
      <w:r>
        <w:rPr>
          <w:rFonts w:cstheme="minorHAnsi"/>
        </w:rPr>
        <w:t>a large number of</w:t>
      </w:r>
      <w:proofErr w:type="gramEnd"/>
      <w:r>
        <w:rPr>
          <w:rFonts w:cstheme="minorHAnsi"/>
        </w:rPr>
        <w:t xml:space="preserve"> transcripts</w:t>
      </w:r>
      <w:r w:rsidR="00245B23" w:rsidRPr="0035605C">
        <w:rPr>
          <w:rFonts w:cstheme="minorHAnsi"/>
        </w:rPr>
        <w:t>.</w:t>
      </w:r>
    </w:p>
    <w:p w14:paraId="3E3C13D2" w14:textId="737283C0" w:rsidR="00157BFF" w:rsidRDefault="00CE13CF" w:rsidP="00575846">
      <w:pPr>
        <w:spacing w:line="480" w:lineRule="auto"/>
        <w:ind w:firstLine="720"/>
        <w:rPr>
          <w:rFonts w:cstheme="minorHAnsi"/>
        </w:rPr>
      </w:pPr>
      <w:ins w:id="143" w:author="Dan Kliebenstein" w:date="2019-03-12T11:00:00Z">
        <w:r>
          <w:rPr>
            <w:rFonts w:cstheme="minorHAnsi"/>
          </w:rPr>
          <w:t xml:space="preserve">  </w:t>
        </w:r>
      </w:ins>
      <w:r w:rsidR="00654E06">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w:t>
      </w:r>
      <w:r w:rsidR="00245B23" w:rsidRPr="0035605C">
        <w:rPr>
          <w:rFonts w:cstheme="minorHAnsi"/>
        </w:rPr>
        <w:lastRenderedPageBreak/>
        <w:t>expression levels, and thus candidate loci</w:t>
      </w:r>
      <w:r w:rsidR="00654E06">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4DBA2749" w:rsidR="00844EE9" w:rsidDel="00CE13CF" w:rsidRDefault="00D171BE" w:rsidP="00844EE9">
      <w:pPr>
        <w:spacing w:line="480" w:lineRule="auto"/>
        <w:ind w:firstLine="720"/>
        <w:rPr>
          <w:del w:id="144" w:author="Dan Kliebenstein" w:date="2019-03-12T10:59:00Z"/>
          <w:rFonts w:cstheme="minorHAnsi"/>
        </w:rPr>
      </w:pPr>
      <w:del w:id="145" w:author="Dan Kliebenstein" w:date="2019-03-12T10:58:00Z">
        <w:r w:rsidDel="00CE13CF">
          <w:rPr>
            <w:rFonts w:cstheme="minorHAnsi"/>
          </w:rPr>
          <w:delText>To begin mapping how genetic variation in the pathogen can impact both the host and pathogen transcriptome</w:delText>
        </w:r>
        <w:r w:rsidR="00ED79CF" w:rsidDel="00CE13CF">
          <w:rPr>
            <w:rFonts w:cstheme="minorHAnsi"/>
          </w:rPr>
          <w:delText>s</w:delText>
        </w:r>
        <w:r w:rsidR="00245B23" w:rsidRPr="0035605C" w:rsidDel="00CE13CF">
          <w:rPr>
            <w:rFonts w:cstheme="minorHAnsi"/>
          </w:rPr>
          <w:delText xml:space="preserve">, we </w:delText>
        </w:r>
        <w:r w:rsidDel="00CE13CF">
          <w:rPr>
            <w:rFonts w:cstheme="minorHAnsi"/>
          </w:rPr>
          <w:delText>conducted GWA of the</w:delText>
        </w:r>
        <w:r w:rsidR="007F58B2" w:rsidDel="00CE13CF">
          <w:rPr>
            <w:rFonts w:cstheme="minorHAnsi"/>
          </w:rPr>
          <w:delText xml:space="preserve"> co-transcriptome</w:delText>
        </w:r>
      </w:del>
      <w:moveFromRangeStart w:id="146" w:author="Dan Kliebenstein" w:date="2019-03-12T10:58:00Z" w:name="move3280699"/>
      <w:moveFrom w:id="147" w:author="Dan Kliebenstein" w:date="2019-03-12T10:58:00Z">
        <w:del w:id="148" w:author="Dan Kliebenstein" w:date="2019-03-12T10:58:00Z">
          <w:r w:rsidR="007F58B2" w:rsidDel="00CE13CF">
            <w:rPr>
              <w:rFonts w:cstheme="minorHAnsi"/>
            </w:rPr>
            <w:delText xml:space="preserve"> between </w:delText>
          </w:r>
          <w:r w:rsidR="00245B23" w:rsidRPr="0035605C" w:rsidDel="00CE13CF">
            <w:rPr>
              <w:rFonts w:cstheme="minorHAnsi"/>
            </w:rPr>
            <w:delText xml:space="preserve">an extreme generalist pathogen with high genetic diversity, </w:delText>
          </w:r>
          <w:r w:rsidR="00245B23" w:rsidRPr="0035605C" w:rsidDel="00CE13CF">
            <w:rPr>
              <w:rFonts w:cstheme="minorHAnsi"/>
              <w:i/>
            </w:rPr>
            <w:delText>B. cinerea</w:delText>
          </w:r>
          <w:r w:rsidR="00245B23" w:rsidRPr="0035605C" w:rsidDel="00CE13CF">
            <w:rPr>
              <w:rFonts w:cstheme="minorHAnsi"/>
            </w:rPr>
            <w:delText xml:space="preserve">, and the model plant host, </w:delText>
          </w:r>
          <w:r w:rsidR="00245B23" w:rsidRPr="0035605C" w:rsidDel="00CE13CF">
            <w:rPr>
              <w:rFonts w:cstheme="minorHAnsi"/>
              <w:i/>
            </w:rPr>
            <w:delText>A. thaliana</w:delText>
          </w:r>
        </w:del>
      </w:moveFrom>
      <w:moveFromRangeEnd w:id="146"/>
      <w:del w:id="149" w:author="Dan Kliebenstein" w:date="2019-03-12T10:58:00Z">
        <w:r w:rsidR="00245B23" w:rsidRPr="0035605C" w:rsidDel="00CE13CF">
          <w:rPr>
            <w:rFonts w:cstheme="minorHAnsi"/>
          </w:rPr>
          <w:delText xml:space="preserve">. </w:delText>
        </w:r>
        <w:r w:rsidR="007F58B2" w:rsidDel="00CE13CF">
          <w:rPr>
            <w:rFonts w:cstheme="minorHAnsi"/>
          </w:rPr>
          <w:delText xml:space="preserve">The genetic interactions </w:delText>
        </w:r>
      </w:del>
      <w:moveToRangeStart w:id="150" w:author="Dan Kliebenstein" w:date="2019-03-12T10:58:00Z" w:name="move3280699"/>
      <w:moveTo w:id="151" w:author="Dan Kliebenstein" w:date="2019-03-12T10:58:00Z">
        <w:del w:id="152" w:author="Dan Kliebenstein" w:date="2019-03-12T10:58:00Z">
          <w:r w:rsidR="00CE13CF" w:rsidDel="00CE13CF">
            <w:rPr>
              <w:rFonts w:cstheme="minorHAnsi"/>
            </w:rPr>
            <w:delText xml:space="preserve">between </w:delText>
          </w:r>
          <w:r w:rsidR="00CE13CF" w:rsidRPr="0035605C" w:rsidDel="00CE13CF">
            <w:rPr>
              <w:rFonts w:cstheme="minorHAnsi"/>
            </w:rPr>
            <w:delText xml:space="preserve">an extreme generalist pathogen with high genetic diversity, </w:delText>
          </w:r>
          <w:r w:rsidR="00CE13CF" w:rsidRPr="0035605C" w:rsidDel="00CE13CF">
            <w:rPr>
              <w:rFonts w:cstheme="minorHAnsi"/>
              <w:i/>
            </w:rPr>
            <w:delText>B. cinerea</w:delText>
          </w:r>
          <w:r w:rsidR="00CE13CF" w:rsidRPr="0035605C" w:rsidDel="00CE13CF">
            <w:rPr>
              <w:rFonts w:cstheme="minorHAnsi"/>
            </w:rPr>
            <w:delText xml:space="preserve">, and the model plant host, </w:delText>
          </w:r>
          <w:r w:rsidR="00CE13CF" w:rsidRPr="0035605C" w:rsidDel="00CE13CF">
            <w:rPr>
              <w:rFonts w:cstheme="minorHAnsi"/>
              <w:i/>
            </w:rPr>
            <w:delText>A. thaliana</w:delText>
          </w:r>
        </w:del>
      </w:moveTo>
      <w:moveToRangeEnd w:id="150"/>
      <w:del w:id="153" w:author="Dan Kliebenstein" w:date="2019-03-12T10:58:00Z">
        <w:r w:rsidR="007F58B2" w:rsidDel="00CE13CF">
          <w:rPr>
            <w:rFonts w:cstheme="minorHAnsi"/>
          </w:rPr>
          <w:delText>within this host-pathogen system are dominated by complex small-effect</w:delText>
        </w:r>
        <w:r w:rsidR="00ED79CF" w:rsidDel="00CE13CF">
          <w:rPr>
            <w:rFonts w:cstheme="minorHAnsi"/>
          </w:rPr>
          <w:delText xml:space="preserve"> loci</w:delText>
        </w:r>
        <w:r w:rsidR="007F58B2" w:rsidDel="00CE13CF">
          <w:rPr>
            <w:rFonts w:cstheme="minorHAnsi"/>
          </w:rPr>
          <w:delText xml:space="preserve"> </w:delText>
        </w:r>
        <w:r w:rsidDel="00CE13CF">
          <w:rPr>
            <w:rFonts w:cstheme="minorHAnsi"/>
          </w:rPr>
          <w:delText>that display a high degree of interaction between the host and pathogen</w:delText>
        </w:r>
        <w:r w:rsidR="007F58B2" w:rsidDel="00CE13CF">
          <w:rPr>
            <w:rFonts w:cstheme="minorHAnsi"/>
          </w:rPr>
          <w:delText xml:space="preserve"> </w:delText>
        </w:r>
        <w:r w:rsidR="001F7B6F"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sidDel="00CE13CF">
          <w:rPr>
            <w:rFonts w:cstheme="minorHAnsi"/>
          </w:rPr>
          <w:delInstrText xml:space="preserve"> ADDIN EN.CITE </w:delInstrText>
        </w:r>
        <w:r w:rsidR="001F7B6F"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sidDel="00CE13CF">
          <w:rPr>
            <w:rFonts w:cstheme="minorHAnsi"/>
          </w:rPr>
          <w:delInstrText xml:space="preserve"> ADDIN EN.CITE.DATA </w:delInstrText>
        </w:r>
        <w:r w:rsidR="001F7B6F" w:rsidDel="00CE13CF">
          <w:rPr>
            <w:rFonts w:cstheme="minorHAnsi"/>
          </w:rPr>
        </w:r>
        <w:r w:rsidR="001F7B6F" w:rsidDel="00CE13CF">
          <w:rPr>
            <w:rFonts w:cstheme="minorHAnsi"/>
          </w:rPr>
          <w:fldChar w:fldCharType="end"/>
        </w:r>
        <w:r w:rsidR="001F7B6F" w:rsidDel="00CE13CF">
          <w:rPr>
            <w:rFonts w:cstheme="minorHAnsi"/>
          </w:rPr>
        </w:r>
        <w:r w:rsidR="001F7B6F" w:rsidDel="00CE13CF">
          <w:rPr>
            <w:rFonts w:cstheme="minorHAnsi"/>
          </w:rPr>
          <w:fldChar w:fldCharType="separate"/>
        </w:r>
        <w:r w:rsidR="001F7B6F" w:rsidDel="00CE13CF">
          <w:rPr>
            <w:rFonts w:cstheme="minorHAnsi"/>
            <w:noProof/>
          </w:rPr>
          <w:delText>(Denby, Kumar et al. 2004, Rowe and Kliebenstein 2008, Zhang, Corwin et al. 2017, Atwell, Corwin et al. 2018)</w:delText>
        </w:r>
        <w:r w:rsidR="001F7B6F" w:rsidDel="00CE13CF">
          <w:rPr>
            <w:rFonts w:cstheme="minorHAnsi"/>
          </w:rPr>
          <w:fldChar w:fldCharType="end"/>
        </w:r>
        <w:r w:rsidR="007F58B2" w:rsidDel="00CE13CF">
          <w:rPr>
            <w:rFonts w:cstheme="minorHAnsi"/>
          </w:rPr>
          <w:delText xml:space="preserve">. </w:delText>
        </w:r>
      </w:del>
      <w:del w:id="154" w:author="Dan Kliebenstein" w:date="2019-03-12T10:59:00Z">
        <w:r w:rsidR="00844EE9" w:rsidDel="00CE13CF">
          <w:rPr>
            <w:rFonts w:cstheme="minorHAnsi"/>
          </w:rPr>
          <w:delText>The genomes of both the host and the pathogen harbor extensive genetic diversity that has been successfully used for GWA to identify loci controlling virulence</w:delText>
        </w:r>
        <w:r w:rsidR="00361755" w:rsidDel="00CE13CF">
          <w:rPr>
            <w:rFonts w:cstheme="minorHAnsi"/>
          </w:rPr>
          <w:delText xml:space="preserve"> </w:delText>
        </w:r>
        <w:r w:rsidR="00361755" w:rsidDel="00CE13CF">
          <w:rPr>
            <w:rFonts w:cstheme="minorHAnsi"/>
          </w:rPr>
          <w:fldChar w:fldCharType="begin"/>
        </w:r>
        <w:r w:rsidR="00361755" w:rsidDel="00CE13CF">
          <w:rPr>
            <w:rFonts w:cstheme="minorHAnsi"/>
          </w:rPr>
          <w:del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delInstrText>
        </w:r>
        <w:r w:rsidR="00361755" w:rsidDel="00CE13CF">
          <w:rPr>
            <w:rFonts w:cstheme="minorHAnsi"/>
          </w:rPr>
          <w:fldChar w:fldCharType="separate"/>
        </w:r>
        <w:r w:rsidR="00361755" w:rsidDel="00CE13CF">
          <w:rPr>
            <w:rFonts w:cstheme="minorHAnsi"/>
            <w:noProof/>
          </w:rPr>
          <w:delText>(Atwell, Corwin et al. 2018, Soltis, Atwell et al. 2019)</w:delText>
        </w:r>
        <w:r w:rsidR="00361755" w:rsidDel="00CE13CF">
          <w:rPr>
            <w:rFonts w:cstheme="minorHAnsi"/>
          </w:rPr>
          <w:fldChar w:fldCharType="end"/>
        </w:r>
        <w:r w:rsidR="00844EE9" w:rsidDel="00CE13CF">
          <w:rPr>
            <w:rFonts w:cstheme="minorHAnsi"/>
          </w:rPr>
          <w:delText xml:space="preserve">. Further, the virulence outcome of the interaction is easily measured via high-throughput digital imaging allowing for a large body of molecular information </w:delText>
        </w:r>
        <w:r w:rsidR="00361755" w:rsidDel="00CE13CF">
          <w:rPr>
            <w:rFonts w:cstheme="minorHAnsi"/>
          </w:rPr>
          <w:delText>to underpin any hypothesis generation from GWA</w:delText>
        </w:r>
        <w:r w:rsidR="00844EE9" w:rsidDel="00CE13CF">
          <w:rPr>
            <w:rFonts w:cstheme="minorHAnsi"/>
          </w:rPr>
          <w:delText xml:space="preserve"> </w:delText>
        </w:r>
        <w:r w:rsidR="00844EE9"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sidDel="00CE13CF">
          <w:rPr>
            <w:rFonts w:cstheme="minorHAnsi"/>
          </w:rPr>
          <w:delInstrText xml:space="preserve"> ADDIN EN.CITE </w:delInstrText>
        </w:r>
        <w:r w:rsidR="00844EE9"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sidDel="00CE13CF">
          <w:rPr>
            <w:rFonts w:cstheme="minorHAnsi"/>
          </w:rPr>
          <w:delInstrText xml:space="preserve"> ADDIN EN.CITE.DATA </w:delInstrText>
        </w:r>
        <w:r w:rsidR="00844EE9" w:rsidDel="00CE13CF">
          <w:rPr>
            <w:rFonts w:cstheme="minorHAnsi"/>
          </w:rPr>
        </w:r>
        <w:r w:rsidR="00844EE9" w:rsidDel="00CE13CF">
          <w:rPr>
            <w:rFonts w:cstheme="minorHAnsi"/>
          </w:rPr>
          <w:fldChar w:fldCharType="end"/>
        </w:r>
        <w:r w:rsidR="00844EE9" w:rsidDel="00CE13CF">
          <w:rPr>
            <w:rFonts w:cstheme="minorHAnsi"/>
          </w:rPr>
        </w:r>
        <w:r w:rsidR="00844EE9" w:rsidDel="00CE13CF">
          <w:rPr>
            <w:rFonts w:cstheme="minorHAnsi"/>
          </w:rPr>
          <w:fldChar w:fldCharType="separate"/>
        </w:r>
        <w:r w:rsidR="00844EE9" w:rsidDel="00CE13CF">
          <w:rPr>
            <w:rFonts w:cstheme="minorHAnsi"/>
            <w:noProof/>
          </w:rPr>
          <w:delText>(Denby, Kumar et al. 2004, Rowe and Kliebenstein 2008, Zhang, Corwin et al. 2017, Atwell, Corwin et al. 2018, Soltis, Atwell et al. 2019)</w:delText>
        </w:r>
        <w:r w:rsidR="00844EE9" w:rsidDel="00CE13CF">
          <w:rPr>
            <w:rFonts w:cstheme="minorHAnsi"/>
          </w:rPr>
          <w:fldChar w:fldCharType="end"/>
        </w:r>
        <w:r w:rsidR="00844EE9" w:rsidRPr="0035605C" w:rsidDel="00CE13CF">
          <w:rPr>
            <w:rFonts w:cstheme="minorHAnsi"/>
          </w:rPr>
          <w:delText>.</w:delText>
        </w:r>
        <w:r w:rsidR="00361755" w:rsidDel="00CE13CF">
          <w:rPr>
            <w:rFonts w:cstheme="minorHAnsi"/>
          </w:rPr>
          <w:delText xml:space="preserve"> </w:delText>
        </w:r>
      </w:del>
      <w:del w:id="155" w:author="Dan Kliebenstein" w:date="2019-03-12T10:58:00Z">
        <w:r w:rsidR="00361755" w:rsidDel="00CE13CF">
          <w:rPr>
            <w:rFonts w:cstheme="minorHAnsi"/>
          </w:rPr>
          <w:delText xml:space="preserve">Finally, it is possible to measure both the host and pathogen transcriptomes in the same sample </w:delText>
        </w:r>
        <w:r w:rsidR="007B02B3" w:rsidDel="00CE13CF">
          <w:rPr>
            <w:rFonts w:cstheme="minorHAnsi"/>
          </w:rPr>
          <w:fldChar w:fldCharType="begin"/>
        </w:r>
        <w:r w:rsidR="007B02B3" w:rsidDel="00CE13CF">
          <w:rPr>
            <w:rFonts w:cstheme="minorHAnsi"/>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7B02B3" w:rsidDel="00CE13CF">
          <w:rPr>
            <w:rFonts w:cstheme="minorHAnsi"/>
          </w:rPr>
          <w:fldChar w:fldCharType="separate"/>
        </w:r>
        <w:r w:rsidR="007B02B3" w:rsidDel="00CE13CF">
          <w:rPr>
            <w:rFonts w:cstheme="minorHAnsi"/>
            <w:noProof/>
          </w:rPr>
          <w:delText>(Zhang, Corwin et al. 2017, Zhang, Corwin et al. 2018)</w:delText>
        </w:r>
        <w:r w:rsidR="007B02B3" w:rsidDel="00CE13CF">
          <w:rPr>
            <w:rFonts w:cstheme="minorHAnsi"/>
          </w:rPr>
          <w:fldChar w:fldCharType="end"/>
        </w:r>
        <w:r w:rsidR="00ED79CF" w:rsidDel="00CE13CF">
          <w:rPr>
            <w:rFonts w:cstheme="minorHAnsi"/>
          </w:rPr>
          <w:delText xml:space="preserve">. </w:delText>
        </w:r>
      </w:del>
    </w:p>
    <w:p w14:paraId="48CA2E61" w14:textId="4BE737C5"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ins w:id="156" w:author="Dan Kliebenstein" w:date="2019-03-12T10:59:00Z">
        <w:r w:rsidR="00CE13CF">
          <w:rPr>
            <w:rFonts w:cstheme="minorHAnsi"/>
          </w:rPr>
          <w:t xml:space="preserve">The genomes of both the </w:t>
        </w:r>
        <w:r w:rsidR="00CE13CF">
          <w:rPr>
            <w:rFonts w:cstheme="minorHAnsi"/>
          </w:rPr>
          <w:lastRenderedPageBreak/>
          <w:t xml:space="preserve">host and the pathogen harbor extensive genetic diversity that has been successfully used for GWA to identify loci controlling virulence </w:t>
        </w:r>
        <w:r w:rsidR="00CE13CF">
          <w:rPr>
            <w:rFonts w:cstheme="minorHAnsi"/>
          </w:rPr>
          <w:fldChar w:fldCharType="begin"/>
        </w:r>
        <w:r w:rsidR="00CE13CF">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Pr>
            <w:rFonts w:cstheme="minorHAnsi"/>
          </w:rPr>
          <w:fldChar w:fldCharType="separate"/>
        </w:r>
        <w:r w:rsidR="00CE13CF">
          <w:rPr>
            <w:rFonts w:cstheme="minorHAnsi"/>
            <w:noProof/>
          </w:rPr>
          <w:t>(Atwell, Corwin et al. 2018, Soltis, Atwell et al. 2019)</w:t>
        </w:r>
        <w:r w:rsidR="00CE13CF">
          <w:rPr>
            <w:rFonts w:cstheme="minorHAnsi"/>
          </w:rPr>
          <w:fldChar w:fldCharType="end"/>
        </w:r>
        <w:r w:rsidR="00CE13CF">
          <w:rPr>
            <w:rFonts w:cstheme="minorHAnsi"/>
          </w:rPr>
          <w:t xml:space="preserve">. Further, the virulence outcome of the interaction is easily measured via high-throughput digital imaging allowing for a large body of molecular information to underpin any hypothesis generation from GWA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 Soltis, Atwell et al. 2019)</w:t>
        </w:r>
        <w:r w:rsidR="00CE13CF">
          <w:rPr>
            <w:rFonts w:cstheme="minorHAnsi"/>
          </w:rPr>
          <w:fldChar w:fldCharType="end"/>
        </w:r>
        <w:r w:rsidR="00CE13CF" w:rsidRPr="0035605C">
          <w:rPr>
            <w:rFonts w:cstheme="minorHAnsi"/>
          </w:rPr>
          <w:t>.</w:t>
        </w:r>
        <w:r w:rsidR="00CE13CF">
          <w:rPr>
            <w:rFonts w:cstheme="minorHAnsi"/>
          </w:rPr>
          <w:t xml:space="preserve"> </w:t>
        </w:r>
      </w:ins>
      <w:r>
        <w:rPr>
          <w:rFonts w:cstheme="minorHAnsi"/>
        </w:rPr>
        <w:t>These SNPs have an explicit directionality to them</w:t>
      </w:r>
      <w:r w:rsidR="00FC434C">
        <w:rPr>
          <w:rFonts w:cstheme="minorHAnsi"/>
        </w:rPr>
        <w:t>,</w:t>
      </w:r>
      <w:r>
        <w:rPr>
          <w:rFonts w:cstheme="minorHAnsi"/>
        </w:rPr>
        <w:t xml:space="preserve"> as</w:t>
      </w:r>
      <w:ins w:id="157" w:author="Dan Kliebenstein" w:date="2019-03-12T11:01:00Z">
        <w:r w:rsidR="00CE13CF">
          <w:rPr>
            <w:rFonts w:cstheme="minorHAnsi"/>
          </w:rPr>
          <w:t xml:space="preserve"> genetic</w:t>
        </w:r>
      </w:ins>
      <w:r>
        <w:rPr>
          <w:rFonts w:cstheme="minorHAnsi"/>
        </w:rPr>
        <w:t xml:space="preserve">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w:t>
      </w:r>
      <w:ins w:id="158" w:author="Dan Kliebenstein" w:date="2019-03-12T11:01:00Z">
        <w:r w:rsidR="00CE13CF" w:rsidRPr="00312A39">
          <w:rPr>
            <w:rFonts w:cstheme="minorHAnsi"/>
            <w:i/>
          </w:rPr>
          <w:t>trans</w:t>
        </w:r>
        <w:r w:rsidR="00CE13CF">
          <w:rPr>
            <w:rFonts w:cstheme="minorHAnsi"/>
          </w:rPr>
          <w:t xml:space="preserve">-eQTL </w:t>
        </w:r>
      </w:ins>
      <w:r w:rsidR="00312A39">
        <w:rPr>
          <w:rFonts w:cstheme="minorHAnsi"/>
        </w:rPr>
        <w:t>hotspots</w:t>
      </w:r>
      <w:del w:id="159" w:author="Dan Kliebenstein" w:date="2019-03-12T11:01:00Z">
        <w:r w:rsidR="00312A39" w:rsidDel="00CE13CF">
          <w:rPr>
            <w:rFonts w:cstheme="minorHAnsi"/>
          </w:rPr>
          <w:delText xml:space="preserve"> of </w:delText>
        </w:r>
        <w:r w:rsidR="00312A39" w:rsidRPr="00312A39" w:rsidDel="00CE13CF">
          <w:rPr>
            <w:rFonts w:cstheme="minorHAnsi"/>
            <w:i/>
          </w:rPr>
          <w:delText>trans</w:delText>
        </w:r>
        <w:r w:rsidR="00312A39" w:rsidDel="00CE13CF">
          <w:rPr>
            <w:rFonts w:cstheme="minorHAnsi"/>
          </w:rPr>
          <w:delText>-eQTL activity</w:delText>
        </w:r>
      </w:del>
      <w:r w:rsidR="00312A39">
        <w:rPr>
          <w:rFonts w:cstheme="minorHAnsi"/>
        </w:rPr>
        <w:t xml:space="preserve">. These hotspot loci </w:t>
      </w:r>
      <w:del w:id="160" w:author="Dan Kliebenstein" w:date="2019-03-12T11:01:00Z">
        <w:r w:rsidDel="00CE13CF">
          <w:rPr>
            <w:rFonts w:cstheme="minorHAnsi"/>
          </w:rPr>
          <w:delText xml:space="preserve">could be </w:delText>
        </w:r>
      </w:del>
      <w:r>
        <w:rPr>
          <w:rFonts w:cstheme="minorHAnsi"/>
        </w:rPr>
        <w:t xml:space="preserve">linked to </w:t>
      </w:r>
      <w:del w:id="161" w:author="Dan Kliebenstein" w:date="2019-03-12T11:01:00Z">
        <w:r w:rsidR="00FC434C" w:rsidDel="00CE13CF">
          <w:rPr>
            <w:rFonts w:cstheme="minorHAnsi"/>
          </w:rPr>
          <w:delText>a</w:delText>
        </w:r>
        <w:r w:rsidDel="00CE13CF">
          <w:rPr>
            <w:rFonts w:cstheme="minorHAnsi"/>
          </w:rPr>
          <w:delText xml:space="preserve">ffecting </w:delText>
        </w:r>
      </w:del>
      <w:r>
        <w:rPr>
          <w:rFonts w:cstheme="minorHAnsi"/>
        </w:rPr>
        <w:t xml:space="preserve">specific host or pathogen transcript modules and </w:t>
      </w:r>
      <w:r w:rsidR="00FC434C">
        <w:rPr>
          <w:rFonts w:cstheme="minorHAnsi"/>
        </w:rPr>
        <w:t>to</w:t>
      </w:r>
      <w:r>
        <w:rPr>
          <w:rFonts w:cstheme="minorHAnsi"/>
        </w:rPr>
        <w:t xml:space="preserve"> variation in lesion size. There was </w:t>
      </w:r>
      <w:commentRangeStart w:id="162"/>
      <w:r>
        <w:rPr>
          <w:rFonts w:cstheme="minorHAnsi"/>
        </w:rPr>
        <w:t xml:space="preserve">no </w:t>
      </w:r>
      <w:commentRangeEnd w:id="162"/>
      <w:r w:rsidR="00CE13CF">
        <w:rPr>
          <w:rStyle w:val="CommentReference"/>
        </w:rPr>
        <w:commentReference w:id="162"/>
      </w:r>
      <w:r>
        <w:rPr>
          <w:rFonts w:cstheme="minorHAnsi"/>
        </w:rPr>
        <w:t xml:space="preserve">identifiable overlap in the hotspots that </w:t>
      </w:r>
      <w:del w:id="163" w:author="Dan Kliebenstein" w:date="2019-03-12T11:01:00Z">
        <w:r w:rsidDel="00CE13CF">
          <w:rPr>
            <w:rFonts w:cstheme="minorHAnsi"/>
          </w:rPr>
          <w:delText>linked to the host or the pathogen</w:delText>
        </w:r>
      </w:del>
      <w:ins w:id="164" w:author="Dan Kliebenstein" w:date="2019-03-12T11:01:00Z">
        <w:r w:rsidR="00CE13CF">
          <w:rPr>
            <w:rFonts w:cstheme="minorHAnsi"/>
          </w:rPr>
          <w:t>influenced the host or the pathogens transcriptome</w:t>
        </w:r>
      </w:ins>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00A635B0"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w:t>
      </w:r>
      <w:r w:rsidR="00F10155" w:rsidRPr="0035605C">
        <w:rPr>
          <w:rFonts w:cstheme="minorHAnsi"/>
        </w:rPr>
        <w:lastRenderedPageBreak/>
        <w:t xml:space="preserve">frequency of </w:t>
      </w:r>
      <w:r w:rsidR="009006F4" w:rsidRPr="0035605C">
        <w:rPr>
          <w:rFonts w:cstheme="minorHAnsi"/>
        </w:rPr>
        <w:t>0.20</w:t>
      </w:r>
      <w:r w:rsidR="00B8405E">
        <w:rPr>
          <w:rFonts w:cstheme="minorHAnsi"/>
        </w:rPr>
        <w:t xml:space="preserve"> </w:t>
      </w:r>
      <w:r w:rsidR="001F7B6F">
        <w:rPr>
          <w:rFonts w:cstheme="minorHAnsi"/>
        </w:rPr>
        <w:fldChar w:fldCharType="begin"/>
      </w:r>
      <w:r w:rsidR="00070BF2">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A. thaliana</w:t>
      </w:r>
      <w:bookmarkStart w:id="165" w:name="_GoBack"/>
      <w:bookmarkEnd w:id="165"/>
      <w:r w:rsidR="00912EE3" w:rsidRPr="0035605C">
        <w:rPr>
          <w:rFonts w:cstheme="minorHAnsi"/>
          <w:i/>
        </w:rPr>
        <w:t xml:space="preserve">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1)</w:t>
      </w:r>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r w:rsidR="00912EE3">
        <w:rPr>
          <w:rFonts w:cstheme="minorHAnsi"/>
        </w:rPr>
        <w:t xml:space="preserve"> a median of </w:t>
      </w:r>
      <w:r w:rsidR="00A97E4D">
        <w:rPr>
          <w:rFonts w:cstheme="minorHAnsi"/>
        </w:rPr>
        <w:t>10</w:t>
      </w:r>
      <w:r w:rsidR="00912EE3">
        <w:rPr>
          <w:rFonts w:cstheme="minorHAnsi"/>
        </w:rPr>
        <w:t xml:space="preserve"> SNPs per transcript (Range 1 to 24,623 SNPs) </w:t>
      </w:r>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1a, S1b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S1</w:t>
      </w:r>
      <w:r w:rsidR="004F087D">
        <w:rPr>
          <w:rFonts w:cstheme="minorHAnsi"/>
        </w:rPr>
        <w:t>c, S1d</w:t>
      </w:r>
      <w:r w:rsidR="0068388E">
        <w:rPr>
          <w:rFonts w:cstheme="minorHAnsi"/>
        </w:rPr>
        <w:t>)</w:t>
      </w:r>
      <w:r w:rsidR="00B44937" w:rsidRPr="0035605C">
        <w:rPr>
          <w:rFonts w:cstheme="minorHAnsi"/>
        </w:rPr>
        <w:t>.</w:t>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0DD9C68"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w:t>
      </w:r>
      <w:proofErr w:type="gramStart"/>
      <w:r>
        <w:rPr>
          <w:rFonts w:cstheme="minorHAnsi"/>
        </w:rPr>
        <w:t xml:space="preserve">a large number </w:t>
      </w:r>
      <w:r>
        <w:rPr>
          <w:rFonts w:cstheme="minorHAnsi"/>
        </w:rPr>
        <w:lastRenderedPageBreak/>
        <w:t>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2). </w:t>
      </w:r>
      <w:r w:rsidR="001835A7" w:rsidRPr="0035605C">
        <w:rPr>
          <w:rFonts w:cstheme="minorHAnsi"/>
        </w:rPr>
        <w:t>This pattern holds whether we examine the top 1 SNP per transcript (Figure 2a) or the top 10 SNPs per transcript (Figure</w:t>
      </w:r>
      <w:r w:rsidR="00C94D83">
        <w:rPr>
          <w:rFonts w:cstheme="minorHAnsi"/>
        </w:rPr>
        <w:t xml:space="preserve"> </w:t>
      </w:r>
      <w:r w:rsidR="001835A7" w:rsidRPr="0035605C">
        <w:rPr>
          <w:rFonts w:cstheme="minorHAnsi"/>
        </w:rPr>
        <w:t xml:space="preserve">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2)</w:t>
      </w:r>
      <w:r w:rsidR="009A49C4" w:rsidRPr="0035605C">
        <w:rPr>
          <w:rFonts w:cstheme="minorHAnsi"/>
        </w:rPr>
        <w:t xml:space="preserve">. </w:t>
      </w:r>
    </w:p>
    <w:p w14:paraId="756F82FD" w14:textId="0F85E3B7"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C94D83">
        <w:rPr>
          <w:rFonts w:cstheme="minorHAnsi"/>
        </w:rPr>
        <w:t>S2</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1D8816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w:t>
      </w:r>
      <w:r w:rsidR="00D16988">
        <w:rPr>
          <w:rFonts w:cstheme="minorHAnsi"/>
        </w:rPr>
        <w:lastRenderedPageBreak/>
        <w:t xml:space="preserve">frequency may complicate the ability to accurately identify </w:t>
      </w:r>
      <w:r w:rsidR="00D16988" w:rsidRPr="009A61CD">
        <w:rPr>
          <w:rFonts w:cstheme="minorHAnsi"/>
          <w:i/>
        </w:rPr>
        <w:t>cis</w:t>
      </w:r>
      <w:r w:rsidR="00D16988">
        <w:rPr>
          <w:rFonts w:cstheme="minorHAnsi"/>
        </w:rPr>
        <w:t xml:space="preserve">-polymorphisms </w: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 </w:instrTex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EN.CITE.DATA </w:instrText>
      </w:r>
      <w:r w:rsidR="00070BF2">
        <w:rPr>
          <w:rFonts w:cstheme="minorHAnsi"/>
        </w:rPr>
      </w:r>
      <w:r w:rsidR="00070BF2">
        <w:rPr>
          <w:rFonts w:cstheme="minorHAnsi"/>
        </w:rPr>
        <w:fldChar w:fldCharType="end"/>
      </w:r>
      <w:r w:rsidR="00070BF2">
        <w:rPr>
          <w:rFonts w:cstheme="minorHAnsi"/>
        </w:rPr>
      </w:r>
      <w:r w:rsidR="00070BF2">
        <w:rPr>
          <w:rFonts w:cstheme="minorHAnsi"/>
        </w:rPr>
        <w:fldChar w:fldCharType="separate"/>
      </w:r>
      <w:r w:rsidR="00070BF2">
        <w:rPr>
          <w:rFonts w:cstheme="minorHAnsi"/>
          <w:noProof/>
        </w:rPr>
        <w:t>(Chan, Rowe et al. 2010, Rivas, Beaudoin et al. 2011, Visscher, Wray et al. 2017)</w:t>
      </w:r>
      <w:r w:rsidR="00070BF2">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301B5E54"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w:t>
      </w:r>
      <w:r w:rsidR="00C94D83">
        <w:rPr>
          <w:rFonts w:cstheme="minorHAnsi"/>
        </w:rPr>
        <w:t>3</w:t>
      </w:r>
      <w:r w:rsidR="001750AD" w:rsidRPr="0035605C">
        <w:rPr>
          <w:rFonts w:cstheme="minorHAnsi"/>
        </w:rPr>
        <w:t xml:space="preserve">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w:t>
      </w:r>
      <w:r w:rsidR="00C94D83">
        <w:rPr>
          <w:rFonts w:cstheme="minorHAnsi"/>
        </w:rPr>
        <w:t>3</w:t>
      </w:r>
      <w:r w:rsidR="00D23608">
        <w:rPr>
          <w:rFonts w:cstheme="minorHAnsi"/>
        </w:rPr>
        <w:t>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w:t>
      </w:r>
      <w:r w:rsidR="00C94D83">
        <w:rPr>
          <w:rFonts w:cstheme="minorHAnsi"/>
        </w:rPr>
        <w:t>3</w:t>
      </w:r>
      <w:r w:rsidR="00FF64FE" w:rsidRPr="0035605C">
        <w:rPr>
          <w:rFonts w:cstheme="minorHAnsi"/>
        </w:rPr>
        <w:t>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 xml:space="preserve">(Noble Rot, 01.04.03, Apple 517, 02.04.09) (Figure </w:t>
      </w:r>
      <w:r w:rsidR="00C94D83">
        <w:rPr>
          <w:rFonts w:cstheme="minorHAnsi"/>
        </w:rPr>
        <w:t>3</w:t>
      </w:r>
      <w:r w:rsidR="00437B38" w:rsidRPr="0035605C">
        <w:rPr>
          <w:rFonts w:cstheme="minorHAnsi"/>
        </w:rPr>
        <w:t>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 xml:space="preserve">are independent of each other, it is </w:t>
      </w:r>
      <w:r w:rsidR="00D23608">
        <w:rPr>
          <w:rFonts w:cstheme="minorHAnsi"/>
        </w:rPr>
        <w:lastRenderedPageBreak/>
        <w:t>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w:t>
      </w:r>
      <w:r w:rsidR="00C94D83">
        <w:rPr>
          <w:rFonts w:cstheme="minorHAnsi"/>
        </w:rPr>
        <w:t>3</w:t>
      </w:r>
      <w:r w:rsidR="00437B38" w:rsidRPr="0035605C">
        <w:rPr>
          <w:rFonts w:cstheme="minorHAnsi"/>
        </w:rPr>
        <w:t xml:space="preserve">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5B38F0CF"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w:t>
      </w:r>
      <w:r w:rsidR="00C94D83">
        <w:rPr>
          <w:rFonts w:cstheme="minorHAnsi"/>
        </w:rPr>
        <w:t>4</w:t>
      </w:r>
      <w:r w:rsidR="004C3C51" w:rsidRPr="0035605C">
        <w:rPr>
          <w:rFonts w:cstheme="minorHAnsi"/>
        </w:rPr>
        <w:t>, Figure S</w:t>
      </w:r>
      <w:r w:rsidR="00C94D83">
        <w:rPr>
          <w:rFonts w:cstheme="minorHAnsi"/>
        </w:rPr>
        <w:t>5</w:t>
      </w:r>
      <w:r w:rsidR="004C3C51" w:rsidRPr="0035605C">
        <w:rPr>
          <w:rFonts w:cstheme="minorHAnsi"/>
        </w:rPr>
        <w:t>)</w:t>
      </w:r>
      <w:r w:rsidR="00CE102F" w:rsidRPr="0035605C">
        <w:rPr>
          <w:rFonts w:cstheme="minorHAnsi"/>
        </w:rPr>
        <w:t xml:space="preserve">. </w:t>
      </w:r>
      <w:r>
        <w:rPr>
          <w:rFonts w:cstheme="minorHAnsi"/>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Pr>
          <w:rFonts w:cstheme="minorHAnsi"/>
        </w:rPr>
        <w:t>5</w:t>
      </w:r>
      <w:r>
        <w:rPr>
          <w:rFonts w:cstheme="minorHAnsi"/>
        </w:rPr>
        <w:t xml:space="preserve">).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w:t>
      </w:r>
      <w:r w:rsidR="00C94D83">
        <w:rPr>
          <w:rFonts w:cstheme="minorHAnsi"/>
        </w:rPr>
        <w:t>5</w:t>
      </w:r>
      <w:r w:rsidR="00FF459F">
        <w:rPr>
          <w:rFonts w:cstheme="minorHAnsi"/>
        </w:rPr>
        <w:t>)</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62A8D7F0"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lastRenderedPageBreak/>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 xml:space="preserve">(Figure </w:t>
      </w:r>
      <w:r w:rsidR="00C94D83">
        <w:rPr>
          <w:rFonts w:cstheme="minorHAnsi"/>
        </w:rPr>
        <w:t>5</w:t>
      </w:r>
      <w:r w:rsidRPr="0035605C">
        <w:rPr>
          <w:rFonts w:cstheme="minorHAnsi"/>
        </w:rPr>
        <w:t>).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w:t>
      </w:r>
      <w:r w:rsidR="00C94D83">
        <w:rPr>
          <w:rFonts w:cstheme="minorHAnsi"/>
        </w:rPr>
        <w:t>5</w:t>
      </w:r>
      <w:r w:rsidRPr="0035605C">
        <w:rPr>
          <w:rFonts w:cstheme="minorHAnsi"/>
        </w:rPr>
        <w:t xml:space="preserve">, Figure </w:t>
      </w:r>
      <w:r w:rsidR="00C94D83">
        <w:rPr>
          <w:rFonts w:cstheme="minorHAnsi"/>
        </w:rPr>
        <w:t>6</w:t>
      </w:r>
      <w:r w:rsidRPr="0035605C">
        <w:rPr>
          <w:rFonts w:cstheme="minorHAnsi"/>
        </w:rPr>
        <w:t xml:space="preserve">).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w:t>
      </w:r>
      <w:r w:rsidR="00C94D83">
        <w:rPr>
          <w:rFonts w:cstheme="minorHAnsi"/>
        </w:rPr>
        <w:t>6</w:t>
      </w:r>
      <w:r w:rsidRPr="0035605C">
        <w:rPr>
          <w:rFonts w:cstheme="minorHAnsi"/>
        </w:rPr>
        <w:t xml:space="preserve">, Table 1). </w:t>
      </w:r>
    </w:p>
    <w:p w14:paraId="7AC3298D" w14:textId="1DED22EB"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(Figure S</w:t>
      </w:r>
      <w:r w:rsidR="00C94D83">
        <w:rPr>
          <w:rFonts w:cstheme="minorHAnsi"/>
        </w:rPr>
        <w:t>6</w:t>
      </w:r>
      <w:r w:rsidR="00BE57D1" w:rsidRPr="0035605C">
        <w:rPr>
          <w:rFonts w:cstheme="minorHAnsi"/>
        </w:rPr>
        <w:t xml:space="preserve">).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530617F2"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lastRenderedPageBreak/>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1</w:t>
      </w:r>
      <w:r w:rsidR="00C94D83">
        <w:rPr>
          <w:rFonts w:cstheme="minorHAnsi"/>
        </w:rPr>
        <w:t>, Supplemental Table 1, Supplemental Table 2</w:t>
      </w:r>
      <w:r>
        <w:rPr>
          <w:rFonts w:cstheme="minorHAnsi"/>
        </w:rPr>
        <w:t xml:space="preserve">).  In contrast, GO analysis of the </w:t>
      </w:r>
      <w:r w:rsidRPr="0019329E">
        <w:rPr>
          <w:rFonts w:cstheme="minorHAnsi"/>
          <w:i/>
        </w:rPr>
        <w:t xml:space="preserve">A. thaliana </w:t>
      </w:r>
      <w:r>
        <w:rPr>
          <w:rFonts w:cstheme="minorHAnsi"/>
        </w:rPr>
        <w:t xml:space="preserve">transcripts showed that three of the hotspots have an overrepresentation of photosynthesis-related functions within their targeted genes (Table </w:t>
      </w:r>
      <w:r w:rsidR="00C94D83">
        <w:rPr>
          <w:rFonts w:cstheme="minorHAnsi"/>
        </w:rPr>
        <w:t>1, Supplemental Table 3, Supplemental Table 4</w:t>
      </w:r>
      <w:r>
        <w:rPr>
          <w:rFonts w:cstheme="minorHAnsi"/>
        </w:rPr>
        <w:t>).</w:t>
      </w:r>
      <w:r w:rsidR="00C94D83">
        <w:rPr>
          <w:rFonts w:cstheme="minorHAnsi"/>
        </w:rPr>
        <w:t xml:space="preserve"> </w:t>
      </w:r>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146E1938"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w:t>
      </w:r>
      <w:r w:rsidRPr="00CF1C7A">
        <w:rPr>
          <w:rFonts w:cstheme="minorHAnsi"/>
          <w:i/>
        </w:rPr>
        <w:t>trans</w:t>
      </w:r>
      <w:r>
        <w:rPr>
          <w:rFonts w:cstheme="minorHAnsi"/>
        </w:rPr>
        <w:t>-eQTL hotspots were associated with the previously defined transcript modules</w:t>
      </w:r>
      <w:r w:rsidR="00CF1C7A">
        <w:rPr>
          <w:rFonts w:cstheme="minorHAnsi"/>
        </w:rPr>
        <w:t xml:space="preserve">, by </w:t>
      </w:r>
      <w:r w:rsidR="00A65A78">
        <w:rPr>
          <w:rFonts w:cstheme="minorHAnsi"/>
        </w:rPr>
        <w:t>comparing gene lists for overlap between module membership and hotspot association</w:t>
      </w:r>
      <w:r>
        <w:rPr>
          <w:rFonts w:cstheme="minorHAnsi"/>
        </w:rPr>
        <w:t xml:space="preserve">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w:t>
      </w:r>
      <w:r w:rsidR="00C94D83">
        <w:rPr>
          <w:rFonts w:cstheme="minorHAnsi"/>
        </w:rPr>
        <w:t>1</w:t>
      </w:r>
      <w:r w:rsidR="00482E25" w:rsidRPr="0035605C">
        <w:rPr>
          <w:rFonts w:cstheme="minorHAnsi"/>
        </w:rPr>
        <w:t xml:space="preserve">).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r>
        <w:rPr>
          <w:rFonts w:cstheme="minorHAnsi"/>
        </w:rPr>
        <w:t>were enriched for transcripts</w:t>
      </w:r>
      <w:r w:rsidRPr="0035605C">
        <w:rPr>
          <w:rFonts w:cstheme="minorHAnsi"/>
        </w:rPr>
        <w:t xml:space="preserve"> </w:t>
      </w:r>
      <w:r>
        <w:rPr>
          <w:rFonts w:cstheme="minorHAnsi"/>
        </w:rPr>
        <w:t>present</w:t>
      </w:r>
      <w:r w:rsidR="00482E25" w:rsidRPr="0035605C">
        <w:rPr>
          <w:rFonts w:cstheme="minorHAnsi"/>
        </w:rPr>
        <w:t xml:space="preserve"> in one or more of </w:t>
      </w:r>
      <w:commentRangeStart w:id="166"/>
      <w:commentRangeStart w:id="167"/>
      <w:commentRangeStart w:id="168"/>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166"/>
      <w:r>
        <w:rPr>
          <w:rStyle w:val="CommentReference"/>
        </w:rPr>
        <w:commentReference w:id="166"/>
      </w:r>
      <w:commentRangeEnd w:id="167"/>
      <w:r w:rsidR="00436252">
        <w:rPr>
          <w:rStyle w:val="CommentReference"/>
        </w:rPr>
        <w:commentReference w:id="167"/>
      </w:r>
      <w:commentRangeEnd w:id="168"/>
      <w:r w:rsidR="00560CB8">
        <w:rPr>
          <w:rStyle w:val="CommentReference"/>
        </w:rPr>
        <w:commentReference w:id="168"/>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w:t>
      </w:r>
      <w:r w:rsidR="00C94D83">
        <w:rPr>
          <w:rFonts w:cstheme="minorHAnsi"/>
        </w:rPr>
        <w:t>6</w:t>
      </w:r>
      <w:r w:rsidR="00482E25" w:rsidRPr="0035605C">
        <w:rPr>
          <w:rFonts w:cstheme="minorHAnsi"/>
        </w:rPr>
        <w:t xml:space="preserve">). </w:t>
      </w:r>
      <w:proofErr w:type="gramStart"/>
      <w:r w:rsidR="00482E25" w:rsidRPr="0035605C">
        <w:rPr>
          <w:rFonts w:cstheme="minorHAnsi"/>
        </w:rPr>
        <w:t>In particular, two</w:t>
      </w:r>
      <w:proofErr w:type="gramEnd"/>
      <w:r w:rsidR="00482E25" w:rsidRPr="0035605C">
        <w:rPr>
          <w:rFonts w:cstheme="minorHAnsi"/>
        </w:rPr>
        <w:t xml:space="preserve">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w:t>
      </w:r>
      <w:r w:rsidR="00C94D83">
        <w:rPr>
          <w:rFonts w:cstheme="minorHAnsi"/>
        </w:rPr>
        <w:t>6</w:t>
      </w:r>
      <w:r w:rsidR="00482E25" w:rsidRPr="0035605C">
        <w:rPr>
          <w:rFonts w:cstheme="minorHAnsi"/>
        </w:rPr>
        <w:t xml:space="preserve">).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w:t>
      </w:r>
      <w:r w:rsidR="00C94D83">
        <w:rPr>
          <w:rFonts w:cstheme="minorHAnsi"/>
        </w:rPr>
        <w:t>6</w:t>
      </w:r>
      <w:r w:rsidR="00482E25" w:rsidRPr="0035605C">
        <w:rPr>
          <w:rFonts w:cstheme="minorHAnsi"/>
        </w:rPr>
        <w:t xml:space="preserve">). These frequent links suggest that </w:t>
      </w:r>
      <w:r>
        <w:rPr>
          <w:rFonts w:cstheme="minorHAnsi"/>
        </w:rPr>
        <w:t xml:space="preserve">the </w:t>
      </w:r>
      <w:r>
        <w:rPr>
          <w:rFonts w:cstheme="minorHAnsi"/>
        </w:rPr>
        <w:lastRenderedPageBreak/>
        <w:t>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26D1E740"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169"/>
      <w:commentRangeStart w:id="170"/>
      <w:commentRangeStart w:id="171"/>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169"/>
      <w:r w:rsidR="00482E25">
        <w:rPr>
          <w:rStyle w:val="CommentReference"/>
        </w:rPr>
        <w:commentReference w:id="169"/>
      </w:r>
      <w:commentRangeEnd w:id="170"/>
      <w:r w:rsidR="000311CC">
        <w:rPr>
          <w:rStyle w:val="CommentReference"/>
        </w:rPr>
        <w:commentReference w:id="170"/>
      </w:r>
      <w:commentRangeEnd w:id="171"/>
      <w:r w:rsidR="00560CB8">
        <w:rPr>
          <w:rStyle w:val="CommentReference"/>
        </w:rPr>
        <w:commentReference w:id="171"/>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lastRenderedPageBreak/>
        <w:t>DISCUSSION</w:t>
      </w:r>
    </w:p>
    <w:p w14:paraId="6BCB53EF" w14:textId="3F478F10" w:rsidR="00C67343" w:rsidRDefault="00C67343" w:rsidP="00031EA7">
      <w:pPr>
        <w:spacing w:line="480" w:lineRule="auto"/>
        <w:rPr>
          <w:rFonts w:cstheme="minorHAnsi"/>
          <w:b/>
        </w:rPr>
      </w:pPr>
      <w:bookmarkStart w:id="172" w:name="_Hlk1554520"/>
      <w:r>
        <w:rPr>
          <w:rFonts w:cstheme="minorHAnsi"/>
          <w:b/>
        </w:rPr>
        <w:t>Dispersed interactions across host and pathogen genomes</w:t>
      </w:r>
    </w:p>
    <w:p w14:paraId="6155FF7F" w14:textId="4900F221" w:rsidR="005A7B03" w:rsidRDefault="00B978F1">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eQTL hotspots dispersed across the genome</w:t>
      </w:r>
      <w:del w:id="173" w:author="Dan Kliebenstein" w:date="2019-03-12T11:09:00Z">
        <w:r w:rsidR="00651A53" w:rsidDel="00560CB8">
          <w:rPr>
            <w:rFonts w:cstheme="minorHAnsi"/>
          </w:rPr>
          <w:delText>,</w:delText>
        </w:r>
      </w:del>
      <w:r w:rsidR="00651A53">
        <w:rPr>
          <w:rFonts w:cstheme="minorHAnsi"/>
        </w:rPr>
        <w:t xml:space="preserve"> </w:t>
      </w:r>
      <w:del w:id="174" w:author="Dan Kliebenstein" w:date="2019-03-12T11:09:00Z">
        <w:r w:rsidR="00651A53" w:rsidDel="00560CB8">
          <w:rPr>
            <w:rFonts w:cstheme="minorHAnsi"/>
          </w:rPr>
          <w:delText xml:space="preserve">with half the chromosomes in the </w:delText>
        </w:r>
        <w:r w:rsidR="00651A53" w:rsidDel="00560CB8">
          <w:rPr>
            <w:rFonts w:cstheme="minorHAnsi"/>
            <w:i/>
          </w:rPr>
          <w:delText>B. cinerea</w:delText>
        </w:r>
        <w:r w:rsidR="00651A53" w:rsidDel="00560CB8">
          <w:rPr>
            <w:rFonts w:cstheme="minorHAnsi"/>
          </w:rPr>
          <w:delText xml:space="preserve"> genome harboring one or more</w:delText>
        </w:r>
        <w:r w:rsidR="00280DBB" w:rsidDel="00560CB8">
          <w:rPr>
            <w:rFonts w:cstheme="minorHAnsi"/>
          </w:rPr>
          <w:delText xml:space="preserve"> </w:delText>
        </w:r>
        <w:r w:rsidR="00651A53" w:rsidDel="00560CB8">
          <w:rPr>
            <w:rFonts w:cstheme="minorHAnsi"/>
          </w:rPr>
          <w:delText xml:space="preserve">loci </w:delText>
        </w:r>
      </w:del>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w:t>
      </w:r>
      <w:ins w:id="175" w:author="Dan Kliebenstein" w:date="2019-03-12T11:09:00Z">
        <w:r w:rsidR="00560CB8">
          <w:t xml:space="preserve">cross-species eQTL </w:t>
        </w:r>
      </w:ins>
      <w:r w:rsidR="00B43E06">
        <w:t>studies</w:t>
      </w:r>
      <w:del w:id="176" w:author="Dan Kliebenstein" w:date="2019-03-12T11:09:00Z">
        <w:r w:rsidR="00B43E06" w:rsidDel="00560CB8">
          <w:delText xml:space="preserve"> in cross-species eQTL</w:delText>
        </w:r>
      </w:del>
      <w:r w:rsidR="00B43E06">
        <w:t xml:space="preserve">, </w:t>
      </w:r>
      <w:r w:rsidR="00CA5A17">
        <w:t xml:space="preserve">which </w:t>
      </w:r>
      <w:r w:rsidR="00FA464C">
        <w:t>identified one or only a few</w:t>
      </w:r>
      <w:r w:rsidR="00B43E06">
        <w:rPr>
          <w:rFonts w:cstheme="minorHAnsi"/>
        </w:rPr>
        <w:t xml:space="preserve"> cross-species eQTL </w:t>
      </w:r>
      <w:commentRangeStart w:id="177"/>
      <w:r w:rsidR="00B43E06">
        <w:rPr>
          <w:rFonts w:cstheme="minorHAnsi"/>
        </w:rPr>
        <w:t xml:space="preserve">hotspots </w:t>
      </w:r>
      <w:commentRangeEnd w:id="177"/>
      <w:r w:rsidR="00560CB8">
        <w:rPr>
          <w:rStyle w:val="CommentReference"/>
        </w:rPr>
        <w:commentReference w:id="177"/>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w:t>
      </w:r>
      <w:del w:id="178" w:author="Dan Kliebenstein" w:date="2019-03-12T11:10:00Z">
        <w:r w:rsidR="005C79A7" w:rsidDel="00560CB8">
          <w:rPr>
            <w:rFonts w:cstheme="minorHAnsi"/>
          </w:rPr>
          <w:delText xml:space="preserve">controlling </w:delText>
        </w:r>
      </w:del>
      <w:ins w:id="179" w:author="Dan Kliebenstein" w:date="2019-03-12T11:10:00Z">
        <w:r w:rsidR="00560CB8">
          <w:rPr>
            <w:rFonts w:cstheme="minorHAnsi"/>
          </w:rPr>
          <w:t xml:space="preserve">genetic </w:t>
        </w:r>
      </w:ins>
      <w:r w:rsidR="005C79A7">
        <w:rPr>
          <w:rFonts w:cstheme="minorHAnsi"/>
        </w:rPr>
        <w:t xml:space="preserve">variation detected in our study is </w:t>
      </w:r>
      <w:del w:id="180" w:author="Dan Kliebenstein" w:date="2019-03-12T11:10:00Z">
        <w:r w:rsidR="005C79A7" w:rsidDel="00560CB8">
          <w:rPr>
            <w:rFonts w:cstheme="minorHAnsi"/>
          </w:rPr>
          <w:delText>distant from</w:delText>
        </w:r>
      </w:del>
      <w:ins w:id="181" w:author="Dan Kliebenstein" w:date="2019-03-12T11:10:00Z">
        <w:r w:rsidR="00560CB8">
          <w:rPr>
            <w:rFonts w:cstheme="minorHAnsi"/>
          </w:rPr>
          <w:t>distal to</w:t>
        </w:r>
      </w:ins>
      <w:r w:rsidR="005C79A7">
        <w:rPr>
          <w:rFonts w:cstheme="minorHAnsi"/>
        </w:rPr>
        <w:t xml:space="preserve"> the affected transcripts, </w:t>
      </w:r>
      <w:ins w:id="182" w:author="Dan Kliebenstein" w:date="2019-03-12T11:10:00Z">
        <w:r w:rsidR="00560CB8">
          <w:rPr>
            <w:rFonts w:cstheme="minorHAnsi"/>
          </w:rPr>
          <w:t xml:space="preserve">i.e. </w:t>
        </w:r>
      </w:ins>
      <w:r w:rsidR="003C54D4">
        <w:rPr>
          <w:rFonts w:cstheme="minorHAnsi"/>
        </w:rPr>
        <w:t>located in</w:t>
      </w:r>
      <w:r w:rsidR="005C79A7">
        <w:rPr>
          <w:rFonts w:cstheme="minorHAnsi"/>
        </w:rPr>
        <w:t xml:space="preserve"> </w:t>
      </w:r>
      <w:r w:rsidR="005C79A7" w:rsidRPr="002D12D1">
        <w:rPr>
          <w:rFonts w:cstheme="minorHAnsi"/>
          <w:i/>
        </w:rPr>
        <w:t>trans</w:t>
      </w:r>
      <w:del w:id="183" w:author="Dan Kliebenstein" w:date="2019-03-12T11:10:00Z">
        <w:r w:rsidR="005C79A7" w:rsidDel="00560CB8">
          <w:rPr>
            <w:rFonts w:cstheme="minorHAnsi"/>
          </w:rPr>
          <w:delText>-eQTL hot</w:delText>
        </w:r>
        <w:r w:rsidR="00E862E5" w:rsidDel="00560CB8">
          <w:rPr>
            <w:rFonts w:cstheme="minorHAnsi"/>
          </w:rPr>
          <w:delText>spot</w:delText>
        </w:r>
        <w:r w:rsidR="005C79A7" w:rsidDel="00560CB8">
          <w:rPr>
            <w:rFonts w:cstheme="minorHAnsi"/>
          </w:rPr>
          <w:delText>s</w:delText>
        </w:r>
      </w:del>
      <w:r w:rsidR="005C79A7">
        <w:rPr>
          <w:rFonts w:cstheme="minorHAnsi"/>
        </w:rPr>
        <w:t xml:space="preserve">. </w:t>
      </w:r>
      <w:ins w:id="184" w:author="Dan Kliebenstein" w:date="2019-03-12T11:10:00Z">
        <w:r w:rsidR="00560CB8">
          <w:rPr>
            <w:rFonts w:cstheme="minorHAnsi"/>
          </w:rPr>
          <w:t xml:space="preserve">These trans-eQTL hotspots are linked to the expression variation for </w:t>
        </w:r>
      </w:ins>
      <w:del w:id="185" w:author="Dan Kliebenstein" w:date="2019-03-12T11:11:00Z">
        <w:r w:rsidR="005C79A7" w:rsidDel="00560CB8">
          <w:rPr>
            <w:rFonts w:cstheme="minorHAnsi"/>
          </w:rPr>
          <w:delText xml:space="preserve">Previous co-expression studies in </w:delText>
        </w:r>
        <w:r w:rsidR="005C79A7" w:rsidRPr="00D369C1" w:rsidDel="00560CB8">
          <w:rPr>
            <w:rFonts w:cstheme="minorHAnsi"/>
            <w:i/>
          </w:rPr>
          <w:delText>B. cinerea</w:delText>
        </w:r>
        <w:r w:rsidR="005C79A7" w:rsidDel="00560CB8">
          <w:rPr>
            <w:rFonts w:cstheme="minorHAnsi"/>
          </w:rPr>
          <w:delText xml:space="preserve"> also identified </w:delText>
        </w:r>
      </w:del>
      <w:r w:rsidR="005C79A7">
        <w:rPr>
          <w:rFonts w:cstheme="minorHAnsi"/>
        </w:rPr>
        <w:t>five major</w:t>
      </w:r>
      <w:r w:rsidR="005C79A7" w:rsidRPr="00A333E4">
        <w:rPr>
          <w:rFonts w:cstheme="minorHAnsi"/>
          <w:i/>
        </w:rPr>
        <w:t xml:space="preserve"> </w:t>
      </w:r>
      <w:ins w:id="186" w:author="Dan Kliebenstein" w:date="2019-03-12T11:11:00Z">
        <w:r w:rsidR="00560CB8" w:rsidRPr="00D369C1">
          <w:rPr>
            <w:rFonts w:cstheme="minorHAnsi"/>
            <w:i/>
          </w:rPr>
          <w:t xml:space="preserve">B. cinerea </w:t>
        </w:r>
      </w:ins>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 xml:space="preserve">co-expression networks with genes dispersed across the genome </w:t>
      </w:r>
      <w:del w:id="187" w:author="Dan Kliebenstein" w:date="2019-03-12T11:11:00Z">
        <w:r w:rsidR="005C79A7" w:rsidDel="00560CB8">
          <w:rPr>
            <w:rFonts w:cstheme="minorHAnsi"/>
          </w:rPr>
          <w:delText>of</w:delText>
        </w:r>
        <w:r w:rsidR="005C79A7" w:rsidRPr="00D369C1" w:rsidDel="00560CB8">
          <w:rPr>
            <w:rFonts w:cstheme="minorHAnsi"/>
            <w:i/>
          </w:rPr>
          <w:delText xml:space="preserve"> B. cinerea </w:delText>
        </w:r>
      </w:del>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moveFromRangeStart w:id="188" w:author="Dan Kliebenstein" w:date="2019-03-12T11:11:00Z" w:name="move3281525"/>
      <w:moveFrom w:id="189" w:author="Dan Kliebenstein" w:date="2019-03-12T11:11:00Z">
        <w:r w:rsidR="00A333E4" w:rsidDel="00560CB8">
          <w:rPr>
            <w:rFonts w:cstheme="minorHAnsi"/>
          </w:rPr>
          <w:t>These findings together provide</w:t>
        </w:r>
        <w:r w:rsidR="005C79A7" w:rsidDel="00560CB8">
          <w:rPr>
            <w:rFonts w:cstheme="minorHAnsi"/>
          </w:rPr>
          <w:t xml:space="preserve"> evidence for </w:t>
        </w:r>
        <w:r w:rsidR="005C79A7" w:rsidRPr="00B43E06" w:rsidDel="00560CB8">
          <w:rPr>
            <w:rFonts w:cstheme="minorHAnsi"/>
            <w:i/>
          </w:rPr>
          <w:t>trans</w:t>
        </w:r>
        <w:r w:rsidR="005C79A7" w:rsidDel="00560CB8">
          <w:rPr>
            <w:rFonts w:cstheme="minorHAnsi"/>
          </w:rPr>
          <w:t xml:space="preserve">-regulation of gene expression in </w:t>
        </w:r>
        <w:r w:rsidR="005C79A7" w:rsidRPr="00D369C1" w:rsidDel="00560CB8">
          <w:rPr>
            <w:rFonts w:cstheme="minorHAnsi"/>
            <w:i/>
          </w:rPr>
          <w:t>B. cinerea</w:t>
        </w:r>
        <w:r w:rsidR="005C79A7" w:rsidDel="00560CB8">
          <w:rPr>
            <w:rFonts w:cstheme="minorHAnsi"/>
          </w:rPr>
          <w:t xml:space="preserve"> virulence interactions. </w:t>
        </w:r>
      </w:moveFrom>
      <w:moveFromRangeEnd w:id="188"/>
      <w:r w:rsidR="005C79A7">
        <w:rPr>
          <w:rFonts w:cstheme="minorHAnsi"/>
        </w:rPr>
        <w:t>In particular</w:t>
      </w:r>
      <w:r w:rsidR="00B43E06">
        <w:rPr>
          <w:rFonts w:cstheme="minorHAnsi"/>
        </w:rPr>
        <w:t>,</w:t>
      </w:r>
      <w:r w:rsidR="005C79A7">
        <w:rPr>
          <w:rFonts w:cstheme="minorHAnsi"/>
        </w:rPr>
        <w:t xml:space="preserve"> </w:t>
      </w:r>
      <w:del w:id="190" w:author="Dan Kliebenstein" w:date="2019-03-12T11:11:00Z">
        <w:r w:rsidR="005C79A7" w:rsidDel="00560CB8">
          <w:rPr>
            <w:rFonts w:cstheme="minorHAnsi"/>
          </w:rPr>
          <w:delText xml:space="preserve">our </w:delText>
        </w:r>
      </w:del>
      <w:ins w:id="191" w:author="Dan Kliebenstein" w:date="2019-03-12T11:11:00Z">
        <w:r w:rsidR="00560CB8">
          <w:rPr>
            <w:rFonts w:cstheme="minorHAnsi"/>
          </w:rPr>
          <w:t xml:space="preserve">the </w:t>
        </w:r>
      </w:ins>
      <w:r w:rsidR="005C79A7">
        <w:rPr>
          <w:rFonts w:cstheme="minorHAnsi"/>
        </w:rPr>
        <w:t xml:space="preserve">eQTL hotspots </w:t>
      </w:r>
      <w:del w:id="192" w:author="Dan Kliebenstein" w:date="2019-03-12T11:11:00Z">
        <w:r w:rsidR="005C79A7" w:rsidDel="00560CB8">
          <w:rPr>
            <w:rFonts w:cstheme="minorHAnsi"/>
          </w:rPr>
          <w:delText xml:space="preserve">contained </w:delText>
        </w:r>
      </w:del>
      <w:ins w:id="193" w:author="Dan Kliebenstein" w:date="2019-03-12T11:11:00Z">
        <w:r w:rsidR="00560CB8">
          <w:rPr>
            <w:rFonts w:cstheme="minorHAnsi"/>
          </w:rPr>
          <w:t xml:space="preserve">influenced the expression of </w:t>
        </w:r>
      </w:ins>
      <w:r w:rsidR="005C79A7">
        <w:rPr>
          <w:rFonts w:cstheme="minorHAnsi"/>
        </w:rPr>
        <w:t xml:space="preserve">many genes from the </w:t>
      </w:r>
      <w:ins w:id="194" w:author="Dan Kliebenstein" w:date="2019-03-12T11:12:00Z">
        <w:r w:rsidR="00560CB8">
          <w:rPr>
            <w:rFonts w:cstheme="minorHAnsi"/>
          </w:rPr>
          <w:t xml:space="preserve">previously identified </w:t>
        </w:r>
        <w:r w:rsidR="00560CB8" w:rsidRPr="00D369C1">
          <w:rPr>
            <w:rFonts w:cstheme="minorHAnsi"/>
            <w:i/>
          </w:rPr>
          <w:t>B. cinerea</w:t>
        </w:r>
        <w:r w:rsidR="00560CB8" w:rsidRPr="002D12D1">
          <w:rPr>
            <w:rFonts w:cstheme="minorHAnsi"/>
            <w:i/>
          </w:rPr>
          <w:t xml:space="preserve"> </w:t>
        </w:r>
      </w:ins>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w:t>
      </w:r>
      <w:ins w:id="195" w:author="Dan Kliebenstein" w:date="2019-03-12T11:13:00Z">
        <w:r w:rsidR="00560CB8">
          <w:rPr>
            <w:rFonts w:cstheme="minorHAnsi"/>
          </w:rPr>
          <w:t xml:space="preserve">Interestingly, </w:t>
        </w:r>
        <w:proofErr w:type="gramStart"/>
        <w:r w:rsidR="00560CB8">
          <w:rPr>
            <w:rFonts w:cstheme="minorHAnsi"/>
          </w:rPr>
          <w:t>the majority of</w:t>
        </w:r>
        <w:proofErr w:type="gramEnd"/>
        <w:r w:rsidR="00560CB8">
          <w:rPr>
            <w:rFonts w:cstheme="minorHAnsi"/>
          </w:rPr>
          <w:t xml:space="preserve"> the candidate polymorphisms are spread throughout the genome and the detected eQTL hotspots are not in regions of the genome with outlier levels of genetic variation. </w:t>
        </w:r>
      </w:ins>
      <w:del w:id="196" w:author="Dan Kliebenstein" w:date="2019-03-12T11:14:00Z">
        <w:r w:rsidR="001B4E15" w:rsidDel="00560CB8">
          <w:rPr>
            <w:rFonts w:cstheme="minorHAnsi"/>
          </w:rPr>
          <w:delText xml:space="preserve">This distributed spread of candidate polymorphisms </w:delText>
        </w:r>
        <w:r w:rsidR="00E13AB8" w:rsidDel="00560CB8">
          <w:rPr>
            <w:rFonts w:cstheme="minorHAnsi"/>
          </w:rPr>
          <w:delText xml:space="preserve">shows no evidence for clustering of </w:delText>
        </w:r>
        <w:r w:rsidR="001B4E15" w:rsidDel="00560CB8">
          <w:rPr>
            <w:rFonts w:cstheme="minorHAnsi"/>
          </w:rPr>
          <w:delText xml:space="preserve">the genetic variation in </w:delText>
        </w:r>
        <w:r w:rsidR="001B4E15" w:rsidRPr="007C52CB" w:rsidDel="00560CB8">
          <w:rPr>
            <w:rFonts w:cstheme="minorHAnsi"/>
            <w:i/>
          </w:rPr>
          <w:delText>B. cinerea</w:delText>
        </w:r>
        <w:r w:rsidR="001B4E15" w:rsidDel="00560CB8">
          <w:rPr>
            <w:rFonts w:cstheme="minorHAnsi"/>
          </w:rPr>
          <w:delText xml:space="preserve">. </w:delText>
        </w:r>
      </w:del>
      <w:r w:rsidR="001B4E15">
        <w:rPr>
          <w:rFonts w:cstheme="minorHAnsi"/>
        </w:rPr>
        <w:t xml:space="preserve">This contrasts with </w:t>
      </w:r>
      <w:del w:id="197" w:author="Dan Kliebenstein" w:date="2019-03-12T11:14:00Z">
        <w:r w:rsidR="00487CE7" w:rsidDel="00560CB8">
          <w:rPr>
            <w:rFonts w:cstheme="minorHAnsi"/>
          </w:rPr>
          <w:delText xml:space="preserve">the </w:delText>
        </w:r>
      </w:del>
      <w:ins w:id="198" w:author="Dan Kliebenstein" w:date="2019-03-12T11:14:00Z">
        <w:r w:rsidR="00560CB8">
          <w:rPr>
            <w:rFonts w:cstheme="minorHAnsi"/>
          </w:rPr>
          <w:t xml:space="preserve">what might be expected in </w:t>
        </w:r>
      </w:ins>
      <w:del w:id="199" w:author="Dan Kliebenstein" w:date="2019-03-12T11:14:00Z">
        <w:r w:rsidR="00487CE7" w:rsidDel="00560CB8">
          <w:rPr>
            <w:rFonts w:cstheme="minorHAnsi"/>
          </w:rPr>
          <w:delText xml:space="preserve">expectation that </w:delText>
        </w:r>
        <w:r w:rsidR="001B4E15" w:rsidDel="00560CB8">
          <w:rPr>
            <w:rFonts w:cstheme="minorHAnsi"/>
          </w:rPr>
          <w:delText xml:space="preserve">most </w:delText>
        </w:r>
      </w:del>
      <w:r w:rsidR="001B4E15">
        <w:rPr>
          <w:rFonts w:cstheme="minorHAnsi"/>
        </w:rPr>
        <w:t xml:space="preserve">filamentous fungi </w:t>
      </w:r>
      <w:ins w:id="200" w:author="Dan Kliebenstein" w:date="2019-03-12T11:14:00Z">
        <w:r w:rsidR="00560CB8">
          <w:rPr>
            <w:rFonts w:cstheme="minorHAnsi"/>
          </w:rPr>
          <w:t xml:space="preserve">that </w:t>
        </w:r>
      </w:ins>
      <w:r w:rsidR="00487CE7">
        <w:rPr>
          <w:rFonts w:cstheme="minorHAnsi"/>
        </w:rPr>
        <w:t xml:space="preserve">have </w:t>
      </w:r>
      <w:r w:rsidR="001B4E15">
        <w:rPr>
          <w:rFonts w:cstheme="minorHAnsi"/>
        </w:rPr>
        <w:t>multiple-speed genomes</w:t>
      </w:r>
      <w:del w:id="201" w:author="Dan Kliebenstein" w:date="2019-03-12T11:14:00Z">
        <w:r w:rsidR="00FA464C" w:rsidDel="00560CB8">
          <w:rPr>
            <w:rFonts w:cstheme="minorHAnsi"/>
          </w:rPr>
          <w:delText xml:space="preserve">, </w:delText>
        </w:r>
      </w:del>
      <w:ins w:id="202" w:author="Dan Kliebenstein" w:date="2019-03-12T11:14:00Z">
        <w:r w:rsidR="00560CB8">
          <w:rPr>
            <w:rFonts w:cstheme="minorHAnsi"/>
          </w:rPr>
          <w:t xml:space="preserve">.  </w:t>
        </w:r>
      </w:ins>
      <w:del w:id="203" w:author="Dan Kliebenstein" w:date="2019-03-12T11:15:00Z">
        <w:r w:rsidR="00FA464C" w:rsidDel="00560CB8">
          <w:rPr>
            <w:rFonts w:cstheme="minorHAnsi"/>
          </w:rPr>
          <w:delText>in which</w:delText>
        </w:r>
      </w:del>
      <w:ins w:id="204" w:author="Dan Kliebenstein" w:date="2019-03-12T11:15:00Z">
        <w:r w:rsidR="00560CB8">
          <w:rPr>
            <w:rFonts w:cstheme="minorHAnsi"/>
          </w:rPr>
          <w:t>In these fungi,</w:t>
        </w:r>
      </w:ins>
      <w:r w:rsidR="00FA464C">
        <w:rPr>
          <w:rFonts w:cstheme="minorHAnsi"/>
        </w:rPr>
        <w:t xml:space="preserve">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w:t>
      </w:r>
      <w:del w:id="205" w:author="Dan Kliebenstein" w:date="2019-03-12T11:15:00Z">
        <w:r w:rsidR="00FA464C" w:rsidDel="00560CB8">
          <w:rPr>
            <w:rFonts w:cstheme="minorHAnsi"/>
          </w:rPr>
          <w:delText xml:space="preserve">This </w:delText>
        </w:r>
      </w:del>
      <w:ins w:id="206" w:author="Dan Kliebenstein" w:date="2019-03-12T11:15:00Z">
        <w:r w:rsidR="00560CB8">
          <w:rPr>
            <w:rFonts w:cstheme="minorHAnsi"/>
          </w:rPr>
          <w:t>These regions show enhanced rates of mutation and polymorphism while the rest of the genome shows slower evolutionary rates</w:t>
        </w:r>
      </w:ins>
      <w:del w:id="207" w:author="Dan Kliebenstein" w:date="2019-03-12T11:15:00Z">
        <w:r w:rsidR="00FA464C" w:rsidDel="00560CB8">
          <w:rPr>
            <w:rFonts w:cstheme="minorHAnsi"/>
          </w:rPr>
          <w:delText>predicts patterns of virulence loci in small regions of the genome with high mutation rates, and slower evolution in the rest of the genome, with littl</w:delText>
        </w:r>
      </w:del>
      <w:del w:id="208" w:author="Dan Kliebenstein" w:date="2019-03-12T11:12:00Z">
        <w:r w:rsidR="00D92D54" w:rsidDel="00560CB8">
          <w:rPr>
            <w:rFonts w:cstheme="minorHAnsi"/>
          </w:rPr>
          <w:delText>hist</w:delText>
        </w:r>
      </w:del>
      <w:del w:id="209" w:author="Dan Kliebenstein" w:date="2019-03-12T11:15:00Z">
        <w:r w:rsidR="00FA464C" w:rsidDel="00560CB8">
          <w:rPr>
            <w:rFonts w:cstheme="minorHAnsi"/>
          </w:rPr>
          <w:delText>e virulence effect</w:delText>
        </w:r>
      </w:del>
      <w:r w:rsidR="00FA464C">
        <w:rPr>
          <w:rFonts w:cstheme="minorHAnsi"/>
        </w:rPr>
        <w:t xml:space="preserve">. </w:t>
      </w:r>
      <w:ins w:id="210" w:author="Dan Kliebenstein" w:date="2019-03-12T11:15:00Z">
        <w:r w:rsidR="00560CB8">
          <w:rPr>
            <w:rFonts w:cstheme="minorHAnsi"/>
          </w:rPr>
          <w:t xml:space="preserve">If this pattern had been in place, it would have predicted that the great majority of </w:t>
        </w:r>
        <w:proofErr w:type="spellStart"/>
        <w:r w:rsidR="00560CB8">
          <w:rPr>
            <w:rFonts w:cstheme="minorHAnsi"/>
          </w:rPr>
          <w:t>eGWA</w:t>
        </w:r>
        <w:proofErr w:type="spellEnd"/>
        <w:r w:rsidR="00560CB8">
          <w:rPr>
            <w:rFonts w:cstheme="minorHAnsi"/>
          </w:rPr>
          <w:t xml:space="preserve"> hits would have clustered to a few </w:t>
        </w:r>
        <w:r w:rsidR="00560CB8">
          <w:rPr>
            <w:rFonts w:cstheme="minorHAnsi"/>
          </w:rPr>
          <w:lastRenderedPageBreak/>
          <w:t xml:space="preserve">locations </w:t>
        </w:r>
      </w:ins>
      <w:ins w:id="211" w:author="Dan Kliebenstein" w:date="2019-03-12T11:16:00Z">
        <w:r w:rsidR="00560CB8">
          <w:rPr>
            <w:rFonts w:cstheme="minorHAnsi"/>
          </w:rPr>
          <w:t>rather</w:t>
        </w:r>
      </w:ins>
      <w:ins w:id="212" w:author="Dan Kliebenstein" w:date="2019-03-12T11:15:00Z">
        <w:r w:rsidR="00560CB8">
          <w:rPr>
            <w:rFonts w:cstheme="minorHAnsi"/>
          </w:rPr>
          <w:t xml:space="preserve"> </w:t>
        </w:r>
      </w:ins>
      <w:ins w:id="213" w:author="Dan Kliebenstein" w:date="2019-03-12T11:16:00Z">
        <w:r w:rsidR="00560CB8">
          <w:rPr>
            <w:rFonts w:cstheme="minorHAnsi"/>
          </w:rPr>
          <w:t xml:space="preserve">than being distributed as was found. </w:t>
        </w:r>
      </w:ins>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w:t>
      </w:r>
      <w:ins w:id="214" w:author="Dan Kliebenstein" w:date="2019-03-12T11:16:00Z">
        <w:r w:rsidR="00560CB8">
          <w:rPr>
            <w:rFonts w:cstheme="minorHAnsi"/>
          </w:rPr>
          <w:t xml:space="preserve"> truly</w:t>
        </w:r>
      </w:ins>
      <w:r w:rsidR="005A7B03">
        <w:rPr>
          <w:rFonts w:cstheme="minorHAnsi"/>
        </w:rPr>
        <w:t xml:space="preserve"> cluster within the highly polymorphic regions.</w:t>
      </w:r>
      <w:ins w:id="215" w:author="Dan Kliebenstein" w:date="2019-03-12T11:16:00Z">
        <w:r w:rsidR="00560CB8">
          <w:rPr>
            <w:rFonts w:cstheme="minorHAnsi"/>
          </w:rPr>
          <w:t xml:space="preserve"> </w:t>
        </w:r>
      </w:ins>
      <w:del w:id="216" w:author="Dan Kliebenstein" w:date="2019-03-12T11:11:00Z">
        <w:r w:rsidR="005A7B03" w:rsidDel="00560CB8">
          <w:rPr>
            <w:rFonts w:cstheme="minorHAnsi"/>
          </w:rPr>
          <w:delText xml:space="preserve"> </w:delText>
        </w:r>
      </w:del>
      <w:moveToRangeStart w:id="217" w:author="Dan Kliebenstein" w:date="2019-03-12T11:11:00Z" w:name="move3281525"/>
      <w:moveTo w:id="218" w:author="Dan Kliebenstein" w:date="2019-03-12T11:11:00Z">
        <w:r w:rsidR="00560CB8">
          <w:rPr>
            <w:rFonts w:cstheme="minorHAnsi"/>
          </w:rPr>
          <w:t xml:space="preserve">These findings together provide evidence for </w:t>
        </w:r>
      </w:moveTo>
      <w:ins w:id="219" w:author="Dan Kliebenstein" w:date="2019-03-12T11:16:00Z">
        <w:r w:rsidR="00560CB8">
          <w:rPr>
            <w:rFonts w:cstheme="minorHAnsi"/>
          </w:rPr>
          <w:t xml:space="preserve">polygenic </w:t>
        </w:r>
      </w:ins>
      <w:moveTo w:id="220" w:author="Dan Kliebenstein" w:date="2019-03-12T11:11:00Z">
        <w:r w:rsidR="00560CB8" w:rsidRPr="00B43E06">
          <w:rPr>
            <w:rFonts w:cstheme="minorHAnsi"/>
            <w:i/>
          </w:rPr>
          <w:t>trans</w:t>
        </w:r>
        <w:r w:rsidR="00560CB8">
          <w:rPr>
            <w:rFonts w:cstheme="minorHAnsi"/>
          </w:rPr>
          <w:t xml:space="preserve">-regulation of gene expression in </w:t>
        </w:r>
        <w:r w:rsidR="00560CB8" w:rsidRPr="00D369C1">
          <w:rPr>
            <w:rFonts w:cstheme="minorHAnsi"/>
            <w:i/>
          </w:rPr>
          <w:t>B. cinerea</w:t>
        </w:r>
        <w:r w:rsidR="00560CB8">
          <w:rPr>
            <w:rFonts w:cstheme="minorHAnsi"/>
          </w:rPr>
          <w:t xml:space="preserve"> virulence interactions</w:t>
        </w:r>
      </w:moveTo>
      <w:ins w:id="221" w:author="Dan Kliebenstein" w:date="2019-03-12T11:16:00Z">
        <w:r w:rsidR="00560CB8">
          <w:rPr>
            <w:rFonts w:cstheme="minorHAnsi"/>
          </w:rPr>
          <w:t xml:space="preserve"> that then coalesces around specific transcriptional modules to influence virulence</w:t>
        </w:r>
      </w:ins>
      <w:moveTo w:id="222" w:author="Dan Kliebenstein" w:date="2019-03-12T11:11:00Z">
        <w:r w:rsidR="00560CB8">
          <w:rPr>
            <w:rFonts w:cstheme="minorHAnsi"/>
          </w:rPr>
          <w:t>.</w:t>
        </w:r>
      </w:moveTo>
      <w:moveToRangeEnd w:id="217"/>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1948DAEE" w:rsidR="006169EE" w:rsidRPr="008B741A" w:rsidRDefault="001B4E15" w:rsidP="008B741A">
      <w:pPr>
        <w:spacing w:line="480" w:lineRule="auto"/>
        <w:ind w:firstLine="360"/>
        <w:rPr>
          <w:rFonts w:cstheme="minorHAnsi"/>
        </w:rPr>
      </w:pPr>
      <w:del w:id="223" w:author="Dan Kliebenstein" w:date="2019-03-12T11:21:00Z">
        <w:r w:rsidDel="00A834D4">
          <w:rPr>
            <w:rFonts w:cstheme="minorHAnsi"/>
          </w:rPr>
          <w:delText>In m</w:delText>
        </w:r>
      </w:del>
      <w:ins w:id="224" w:author="Dan Kliebenstein" w:date="2019-03-12T11:21:00Z">
        <w:r w:rsidR="00A834D4">
          <w:rPr>
            <w:rFonts w:cstheme="minorHAnsi"/>
          </w:rPr>
          <w:t xml:space="preserve">The vast majority of </w:t>
        </w:r>
      </w:ins>
      <w:del w:id="225" w:author="Dan Kliebenstein" w:date="2019-03-12T11:21:00Z">
        <w:r w:rsidDel="00A834D4">
          <w:rPr>
            <w:rFonts w:cstheme="minorHAnsi"/>
          </w:rPr>
          <w:delText xml:space="preserve">ost </w:delText>
        </w:r>
      </w:del>
      <w:r>
        <w:rPr>
          <w:rFonts w:cstheme="minorHAnsi"/>
        </w:rPr>
        <w:t>eQTL studies</w:t>
      </w:r>
      <w:ins w:id="226" w:author="Dan Kliebenstein" w:date="2019-03-12T11:21:00Z">
        <w:r w:rsidR="00A834D4">
          <w:rPr>
            <w:rFonts w:cstheme="minorHAnsi"/>
          </w:rPr>
          <w:t xml:space="preserve"> </w:t>
        </w:r>
      </w:ins>
      <w:del w:id="227" w:author="Dan Kliebenstein" w:date="2019-03-12T11:21:00Z">
        <w:r w:rsidDel="00A834D4">
          <w:rPr>
            <w:rFonts w:cstheme="minorHAnsi"/>
          </w:rPr>
          <w:delText xml:space="preserve">, there is </w:delText>
        </w:r>
      </w:del>
      <w:ins w:id="228" w:author="Dan Kliebenstein" w:date="2019-03-12T11:21:00Z">
        <w:r w:rsidR="00A834D4">
          <w:rPr>
            <w:rFonts w:cstheme="minorHAnsi"/>
          </w:rPr>
          <w:t xml:space="preserve">identify </w:t>
        </w:r>
      </w:ins>
      <w:r>
        <w:rPr>
          <w:rFonts w:cstheme="minorHAnsi"/>
        </w:rPr>
        <w:t xml:space="preserve">a dominant signature of </w:t>
      </w:r>
      <w:r w:rsidRPr="00A112C4">
        <w:rPr>
          <w:rFonts w:cstheme="minorHAnsi"/>
          <w:i/>
        </w:rPr>
        <w:t>cis</w:t>
      </w:r>
      <w:r>
        <w:rPr>
          <w:rFonts w:cstheme="minorHAnsi"/>
        </w:rPr>
        <w:t xml:space="preserve">-acting loci. However, in </w:t>
      </w:r>
      <w:ins w:id="229" w:author="Dan Kliebenstein" w:date="2019-03-12T11:21:00Z">
        <w:r w:rsidR="00A834D4">
          <w:rPr>
            <w:rFonts w:cstheme="minorHAnsi"/>
            <w:i/>
          </w:rPr>
          <w:t xml:space="preserve">B. </w:t>
        </w:r>
        <w:r w:rsidR="00A834D4" w:rsidRPr="001B4E15">
          <w:rPr>
            <w:rFonts w:cstheme="minorHAnsi"/>
            <w:i/>
          </w:rPr>
          <w:t>cinerea</w:t>
        </w:r>
      </w:ins>
      <w:del w:id="230" w:author="Dan Kliebenstein" w:date="2019-03-12T11:21:00Z">
        <w:r w:rsidDel="00A834D4">
          <w:rPr>
            <w:rFonts w:cstheme="minorHAnsi"/>
          </w:rPr>
          <w:delText>this pathogen</w:delText>
        </w:r>
      </w:del>
      <w:r>
        <w:rPr>
          <w:rFonts w:cstheme="minorHAnsi"/>
        </w:rPr>
        <w:t xml:space="preserve">,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few</w:t>
      </w:r>
      <w:ins w:id="231" w:author="Dan Kliebenstein" w:date="2019-03-12T11:22:00Z">
        <w:r w:rsidR="00A834D4">
          <w:rPr>
            <w:rFonts w:cstheme="minorHAnsi"/>
          </w:rPr>
          <w:t xml:space="preserve"> detected</w:t>
        </w:r>
      </w:ins>
      <w:r w:rsidR="005C79A7">
        <w:rPr>
          <w:rFonts w:cstheme="minorHAnsi"/>
        </w:rPr>
        <w:t xml:space="preserve">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w:t>
      </w:r>
      <w:ins w:id="232" w:author="Dan Kliebenstein" w:date="2019-03-12T11:22:00Z">
        <w:r w:rsidR="00A834D4">
          <w:rPr>
            <w:rFonts w:cstheme="minorHAnsi"/>
          </w:rPr>
          <w:t xml:space="preserve"> complicating the ability to identify a </w:t>
        </w:r>
        <w:r w:rsidR="00A834D4" w:rsidRPr="00287DA2">
          <w:rPr>
            <w:rFonts w:cstheme="minorHAnsi"/>
            <w:i/>
          </w:rPr>
          <w:t>cis</w:t>
        </w:r>
        <w:r w:rsidR="00A834D4">
          <w:rPr>
            <w:rFonts w:cstheme="minorHAnsi"/>
          </w:rPr>
          <w:t xml:space="preserve">-eQTL signature was the fact that </w:t>
        </w:r>
      </w:ins>
      <w:del w:id="233" w:author="Dan Kliebenstein" w:date="2019-03-12T11:22:00Z">
        <w:r w:rsidDel="00A834D4">
          <w:rPr>
            <w:rFonts w:cstheme="minorHAnsi"/>
          </w:rPr>
          <w:delText xml:space="preserve">, </w:delText>
        </w:r>
      </w:del>
      <w:r>
        <w:rPr>
          <w:rFonts w:cstheme="minorHAnsi"/>
        </w:rPr>
        <w:t xml:space="preserve">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del w:id="234" w:author="Dan Kliebenstein" w:date="2019-03-12T11:22:00Z">
        <w:r w:rsidR="00150A39" w:rsidDel="00A834D4">
          <w:rPr>
            <w:rFonts w:cstheme="minorHAnsi"/>
          </w:rPr>
          <w:delText xml:space="preserve">are </w:delText>
        </w:r>
      </w:del>
      <w:ins w:id="235" w:author="Dan Kliebenstein" w:date="2019-03-12T11:22:00Z">
        <w:r w:rsidR="00A834D4">
          <w:rPr>
            <w:rFonts w:cstheme="minorHAnsi"/>
          </w:rPr>
          <w:t xml:space="preserve">by not being SNPs are </w:t>
        </w:r>
      </w:ins>
      <w:r w:rsidR="00150A39">
        <w:rPr>
          <w:rFonts w:cstheme="minorHAnsi"/>
        </w:rPr>
        <w:t>not</w:t>
      </w:r>
      <w:r>
        <w:rPr>
          <w:rFonts w:cstheme="minorHAnsi"/>
        </w:rPr>
        <w:t xml:space="preserve"> incorporated into the GWA algorithm</w:t>
      </w:r>
      <w:del w:id="236" w:author="Dan Kliebenstein" w:date="2019-03-12T11:23:00Z">
        <w:r w:rsidR="00150A39" w:rsidDel="00A834D4">
          <w:rPr>
            <w:rFonts w:cstheme="minorHAnsi"/>
          </w:rPr>
          <w:delText>, thus complicating the GWA analysis of these regions</w:delText>
        </w:r>
      </w:del>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w:t>
      </w:r>
      <w:del w:id="237" w:author="Dan Kliebenstein" w:date="2019-03-12T11:24:00Z">
        <w:r w:rsidDel="00A834D4">
          <w:rPr>
            <w:rFonts w:cstheme="minorHAnsi"/>
          </w:rPr>
          <w:delText xml:space="preserve">recoded </w:delText>
        </w:r>
      </w:del>
      <w:ins w:id="238" w:author="Dan Kliebenstein" w:date="2019-03-12T11:24:00Z">
        <w:r w:rsidR="00A834D4">
          <w:rPr>
            <w:rFonts w:cstheme="minorHAnsi"/>
          </w:rPr>
          <w:t xml:space="preserve">written </w:t>
        </w:r>
      </w:ins>
      <w:r>
        <w:rPr>
          <w:rFonts w:cstheme="minorHAnsi"/>
        </w:rPr>
        <w:t>to allow for simultaneous use</w:t>
      </w:r>
      <w:r w:rsidR="005C79A7">
        <w:rPr>
          <w:rFonts w:cstheme="minorHAnsi"/>
        </w:rPr>
        <w:t xml:space="preserve"> of both SNP and presence/ absence polymorphism </w:t>
      </w:r>
      <w:commentRangeStart w:id="239"/>
      <w:r w:rsidR="005C79A7">
        <w:rPr>
          <w:rFonts w:cstheme="minorHAnsi"/>
        </w:rPr>
        <w:t>data</w:t>
      </w:r>
      <w:r w:rsidR="00732A06">
        <w:rPr>
          <w:rFonts w:cstheme="minorHAnsi"/>
        </w:rPr>
        <w:t xml:space="preserve"> </w:t>
      </w:r>
      <w:commentRangeEnd w:id="239"/>
      <w:r w:rsidR="00A834D4">
        <w:rPr>
          <w:rStyle w:val="CommentReference"/>
        </w:rPr>
        <w:commentReference w:id="239"/>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ins w:id="240" w:author="Dan Kliebenstein" w:date="2019-03-12T11:23:00Z">
        <w:r w:rsidR="00A834D4">
          <w:rPr>
            <w:rFonts w:cstheme="minorHAnsi"/>
          </w:rPr>
          <w:t xml:space="preserve">This does suggest that there is likely a significant fraction of undetected </w:t>
        </w:r>
        <w:r w:rsidR="00A834D4" w:rsidRPr="00287DA2">
          <w:rPr>
            <w:rFonts w:cstheme="minorHAnsi"/>
            <w:i/>
          </w:rPr>
          <w:t>cis</w:t>
        </w:r>
        <w:r w:rsidR="00A834D4">
          <w:rPr>
            <w:rFonts w:cstheme="minorHAnsi"/>
          </w:rPr>
          <w:t>-</w:t>
        </w:r>
        <w:proofErr w:type="spellStart"/>
        <w:r w:rsidR="00A834D4">
          <w:rPr>
            <w:rFonts w:cstheme="minorHAnsi"/>
          </w:rPr>
          <w:t>eQTLs</w:t>
        </w:r>
        <w:proofErr w:type="spellEnd"/>
        <w:r w:rsidR="00A834D4">
          <w:rPr>
            <w:rFonts w:cstheme="minorHAnsi"/>
          </w:rPr>
          <w:t xml:space="preserve"> within </w:t>
        </w:r>
        <w:r w:rsidR="00A834D4">
          <w:rPr>
            <w:rFonts w:cstheme="minorHAnsi"/>
            <w:i/>
          </w:rPr>
          <w:t xml:space="preserve">B. </w:t>
        </w:r>
        <w:r w:rsidR="00A834D4" w:rsidRPr="001B4E15">
          <w:rPr>
            <w:rFonts w:cstheme="minorHAnsi"/>
            <w:i/>
          </w:rPr>
          <w:t>cinerea</w:t>
        </w:r>
        <w:r w:rsidR="00A834D4">
          <w:rPr>
            <w:rFonts w:cstheme="minorHAnsi"/>
          </w:rPr>
          <w:t xml:space="preserve"> that is caused by the high polymorphism rate within this species.</w:t>
        </w:r>
      </w:ins>
    </w:p>
    <w:p w14:paraId="644E4B3D" w14:textId="4BB188DA" w:rsidR="001B4E15" w:rsidRPr="00530D8B" w:rsidRDefault="001B4E15" w:rsidP="00530D8B">
      <w:pPr>
        <w:spacing w:line="480" w:lineRule="auto"/>
        <w:rPr>
          <w:rFonts w:cstheme="minorHAnsi"/>
          <w:b/>
        </w:rPr>
      </w:pPr>
      <w:r>
        <w:rPr>
          <w:rFonts w:cstheme="minorHAnsi"/>
          <w:b/>
        </w:rPr>
        <w:t>Polygenic modules</w:t>
      </w:r>
      <w:r w:rsidR="007D4071">
        <w:rPr>
          <w:rFonts w:cstheme="minorHAnsi"/>
          <w:b/>
        </w:rPr>
        <w:t xml:space="preserve"> </w:t>
      </w:r>
      <w:r w:rsidR="00561E82">
        <w:rPr>
          <w:rFonts w:cstheme="minorHAnsi"/>
          <w:b/>
        </w:rPr>
        <w:t xml:space="preserve">and pleiotropy </w:t>
      </w:r>
      <w:r w:rsidR="00A144FB">
        <w:rPr>
          <w:rFonts w:cstheme="minorHAnsi"/>
          <w:b/>
        </w:rPr>
        <w:t xml:space="preserve">in cross-species eQTL </w:t>
      </w:r>
    </w:p>
    <w:p w14:paraId="3C8D606F" w14:textId="286E9FA5" w:rsidR="0039452D" w:rsidRDefault="00A834D4" w:rsidP="0039452D">
      <w:pPr>
        <w:spacing w:line="480" w:lineRule="auto"/>
        <w:ind w:firstLine="360"/>
        <w:rPr>
          <w:moveTo w:id="241" w:author="Dan Kliebenstein" w:date="2019-03-12T11:36:00Z"/>
          <w:rFonts w:cstheme="minorHAnsi"/>
        </w:rPr>
      </w:pPr>
      <w:ins w:id="242" w:author="Dan Kliebenstein" w:date="2019-03-12T11:28:00Z">
        <w:r>
          <w:rPr>
            <w:rFonts w:cstheme="minorHAnsi"/>
          </w:rPr>
          <w:t xml:space="preserve">Previous pathogen linked eQTL studies typically identified more explicit patterns whereby </w:t>
        </w:r>
      </w:ins>
      <w:ins w:id="243" w:author="Dan Kliebenstein" w:date="2019-03-12T11:29:00Z">
        <w:r>
          <w:rPr>
            <w:rFonts w:cstheme="minorHAnsi"/>
          </w:rPr>
          <w:t xml:space="preserve">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or </w:t>
        </w:r>
        <w:r>
          <w:rPr>
            <w:rFonts w:cstheme="minorHAnsi"/>
          </w:rPr>
          <w:lastRenderedPageBreak/>
          <w:t xml:space="preserve">each pathogen eQTL linked to a specific host network </w:t>
        </w:r>
      </w:ins>
      <w:moveToRangeStart w:id="244" w:author="Dan Kliebenstein" w:date="2019-03-12T11:29:00Z" w:name="move3282590"/>
      <w:moveTo w:id="245" w:author="Dan Kliebenstein" w:date="2019-03-12T11:29:00Z">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w:t>
        </w:r>
      </w:moveTo>
      <w:moveToRangeEnd w:id="244"/>
      <w:ins w:id="246" w:author="Dan Kliebenstein" w:date="2019-03-12T11:29:00Z">
        <w:r>
          <w:rPr>
            <w:rFonts w:cstheme="minorHAnsi"/>
          </w:rPr>
          <w:t xml:space="preserve"> In contrast, co-transcriptome </w:t>
        </w:r>
        <w:proofErr w:type="spellStart"/>
        <w:r>
          <w:rPr>
            <w:rFonts w:cstheme="minorHAnsi"/>
          </w:rPr>
          <w:t>eGWA</w:t>
        </w:r>
        <w:proofErr w:type="spellEnd"/>
        <w:r>
          <w:rPr>
            <w:rFonts w:cstheme="minorHAnsi"/>
          </w:rPr>
          <w:t xml:space="preserve"> with </w:t>
        </w:r>
        <w:r>
          <w:rPr>
            <w:rFonts w:cstheme="minorHAnsi"/>
            <w:i/>
          </w:rPr>
          <w:t xml:space="preserve">B. cinerea </w:t>
        </w:r>
      </w:ins>
      <w:ins w:id="247" w:author="Dan Kliebenstein" w:date="2019-03-12T11:34:00Z">
        <w:r w:rsidR="0039452D">
          <w:rPr>
            <w:rFonts w:cstheme="minorHAnsi"/>
          </w:rPr>
          <w:t>identified a more complex picture with</w:t>
        </w:r>
      </w:ins>
      <w:ins w:id="248" w:author="Dan Kliebenstein" w:date="2019-03-12T11:30:00Z">
        <w:r>
          <w:rPr>
            <w:rFonts w:cstheme="minorHAnsi"/>
          </w:rPr>
          <w:t xml:space="preserve"> numerous </w:t>
        </w:r>
        <w:r>
          <w:rPr>
            <w:rFonts w:cstheme="minorHAnsi"/>
            <w:i/>
          </w:rPr>
          <w:t>trans</w:t>
        </w:r>
        <w:r>
          <w:rPr>
            <w:rFonts w:cstheme="minorHAnsi"/>
            <w:i/>
          </w:rPr>
          <w:softHyphen/>
          <w:t>-</w:t>
        </w:r>
        <w:r>
          <w:rPr>
            <w:rFonts w:cstheme="minorHAnsi"/>
          </w:rPr>
          <w:t>eQTL hotspots and these linked to multiple transcriptome modules in either the host or the pathogen.</w:t>
        </w:r>
      </w:ins>
      <w:ins w:id="249" w:author="Dan Kliebenstein" w:date="2019-03-12T11:34:00Z">
        <w:r w:rsidR="0039452D">
          <w:rPr>
            <w:rFonts w:cstheme="minorHAnsi"/>
          </w:rPr>
          <w:t xml:space="preserve"> This suggests that the polygenic architecture of the pathogen </w:t>
        </w:r>
      </w:ins>
      <w:ins w:id="250" w:author="Dan Kliebenstein" w:date="2019-03-12T11:35:00Z">
        <w:r w:rsidR="0039452D">
          <w:rPr>
            <w:rFonts w:cstheme="minorHAnsi"/>
          </w:rPr>
          <w:t>may at least in part function</w:t>
        </w:r>
      </w:ins>
      <w:ins w:id="251" w:author="Dan Kliebenstein" w:date="2019-03-12T11:34:00Z">
        <w:r w:rsidR="0039452D">
          <w:rPr>
            <w:rFonts w:cstheme="minorHAnsi"/>
          </w:rPr>
          <w:t xml:space="preserve"> by influencing these defined modules</w:t>
        </w:r>
      </w:ins>
      <w:ins w:id="252" w:author="Dan Kliebenstein" w:date="2019-03-12T11:35:00Z">
        <w:r w:rsidR="0039452D">
          <w:rPr>
            <w:rFonts w:cstheme="minorHAnsi"/>
          </w:rPr>
          <w:t xml:space="preserve"> either within the host or the pathogen rather than functioning as 1000s of individual genes each separately targeting the host.</w:t>
        </w:r>
      </w:ins>
      <w:ins w:id="253" w:author="Dan Kliebenstein" w:date="2019-03-12T11:36:00Z">
        <w:r w:rsidR="0039452D" w:rsidRPr="0039452D">
          <w:rPr>
            <w:rFonts w:cstheme="minorHAnsi"/>
          </w:rPr>
          <w:t xml:space="preserve"> </w:t>
        </w:r>
      </w:ins>
      <w:moveToRangeStart w:id="254" w:author="Dan Kliebenstein" w:date="2019-03-12T11:36:00Z" w:name="move3283022"/>
      <w:moveTo w:id="255" w:author="Dan Kliebenstein" w:date="2019-03-12T11:36:00Z">
        <w:r w:rsidR="0039452D">
          <w:rPr>
            <w:rFonts w:cstheme="minorHAnsi"/>
          </w:rPr>
          <w:t>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w:t>
        </w:r>
        <w:del w:id="256" w:author="Dan Kliebenstein" w:date="2019-03-12T11:37:00Z">
          <w:r w:rsidR="0039452D" w:rsidDel="0039452D">
            <w:rPr>
              <w:rFonts w:cstheme="minorHAnsi"/>
            </w:rPr>
            <w:delText xml:space="preserve">, </w:delText>
          </w:r>
        </w:del>
      </w:moveTo>
      <w:ins w:id="257" w:author="Dan Kliebenstein" w:date="2019-03-12T11:37:00Z">
        <w:r w:rsidR="0039452D">
          <w:rPr>
            <w:rFonts w:cstheme="minorHAnsi"/>
          </w:rPr>
          <w:t xml:space="preserve">. It remains to be ascertained if this is a system to create </w:t>
        </w:r>
      </w:ins>
      <w:moveTo w:id="258" w:author="Dan Kliebenstein" w:date="2019-03-12T11:36:00Z">
        <w:del w:id="259" w:author="Dan Kliebenstein" w:date="2019-03-12T11:37:00Z">
          <w:r w:rsidR="0039452D" w:rsidDel="0039452D">
            <w:rPr>
              <w:rFonts w:cstheme="minorHAnsi"/>
            </w:rPr>
            <w:delText xml:space="preserve">suggesting </w:delText>
          </w:r>
        </w:del>
        <w:r w:rsidR="0039452D">
          <w:rPr>
            <w:rFonts w:cstheme="minorHAnsi"/>
          </w:rPr>
          <w:t>robustness in these connections in the face of changes to the pathogen or host genetics</w:t>
        </w:r>
      </w:moveTo>
      <w:ins w:id="260" w:author="Dan Kliebenstein" w:date="2019-03-12T11:37:00Z">
        <w:r w:rsidR="0039452D">
          <w:rPr>
            <w:rFonts w:cstheme="minorHAnsi"/>
          </w:rPr>
          <w:t xml:space="preserve"> or if alternatively, this is an indication that there are discrete set of interaction mechanisms between the host and the pathogen</w:t>
        </w:r>
      </w:ins>
      <w:moveTo w:id="261" w:author="Dan Kliebenstein" w:date="2019-03-12T11:36:00Z">
        <w:r w:rsidR="0039452D">
          <w:rPr>
            <w:rFonts w:cstheme="minorHAnsi"/>
          </w:rPr>
          <w:t xml:space="preserve">. </w:t>
        </w:r>
      </w:moveTo>
    </w:p>
    <w:moveToRangeEnd w:id="254"/>
    <w:p w14:paraId="003535A2" w14:textId="5C4461BC" w:rsidR="00A834D4" w:rsidRPr="00A834D4" w:rsidRDefault="00A834D4" w:rsidP="00A834D4">
      <w:pPr>
        <w:spacing w:line="480" w:lineRule="auto"/>
        <w:ind w:firstLine="360"/>
        <w:rPr>
          <w:ins w:id="262" w:author="Dan Kliebenstein" w:date="2019-03-12T11:29:00Z"/>
          <w:rFonts w:cstheme="minorHAnsi"/>
        </w:rPr>
      </w:pPr>
    </w:p>
    <w:p w14:paraId="73776112" w14:textId="77777777" w:rsidR="00A834D4" w:rsidRDefault="00A834D4" w:rsidP="00A144FB">
      <w:pPr>
        <w:spacing w:line="480" w:lineRule="auto"/>
        <w:ind w:firstLine="360"/>
        <w:rPr>
          <w:ins w:id="263" w:author="Dan Kliebenstein" w:date="2019-03-12T11:29:00Z"/>
          <w:rFonts w:cstheme="minorHAnsi"/>
        </w:rPr>
      </w:pPr>
    </w:p>
    <w:p w14:paraId="1FE1B01A" w14:textId="0A0B7CED" w:rsidR="00A144FB" w:rsidRPr="00762194" w:rsidDel="00A834D4" w:rsidRDefault="005C79A7" w:rsidP="00A144FB">
      <w:pPr>
        <w:spacing w:line="480" w:lineRule="auto"/>
        <w:ind w:firstLine="360"/>
        <w:rPr>
          <w:del w:id="264" w:author="Dan Kliebenstein" w:date="2019-03-12T11:31:00Z"/>
          <w:rFonts w:cstheme="minorHAnsi"/>
          <w:b/>
          <w:rPrChange w:id="265" w:author="Dan Kliebenstein" w:date="2019-03-12T11:47:00Z">
            <w:rPr>
              <w:del w:id="266" w:author="Dan Kliebenstein" w:date="2019-03-12T11:31:00Z"/>
              <w:rFonts w:cstheme="minorHAnsi"/>
            </w:rPr>
          </w:rPrChange>
        </w:rPr>
      </w:pPr>
      <w:del w:id="267" w:author="Dan Kliebenstein" w:date="2019-03-12T11:31:00Z">
        <w:r w:rsidRPr="00762194" w:rsidDel="00A834D4">
          <w:rPr>
            <w:rFonts w:cstheme="minorHAnsi"/>
            <w:b/>
            <w:rPrChange w:id="268" w:author="Dan Kliebenstein" w:date="2019-03-12T11:47:00Z">
              <w:rPr>
                <w:rFonts w:cstheme="minorHAnsi"/>
              </w:rPr>
            </w:rPrChange>
          </w:rPr>
          <w:delText xml:space="preserve">Individual genes in </w:delText>
        </w:r>
        <w:r w:rsidR="00A144FB" w:rsidRPr="00762194" w:rsidDel="00A834D4">
          <w:rPr>
            <w:rFonts w:cstheme="minorHAnsi"/>
            <w:b/>
            <w:rPrChange w:id="269" w:author="Dan Kliebenstein" w:date="2019-03-12T11:47:00Z">
              <w:rPr>
                <w:rFonts w:cstheme="minorHAnsi"/>
              </w:rPr>
            </w:rPrChange>
          </w:rPr>
          <w:delText>the host</w:delText>
        </w:r>
        <w:r w:rsidRPr="00762194" w:rsidDel="00A834D4">
          <w:rPr>
            <w:rFonts w:cstheme="minorHAnsi"/>
            <w:b/>
            <w:rPrChange w:id="270" w:author="Dan Kliebenstein" w:date="2019-03-12T11:47:00Z">
              <w:rPr>
                <w:rFonts w:cstheme="minorHAnsi"/>
              </w:rPr>
            </w:rPrChange>
          </w:rPr>
          <w:delText xml:space="preserve"> displayed a polygenic basis of expression modulation from many significant transcript-SNP associations.</w:delText>
        </w:r>
        <w:r w:rsidR="00EA3B1D" w:rsidRPr="00762194" w:rsidDel="00A834D4">
          <w:rPr>
            <w:rFonts w:cstheme="minorHAnsi"/>
            <w:b/>
            <w:rPrChange w:id="271" w:author="Dan Kliebenstein" w:date="2019-03-12T11:47:00Z">
              <w:rPr>
                <w:rFonts w:cstheme="minorHAnsi"/>
              </w:rPr>
            </w:rPrChange>
          </w:rPr>
          <w:delText xml:space="preserve"> </w:delText>
        </w:r>
        <w:r w:rsidR="001F0497" w:rsidRPr="00762194" w:rsidDel="00A834D4">
          <w:rPr>
            <w:rFonts w:cstheme="minorHAnsi"/>
            <w:b/>
            <w:rPrChange w:id="272" w:author="Dan Kliebenstein" w:date="2019-03-12T11:47:00Z">
              <w:rPr>
                <w:rFonts w:cstheme="minorHAnsi"/>
              </w:rPr>
            </w:rPrChange>
          </w:rPr>
          <w:delText>This contrasts with previous studies in which</w:delText>
        </w:r>
      </w:del>
      <w:del w:id="273" w:author="Dan Kliebenstein" w:date="2019-03-12T11:29:00Z">
        <w:r w:rsidR="001F0497" w:rsidRPr="00762194" w:rsidDel="00A834D4">
          <w:rPr>
            <w:rFonts w:cstheme="minorHAnsi"/>
            <w:b/>
            <w:rPrChange w:id="274" w:author="Dan Kliebenstein" w:date="2019-03-12T11:47:00Z">
              <w:rPr>
                <w:rFonts w:cstheme="minorHAnsi"/>
              </w:rPr>
            </w:rPrChange>
          </w:rPr>
          <w:delText xml:space="preserve"> each host expression profile was explained by only a single major-effect pathogen locus </w:delText>
        </w:r>
        <w:r w:rsidR="007B02B3" w:rsidRPr="00762194" w:rsidDel="00A834D4">
          <w:rPr>
            <w:rFonts w:cstheme="minorHAnsi"/>
            <w:b/>
            <w:rPrChange w:id="275" w:author="Dan Kliebenstein" w:date="2019-03-12T11:47:00Z">
              <w:rPr>
                <w:rFonts w:cstheme="minorHAnsi"/>
              </w:rPr>
            </w:rPrChange>
          </w:rPr>
          <w:fldChar w:fldCharType="begin"/>
        </w:r>
        <w:r w:rsidR="007B02B3" w:rsidRPr="00762194" w:rsidDel="00A834D4">
          <w:rPr>
            <w:rFonts w:cstheme="minorHAnsi"/>
            <w:b/>
            <w:rPrChange w:id="276" w:author="Dan Kliebenstein" w:date="2019-03-12T11:47:00Z">
              <w:rPr>
                <w:rFonts w:cstheme="minorHAnsi"/>
              </w:rPr>
            </w:rPrChange>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7B02B3" w:rsidRPr="00762194" w:rsidDel="00A834D4">
          <w:rPr>
            <w:rFonts w:cstheme="minorHAnsi"/>
            <w:b/>
            <w:rPrChange w:id="277" w:author="Dan Kliebenstein" w:date="2019-03-12T11:47:00Z">
              <w:rPr>
                <w:rFonts w:cstheme="minorHAnsi"/>
              </w:rPr>
            </w:rPrChange>
          </w:rPr>
          <w:fldChar w:fldCharType="separate"/>
        </w:r>
        <w:r w:rsidR="007B02B3" w:rsidRPr="00762194" w:rsidDel="00A834D4">
          <w:rPr>
            <w:rFonts w:cstheme="minorHAnsi"/>
            <w:b/>
            <w:noProof/>
            <w:rPrChange w:id="278" w:author="Dan Kliebenstein" w:date="2019-03-12T11:47:00Z">
              <w:rPr>
                <w:rFonts w:cstheme="minorHAnsi"/>
                <w:noProof/>
              </w:rPr>
            </w:rPrChange>
          </w:rPr>
          <w:delText>(Guo, Fudali et al. 2017)</w:delText>
        </w:r>
        <w:r w:rsidR="007B02B3" w:rsidRPr="00762194" w:rsidDel="00A834D4">
          <w:rPr>
            <w:rFonts w:cstheme="minorHAnsi"/>
            <w:b/>
            <w:rPrChange w:id="279" w:author="Dan Kliebenstein" w:date="2019-03-12T11:47:00Z">
              <w:rPr>
                <w:rFonts w:cstheme="minorHAnsi"/>
              </w:rPr>
            </w:rPrChange>
          </w:rPr>
          <w:fldChar w:fldCharType="end"/>
        </w:r>
      </w:del>
      <w:del w:id="280" w:author="Dan Kliebenstein" w:date="2019-03-12T11:31:00Z">
        <w:r w:rsidR="001F0497" w:rsidRPr="00762194" w:rsidDel="00A834D4">
          <w:rPr>
            <w:rFonts w:cstheme="minorHAnsi"/>
            <w:b/>
            <w:rPrChange w:id="281" w:author="Dan Kliebenstein" w:date="2019-03-12T11:47:00Z">
              <w:rPr>
                <w:rFonts w:cstheme="minorHAnsi"/>
              </w:rPr>
            </w:rPrChange>
          </w:rPr>
          <w:delText xml:space="preserve">. </w:delText>
        </w:r>
        <w:r w:rsidR="00A144FB" w:rsidRPr="00762194" w:rsidDel="00A834D4">
          <w:rPr>
            <w:rFonts w:cstheme="minorHAnsi"/>
            <w:b/>
            <w:rPrChange w:id="282" w:author="Dan Kliebenstein" w:date="2019-03-12T11:47:00Z">
              <w:rPr>
                <w:rFonts w:cstheme="minorHAnsi"/>
              </w:rPr>
            </w:rPrChange>
          </w:rPr>
          <w:delText>This</w:delText>
        </w:r>
        <w:r w:rsidR="00C036D3" w:rsidRPr="00762194" w:rsidDel="00A834D4">
          <w:rPr>
            <w:rFonts w:cstheme="minorHAnsi"/>
            <w:b/>
            <w:rPrChange w:id="283" w:author="Dan Kliebenstein" w:date="2019-03-12T11:47:00Z">
              <w:rPr>
                <w:rFonts w:cstheme="minorHAnsi"/>
              </w:rPr>
            </w:rPrChange>
          </w:rPr>
          <w:delText xml:space="preserve"> polygenic pattern</w:delText>
        </w:r>
        <w:r w:rsidR="00A144FB" w:rsidRPr="00762194" w:rsidDel="00A834D4">
          <w:rPr>
            <w:rFonts w:cstheme="minorHAnsi"/>
            <w:b/>
            <w:rPrChange w:id="284" w:author="Dan Kliebenstein" w:date="2019-03-12T11:47:00Z">
              <w:rPr>
                <w:rFonts w:cstheme="minorHAnsi"/>
              </w:rPr>
            </w:rPrChange>
          </w:rPr>
          <w:delText xml:space="preserve"> suggests that the modulation of host genes by pathogen genetics </w:delText>
        </w:r>
        <w:r w:rsidR="005903B0" w:rsidRPr="00762194" w:rsidDel="00A834D4">
          <w:rPr>
            <w:rFonts w:cstheme="minorHAnsi"/>
            <w:b/>
            <w:rPrChange w:id="285" w:author="Dan Kliebenstein" w:date="2019-03-12T11:47:00Z">
              <w:rPr>
                <w:rFonts w:cstheme="minorHAnsi"/>
              </w:rPr>
            </w:rPrChange>
          </w:rPr>
          <w:delText xml:space="preserve">are robust to </w:delText>
        </w:r>
        <w:r w:rsidR="00F054DB" w:rsidRPr="00762194" w:rsidDel="00A834D4">
          <w:rPr>
            <w:rFonts w:cstheme="minorHAnsi"/>
            <w:b/>
            <w:rPrChange w:id="286" w:author="Dan Kliebenstein" w:date="2019-03-12T11:47:00Z">
              <w:rPr>
                <w:rFonts w:cstheme="minorHAnsi"/>
              </w:rPr>
            </w:rPrChange>
          </w:rPr>
          <w:delText>mutation</w:delText>
        </w:r>
        <w:r w:rsidR="005903B0" w:rsidRPr="00762194" w:rsidDel="00A834D4">
          <w:rPr>
            <w:rFonts w:cstheme="minorHAnsi"/>
            <w:b/>
            <w:rPrChange w:id="287" w:author="Dan Kliebenstein" w:date="2019-03-12T11:47:00Z">
              <w:rPr>
                <w:rFonts w:cstheme="minorHAnsi"/>
              </w:rPr>
            </w:rPrChange>
          </w:rPr>
          <w:delText xml:space="preserve"> or silencing of individual pathogen genes. </w:delText>
        </w:r>
      </w:del>
    </w:p>
    <w:p w14:paraId="277C35E8" w14:textId="7E80BC40" w:rsidR="000533C6" w:rsidRPr="00762194" w:rsidDel="0039452D" w:rsidRDefault="00A144FB" w:rsidP="00A144FB">
      <w:pPr>
        <w:spacing w:line="480" w:lineRule="auto"/>
        <w:ind w:firstLine="360"/>
        <w:rPr>
          <w:del w:id="288" w:author="Dan Kliebenstein" w:date="2019-03-12T11:36:00Z"/>
          <w:rFonts w:cstheme="minorHAnsi"/>
          <w:b/>
          <w:rPrChange w:id="289" w:author="Dan Kliebenstein" w:date="2019-03-12T11:47:00Z">
            <w:rPr>
              <w:del w:id="290" w:author="Dan Kliebenstein" w:date="2019-03-12T11:36:00Z"/>
              <w:rFonts w:cstheme="minorHAnsi"/>
            </w:rPr>
          </w:rPrChange>
        </w:rPr>
      </w:pPr>
      <w:del w:id="291" w:author="Dan Kliebenstein" w:date="2019-03-12T11:36:00Z">
        <w:r w:rsidRPr="00762194" w:rsidDel="0039452D">
          <w:rPr>
            <w:rFonts w:cstheme="minorHAnsi"/>
            <w:b/>
            <w:rPrChange w:id="292" w:author="Dan Kliebenstein" w:date="2019-03-12T11:47:00Z">
              <w:rPr>
                <w:rFonts w:cstheme="minorHAnsi"/>
              </w:rPr>
            </w:rPrChange>
          </w:rPr>
          <w:delText xml:space="preserve">Further, </w:delText>
        </w:r>
        <w:r w:rsidR="00AB1206" w:rsidRPr="00762194" w:rsidDel="0039452D">
          <w:rPr>
            <w:rFonts w:cstheme="minorHAnsi"/>
            <w:b/>
            <w:rPrChange w:id="293" w:author="Dan Kliebenstein" w:date="2019-03-12T11:47:00Z">
              <w:rPr>
                <w:rFonts w:cstheme="minorHAnsi"/>
              </w:rPr>
            </w:rPrChange>
          </w:rPr>
          <w:delText>we saw a pleiotropic effect of hotspots on host networks. M</w:delText>
        </w:r>
        <w:r w:rsidRPr="00762194" w:rsidDel="0039452D">
          <w:rPr>
            <w:rFonts w:cstheme="minorHAnsi"/>
            <w:b/>
            <w:rPrChange w:id="294" w:author="Dan Kliebenstein" w:date="2019-03-12T11:47:00Z">
              <w:rPr>
                <w:rFonts w:cstheme="minorHAnsi"/>
              </w:rPr>
            </w:rPrChange>
          </w:rPr>
          <w:delText xml:space="preserve">any pathogen eQTL hotspots targeted several genes with each host network. Previous studies also </w:delText>
        </w:r>
        <w:r w:rsidR="001C7116" w:rsidRPr="00762194" w:rsidDel="0039452D">
          <w:rPr>
            <w:rFonts w:cstheme="minorHAnsi"/>
            <w:b/>
            <w:rPrChange w:id="295" w:author="Dan Kliebenstein" w:date="2019-03-12T11:47:00Z">
              <w:rPr>
                <w:rFonts w:cstheme="minorHAnsi"/>
              </w:rPr>
            </w:rPrChange>
          </w:rPr>
          <w:delText xml:space="preserve">identified multiple targets within a host network per each pathogen eQTL </w:delText>
        </w:r>
      </w:del>
      <w:moveFromRangeStart w:id="296" w:author="Dan Kliebenstein" w:date="2019-03-12T11:29:00Z" w:name="move3282590"/>
      <w:moveFrom w:id="297" w:author="Dan Kliebenstein" w:date="2019-03-12T11:29:00Z">
        <w:del w:id="298" w:author="Dan Kliebenstein" w:date="2019-03-12T11:36:00Z">
          <w:r w:rsidR="007B02B3" w:rsidRPr="00762194" w:rsidDel="0039452D">
            <w:rPr>
              <w:rFonts w:cstheme="minorHAnsi"/>
              <w:b/>
              <w:rPrChange w:id="299" w:author="Dan Kliebenstein" w:date="2019-03-12T11:47:00Z">
                <w:rPr>
                  <w:rFonts w:cstheme="minorHAnsi"/>
                </w:rPr>
              </w:rPrChange>
            </w:rPr>
            <w:fldChar w:fldCharType="begin"/>
          </w:r>
          <w:r w:rsidR="007B02B3" w:rsidRPr="00762194" w:rsidDel="0039452D">
            <w:rPr>
              <w:rFonts w:cstheme="minorHAnsi"/>
              <w:b/>
              <w:rPrChange w:id="300" w:author="Dan Kliebenstein" w:date="2019-03-12T11:47:00Z">
                <w:rPr>
                  <w:rFonts w:cstheme="minorHAnsi"/>
                </w:rPr>
              </w:rPrChange>
            </w:rPr>
            <w:del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007B02B3" w:rsidRPr="00762194" w:rsidDel="0039452D">
            <w:rPr>
              <w:rFonts w:cstheme="minorHAnsi"/>
              <w:b/>
              <w:rPrChange w:id="301" w:author="Dan Kliebenstein" w:date="2019-03-12T11:47:00Z">
                <w:rPr>
                  <w:rFonts w:cstheme="minorHAnsi"/>
                </w:rPr>
              </w:rPrChange>
            </w:rPr>
            <w:fldChar w:fldCharType="separate"/>
          </w:r>
          <w:r w:rsidR="007B02B3" w:rsidRPr="00762194" w:rsidDel="0039452D">
            <w:rPr>
              <w:rFonts w:cstheme="minorHAnsi"/>
              <w:b/>
              <w:noProof/>
              <w:rPrChange w:id="302" w:author="Dan Kliebenstein" w:date="2019-03-12T11:47:00Z">
                <w:rPr>
                  <w:rFonts w:cstheme="minorHAnsi"/>
                  <w:noProof/>
                </w:rPr>
              </w:rPrChange>
            </w:rPr>
            <w:delText>(Wu, Cai et al. 2015)</w:delText>
          </w:r>
          <w:r w:rsidR="007B02B3" w:rsidRPr="00762194" w:rsidDel="0039452D">
            <w:rPr>
              <w:rFonts w:cstheme="minorHAnsi"/>
              <w:b/>
              <w:rPrChange w:id="303" w:author="Dan Kliebenstein" w:date="2019-03-12T11:47:00Z">
                <w:rPr>
                  <w:rFonts w:cstheme="minorHAnsi"/>
                </w:rPr>
              </w:rPrChange>
            </w:rPr>
            <w:fldChar w:fldCharType="end"/>
          </w:r>
          <w:r w:rsidR="001C7116" w:rsidRPr="00762194" w:rsidDel="0039452D">
            <w:rPr>
              <w:rFonts w:cstheme="minorHAnsi"/>
              <w:b/>
              <w:rPrChange w:id="304" w:author="Dan Kliebenstein" w:date="2019-03-12T11:47:00Z">
                <w:rPr>
                  <w:rFonts w:cstheme="minorHAnsi"/>
                </w:rPr>
              </w:rPrChange>
            </w:rPr>
            <w:delText xml:space="preserve">. </w:delText>
          </w:r>
        </w:del>
      </w:moveFrom>
      <w:moveFromRangeEnd w:id="296"/>
      <w:del w:id="305" w:author="Dan Kliebenstein" w:date="2019-03-12T11:36:00Z">
        <w:r w:rsidRPr="00762194" w:rsidDel="0039452D">
          <w:rPr>
            <w:rFonts w:cstheme="minorHAnsi"/>
            <w:b/>
            <w:rPrChange w:id="306" w:author="Dan Kliebenstein" w:date="2019-03-12T11:47:00Z">
              <w:rPr>
                <w:rFonts w:cstheme="minorHAnsi"/>
              </w:rPr>
            </w:rPrChange>
          </w:rPr>
          <w:delText xml:space="preserve">This suggests that the </w:delText>
        </w:r>
        <w:r w:rsidRPr="00762194" w:rsidDel="0039452D">
          <w:rPr>
            <w:rFonts w:cstheme="minorHAnsi"/>
            <w:b/>
            <w:rPrChange w:id="307" w:author="Dan Kliebenstein" w:date="2019-03-12T11:47:00Z">
              <w:rPr>
                <w:rFonts w:cstheme="minorHAnsi"/>
              </w:rPr>
            </w:rPrChange>
          </w:rPr>
          <w:lastRenderedPageBreak/>
          <w:delText xml:space="preserve">modulating effects of pathogen genetics on the host networks are robust to mutations and deletions of individual host genes. </w:delText>
        </w:r>
      </w:del>
    </w:p>
    <w:p w14:paraId="3CA0FA18" w14:textId="41E9AC8C" w:rsidR="005903B0" w:rsidRPr="00762194" w:rsidDel="0039452D" w:rsidRDefault="00973F40" w:rsidP="00B27104">
      <w:pPr>
        <w:spacing w:line="480" w:lineRule="auto"/>
        <w:ind w:firstLine="360"/>
        <w:rPr>
          <w:moveFrom w:id="308" w:author="Dan Kliebenstein" w:date="2019-03-12T11:36:00Z"/>
          <w:rFonts w:cstheme="minorHAnsi"/>
          <w:b/>
          <w:rPrChange w:id="309" w:author="Dan Kliebenstein" w:date="2019-03-12T11:47:00Z">
            <w:rPr>
              <w:moveFrom w:id="310" w:author="Dan Kliebenstein" w:date="2019-03-12T11:36:00Z"/>
              <w:rFonts w:cstheme="minorHAnsi"/>
            </w:rPr>
          </w:rPrChange>
        </w:rPr>
      </w:pPr>
      <w:moveFromRangeStart w:id="311" w:author="Dan Kliebenstein" w:date="2019-03-12T11:36:00Z" w:name="move3283022"/>
      <w:moveFrom w:id="312" w:author="Dan Kliebenstein" w:date="2019-03-12T11:36:00Z">
        <w:r w:rsidRPr="00762194" w:rsidDel="0039452D">
          <w:rPr>
            <w:rFonts w:cstheme="minorHAnsi"/>
            <w:b/>
            <w:rPrChange w:id="313" w:author="Dan Kliebenstein" w:date="2019-03-12T11:47:00Z">
              <w:rPr>
                <w:rFonts w:cstheme="minorHAnsi"/>
              </w:rPr>
            </w:rPrChange>
          </w:rPr>
          <w:t xml:space="preserve">This gives us an overarching pattern of polygenic and pleiotropic genetic regulation, as both the host and pathogen appear to draw from extensive genetic variation to determine disease outcomes. </w:t>
        </w:r>
        <w:r w:rsidR="00065A08" w:rsidRPr="00762194" w:rsidDel="0039452D">
          <w:rPr>
            <w:rFonts w:cstheme="minorHAnsi"/>
            <w:b/>
            <w:rPrChange w:id="314" w:author="Dan Kliebenstein" w:date="2019-03-12T11:47:00Z">
              <w:rPr>
                <w:rFonts w:cstheme="minorHAnsi"/>
              </w:rPr>
            </w:rPrChange>
          </w:rPr>
          <w:t>In effect, we see polygenicity of host expression regulation by the pathogen at the gene level, and at the network level</w:t>
        </w:r>
        <w:r w:rsidR="005903B0" w:rsidRPr="00762194" w:rsidDel="0039452D">
          <w:rPr>
            <w:rFonts w:cstheme="minorHAnsi"/>
            <w:b/>
            <w:rPrChange w:id="315" w:author="Dan Kliebenstein" w:date="2019-03-12T11:47:00Z">
              <w:rPr>
                <w:rFonts w:cstheme="minorHAnsi"/>
              </w:rPr>
            </w:rPrChange>
          </w:rPr>
          <w:t xml:space="preserve">, suggesting robustness in these connections in the face of changes to the pathogen or host genetics. </w:t>
        </w:r>
      </w:moveFrom>
    </w:p>
    <w:moveFromRangeEnd w:id="311"/>
    <w:p w14:paraId="69556C36" w14:textId="6DBA38B4" w:rsidR="00C67343" w:rsidRPr="00762194" w:rsidRDefault="00C67343" w:rsidP="00031EA7">
      <w:pPr>
        <w:spacing w:line="480" w:lineRule="auto"/>
        <w:rPr>
          <w:rFonts w:cstheme="minorHAnsi"/>
          <w:b/>
        </w:rPr>
      </w:pPr>
      <w:del w:id="316" w:author="Dan Kliebenstein" w:date="2019-03-12T11:47:00Z">
        <w:r w:rsidRPr="00762194" w:rsidDel="00762194">
          <w:rPr>
            <w:rFonts w:cstheme="minorHAnsi"/>
            <w:b/>
          </w:rPr>
          <w:delText>Detection</w:delText>
        </w:r>
      </w:del>
      <w:ins w:id="317" w:author="Dan Kliebenstein" w:date="2019-03-12T11:47:00Z">
        <w:r w:rsidR="00762194" w:rsidRPr="00762194">
          <w:rPr>
            <w:rFonts w:cstheme="minorHAnsi"/>
            <w:b/>
            <w:rPrChange w:id="318" w:author="Dan Kliebenstein" w:date="2019-03-12T11:47:00Z">
              <w:rPr>
                <w:rFonts w:cstheme="minorHAnsi"/>
              </w:rPr>
            </w:rPrChange>
          </w:rPr>
          <w:t>Diverse mechanisms linked to candidate causal loci</w:t>
        </w:r>
      </w:ins>
      <w:del w:id="319" w:author="Dan Kliebenstein" w:date="2019-03-12T11:47:00Z">
        <w:r w:rsidRPr="00762194" w:rsidDel="00762194">
          <w:rPr>
            <w:rFonts w:cstheme="minorHAnsi"/>
            <w:b/>
          </w:rPr>
          <w:delText xml:space="preserve"> of </w:delText>
        </w:r>
        <w:r w:rsidR="00684B6A" w:rsidRPr="00762194" w:rsidDel="00762194">
          <w:rPr>
            <w:rFonts w:cstheme="minorHAnsi"/>
            <w:b/>
          </w:rPr>
          <w:delText xml:space="preserve">known </w:delText>
        </w:r>
        <w:r w:rsidRPr="00762194" w:rsidDel="00762194">
          <w:rPr>
            <w:rFonts w:cstheme="minorHAnsi"/>
            <w:b/>
          </w:rPr>
          <w:delText>pathogenicity genes and novel loci</w:delText>
        </w:r>
      </w:del>
      <w:r w:rsidR="009C307B" w:rsidRPr="00762194">
        <w:rPr>
          <w:rFonts w:cstheme="minorHAnsi"/>
          <w:b/>
        </w:rPr>
        <w:t xml:space="preserve"> </w:t>
      </w:r>
    </w:p>
    <w:p w14:paraId="515C016D" w14:textId="5BD4B3A7" w:rsidR="00762194" w:rsidRDefault="00762194" w:rsidP="00867254">
      <w:pPr>
        <w:spacing w:line="480" w:lineRule="auto"/>
        <w:ind w:firstLine="360"/>
        <w:rPr>
          <w:ins w:id="320" w:author="Dan Kliebenstein" w:date="2019-03-12T11:49:00Z"/>
          <w:rFonts w:cstheme="minorHAnsi"/>
        </w:rPr>
      </w:pPr>
      <w:ins w:id="321" w:author="Dan Kliebenstein" w:date="2019-03-12T11:49:00Z">
        <w:r>
          <w:rPr>
            <w:rFonts w:cstheme="minorHAnsi"/>
          </w:rPr>
          <w:t xml:space="preserve">Investigating the putative function of the candidate loci that undelay the different trans-eQTL </w:t>
        </w:r>
        <w:proofErr w:type="spellStart"/>
        <w:r>
          <w:rPr>
            <w:rFonts w:cstheme="minorHAnsi"/>
          </w:rPr>
          <w:t>hotpsots</w:t>
        </w:r>
        <w:proofErr w:type="spellEnd"/>
        <w:r>
          <w:rPr>
            <w:rFonts w:cstheme="minorHAnsi"/>
          </w:rPr>
          <w:t xml:space="preserve"> identified an array of potential molecular mechanisms.</w:t>
        </w:r>
      </w:ins>
      <w:ins w:id="322" w:author="Dan Kliebenstein" w:date="2019-03-12T11:50:00Z">
        <w:r>
          <w:rPr>
            <w:rFonts w:cstheme="minorHAnsi"/>
          </w:rPr>
          <w:t xml:space="preserve"> While one might assume that transcription factors are the most likely genes where genetic variation would lead to trans-eQTL hotspots, there was </w:t>
        </w:r>
        <w:proofErr w:type="gramStart"/>
        <w:r>
          <w:rPr>
            <w:rFonts w:cstheme="minorHAnsi"/>
          </w:rPr>
          <w:t>actually an</w:t>
        </w:r>
        <w:proofErr w:type="gramEnd"/>
        <w:r>
          <w:rPr>
            <w:rFonts w:cstheme="minorHAnsi"/>
          </w:rPr>
          <w:t xml:space="preserve"> </w:t>
        </w:r>
      </w:ins>
      <w:ins w:id="323" w:author="Dan Kliebenstein" w:date="2019-03-12T11:51:00Z">
        <w:r>
          <w:rPr>
            <w:rFonts w:cstheme="minorHAnsi"/>
          </w:rPr>
          <w:t>enrichment</w:t>
        </w:r>
      </w:ins>
      <w:ins w:id="324" w:author="Dan Kliebenstein" w:date="2019-03-12T11:50:00Z">
        <w:r>
          <w:rPr>
            <w:rFonts w:cstheme="minorHAnsi"/>
          </w:rPr>
          <w:t xml:space="preserve"> </w:t>
        </w:r>
      </w:ins>
      <w:ins w:id="325" w:author="Dan Kliebenstein" w:date="2019-03-12T11:51:00Z">
        <w:r>
          <w:rPr>
            <w:rFonts w:cstheme="minorHAnsi"/>
          </w:rPr>
          <w:t xml:space="preserve">for enzyme encoding genes as the identify of these loci. </w:t>
        </w:r>
      </w:ins>
      <w:ins w:id="326" w:author="Dan Kliebenstein" w:date="2019-03-12T11:53:00Z">
        <w:r>
          <w:rPr>
            <w:rFonts w:cstheme="minorHAnsi"/>
          </w:rPr>
          <w:t xml:space="preserve">This included </w:t>
        </w:r>
        <w:commentRangeStart w:id="327"/>
        <w:r>
          <w:rPr>
            <w:rFonts w:cstheme="minorHAnsi"/>
          </w:rPr>
          <w:t xml:space="preserve">four enzymes </w:t>
        </w:r>
      </w:ins>
      <w:commentRangeEnd w:id="327"/>
      <w:ins w:id="328" w:author="Dan Kliebenstein" w:date="2019-03-12T11:56:00Z">
        <w:r>
          <w:rPr>
            <w:rStyle w:val="CommentReference"/>
          </w:rPr>
          <w:commentReference w:id="327"/>
        </w:r>
      </w:ins>
      <w:ins w:id="329" w:author="Dan Kliebenstein" w:date="2019-03-12T11:53:00Z">
        <w:r>
          <w:rPr>
            <w:rFonts w:cstheme="minorHAnsi"/>
          </w:rPr>
          <w:t xml:space="preserve">linked to the 13 trans-eQTL hotspots influencing the Botrytis transcriptome and an additional four linked to the 12 trans-eQTL hotspots influencing the Arabidopsis transcriptome. </w:t>
        </w:r>
      </w:ins>
      <w:ins w:id="330" w:author="Dan Kliebenstein" w:date="2019-03-12T11:58:00Z">
        <w:r w:rsidR="006E17DE">
          <w:rPr>
            <w:rFonts w:cstheme="minorHAnsi"/>
          </w:rPr>
          <w:t>Interestingly, these enzymes were largely linked to various aspects of sugar release from the plant cell wall or potential reactions involving sugar-phosphates (Table N1).</w:t>
        </w:r>
      </w:ins>
      <w:ins w:id="331" w:author="Dan Kliebenstein" w:date="2019-03-12T12:01:00Z">
        <w:r w:rsidR="006E17DE">
          <w:rPr>
            <w:rFonts w:cstheme="minorHAnsi"/>
          </w:rPr>
          <w:t xml:space="preserve"> In addition to enzymes</w:t>
        </w:r>
      </w:ins>
      <w:ins w:id="332" w:author="Dan Kliebenstein" w:date="2019-03-12T12:02:00Z">
        <w:r w:rsidR="006E17DE">
          <w:rPr>
            <w:rFonts w:cstheme="minorHAnsi"/>
          </w:rPr>
          <w:t>,</w:t>
        </w:r>
      </w:ins>
      <w:ins w:id="333" w:author="Dan Kliebenstein" w:date="2019-03-12T12:01:00Z">
        <w:r w:rsidR="006E17DE">
          <w:rPr>
            <w:rFonts w:cstheme="minorHAnsi"/>
          </w:rPr>
          <w:t xml:space="preserve"> </w:t>
        </w:r>
      </w:ins>
      <w:ins w:id="334" w:author="Dan Kliebenstein" w:date="2019-03-12T12:02:00Z">
        <w:r w:rsidR="006E17DE">
          <w:rPr>
            <w:rFonts w:cstheme="minorHAnsi"/>
          </w:rPr>
          <w:t xml:space="preserve">the candidate genes for four </w:t>
        </w:r>
      </w:ins>
      <w:ins w:id="335" w:author="Dan Kliebenstein" w:date="2019-03-12T12:01:00Z">
        <w:r w:rsidR="006E17DE">
          <w:rPr>
            <w:rFonts w:cstheme="minorHAnsi"/>
          </w:rPr>
          <w:t xml:space="preserve">of the </w:t>
        </w:r>
      </w:ins>
      <w:ins w:id="336" w:author="Dan Kliebenstein" w:date="2019-03-12T12:02:00Z">
        <w:r w:rsidR="006E17DE">
          <w:rPr>
            <w:rFonts w:cstheme="minorHAnsi"/>
          </w:rPr>
          <w:t xml:space="preserve">trans-eQTL </w:t>
        </w:r>
      </w:ins>
      <w:ins w:id="337" w:author="Dan Kliebenstein" w:date="2019-03-12T12:01:00Z">
        <w:r w:rsidR="006E17DE">
          <w:rPr>
            <w:rFonts w:cstheme="minorHAnsi"/>
          </w:rPr>
          <w:t xml:space="preserve">linked to </w:t>
        </w:r>
      </w:ins>
      <w:ins w:id="338" w:author="Dan Kliebenstein" w:date="2019-03-12T12:02:00Z">
        <w:r w:rsidR="006E17DE">
          <w:rPr>
            <w:rFonts w:cstheme="minorHAnsi"/>
          </w:rPr>
          <w:t>transcriptional</w:t>
        </w:r>
      </w:ins>
      <w:ins w:id="339" w:author="Dan Kliebenstein" w:date="2019-03-12T12:01:00Z">
        <w:r w:rsidR="006E17DE">
          <w:rPr>
            <w:rFonts w:cstheme="minorHAnsi"/>
          </w:rPr>
          <w:t xml:space="preserve"> regulators. While one, </w:t>
        </w:r>
      </w:ins>
      <w:ins w:id="340" w:author="Dan Kliebenstein" w:date="2019-03-12T12:05:00Z">
        <w:r w:rsidR="006E17DE">
          <w:rPr>
            <w:rFonts w:cstheme="minorHAnsi"/>
          </w:rPr>
          <w:t xml:space="preserve">Bcin10g05900, </w:t>
        </w:r>
      </w:ins>
      <w:ins w:id="341" w:author="Dan Kliebenstein" w:date="2019-03-12T12:01:00Z">
        <w:r w:rsidR="006E17DE">
          <w:rPr>
            <w:rFonts w:cstheme="minorHAnsi"/>
          </w:rPr>
          <w:t xml:space="preserve">a putative </w:t>
        </w:r>
      </w:ins>
      <w:ins w:id="342" w:author="Dan Kliebenstein" w:date="2019-03-12T12:03:00Z">
        <w:r w:rsidR="006E17DE">
          <w:rPr>
            <w:rFonts w:cstheme="minorHAnsi"/>
          </w:rPr>
          <w:t xml:space="preserve">winged helix TF would be predicted to maybe have pathway specific effects, the other three were more likely to have general effects on transcription </w:t>
        </w:r>
      </w:ins>
      <w:ins w:id="343" w:author="Dan Kliebenstein" w:date="2019-03-12T12:04:00Z">
        <w:r w:rsidR="006E17DE">
          <w:rPr>
            <w:rFonts w:cstheme="minorHAnsi"/>
          </w:rPr>
          <w:t xml:space="preserve">including </w:t>
        </w:r>
        <w:r w:rsidR="006E17DE" w:rsidRPr="00E47ED5">
          <w:rPr>
            <w:rFonts w:cstheme="minorHAnsi"/>
          </w:rPr>
          <w:t xml:space="preserve">Bcin12g00330, </w:t>
        </w:r>
        <w:r w:rsidR="006E17DE">
          <w:rPr>
            <w:rFonts w:cstheme="minorHAnsi"/>
          </w:rPr>
          <w:t xml:space="preserve">a putative </w:t>
        </w:r>
        <w:r w:rsidR="006E17DE" w:rsidRPr="00E47ED5">
          <w:rPr>
            <w:rFonts w:cstheme="minorHAnsi"/>
          </w:rPr>
          <w:t>Topoisomerase II-associated protein PAT1</w:t>
        </w:r>
        <w:r w:rsidR="006E17DE">
          <w:rPr>
            <w:rFonts w:cstheme="minorHAnsi"/>
          </w:rPr>
          <w:t>, and</w:t>
        </w:r>
        <w:r w:rsidR="006E17DE" w:rsidRPr="00E47ED5">
          <w:rPr>
            <w:rFonts w:cstheme="minorHAnsi"/>
          </w:rPr>
          <w:t xml:space="preserve"> Bcin09g06590, </w:t>
        </w:r>
        <w:r w:rsidR="006E17DE">
          <w:rPr>
            <w:rFonts w:cstheme="minorHAnsi"/>
          </w:rPr>
          <w:t>a putative h</w:t>
        </w:r>
        <w:r w:rsidR="006E17DE" w:rsidRPr="00E47ED5">
          <w:rPr>
            <w:rFonts w:cstheme="minorHAnsi"/>
          </w:rPr>
          <w:t>elicase</w:t>
        </w:r>
        <w:r w:rsidR="006E17DE">
          <w:rPr>
            <w:rFonts w:cstheme="minorHAnsi"/>
          </w:rPr>
          <w:t xml:space="preserve"> (Table N1).</w:t>
        </w:r>
      </w:ins>
      <w:ins w:id="344" w:author="Dan Kliebenstein" w:date="2019-03-12T12:01:00Z">
        <w:r w:rsidR="006E17DE">
          <w:rPr>
            <w:rFonts w:cstheme="minorHAnsi"/>
          </w:rPr>
          <w:t xml:space="preserve"> </w:t>
        </w:r>
      </w:ins>
      <w:commentRangeStart w:id="345"/>
      <w:ins w:id="346" w:author="Dan Kliebenstein" w:date="2019-03-12T12:05:00Z">
        <w:r w:rsidR="006E17DE">
          <w:rPr>
            <w:rFonts w:cstheme="minorHAnsi"/>
          </w:rPr>
          <w:t>Interestingly, the putative winged helix TF was linked to a trans-eQTL hotspot influencing the Arabidopsis transcriptome suggesting that it might regulate a specific virulence factor</w:t>
        </w:r>
      </w:ins>
      <w:commentRangeEnd w:id="345"/>
      <w:ins w:id="347" w:author="Dan Kliebenstein" w:date="2019-03-12T12:14:00Z">
        <w:r w:rsidR="001B321B">
          <w:rPr>
            <w:rStyle w:val="CommentReference"/>
          </w:rPr>
          <w:commentReference w:id="345"/>
        </w:r>
      </w:ins>
      <w:ins w:id="348" w:author="Dan Kliebenstein" w:date="2019-03-12T12:05:00Z">
        <w:r w:rsidR="006E17DE">
          <w:rPr>
            <w:rFonts w:cstheme="minorHAnsi"/>
          </w:rPr>
          <w:t>.</w:t>
        </w:r>
      </w:ins>
      <w:ins w:id="349" w:author="Dan Kliebenstein" w:date="2019-03-12T12:14:00Z">
        <w:r w:rsidR="001B321B">
          <w:rPr>
            <w:rFonts w:cstheme="minorHAnsi"/>
          </w:rPr>
          <w:t xml:space="preserve"> Interestingly, </w:t>
        </w:r>
        <w:r w:rsidR="001B321B">
          <w:rPr>
            <w:rFonts w:cstheme="minorHAnsi"/>
          </w:rPr>
          <w:lastRenderedPageBreak/>
          <w:t>while the candidate genes are linked to processes that likely influence virulence, none of them have been explicitly shown to influence virulence in Botrytis. Future work is necessary to begin testing these loci and if and how they may influence virulence and the host/pathogen co-transcriptome.</w:t>
        </w:r>
      </w:ins>
    </w:p>
    <w:p w14:paraId="203D4C2F" w14:textId="66AA1BBD" w:rsidR="00F0412C" w:rsidDel="006E17DE" w:rsidRDefault="00F0412C" w:rsidP="00867254">
      <w:pPr>
        <w:spacing w:line="480" w:lineRule="auto"/>
        <w:ind w:firstLine="360"/>
        <w:rPr>
          <w:del w:id="350" w:author="Dan Kliebenstein" w:date="2019-03-12T12:06:00Z"/>
          <w:rFonts w:cstheme="minorHAnsi"/>
        </w:rPr>
      </w:pPr>
      <w:del w:id="351" w:author="Dan Kliebenstein" w:date="2019-03-12T12:06:00Z">
        <w:r w:rsidDel="006E17DE">
          <w:rPr>
            <w:rFonts w:cstheme="minorHAnsi"/>
          </w:rPr>
          <w:delText xml:space="preserve">The detected eQTL hotspots often showed strong links to </w:delText>
        </w:r>
        <w:r w:rsidR="00097541" w:rsidDel="006E17DE">
          <w:rPr>
            <w:rFonts w:cstheme="minorHAnsi"/>
          </w:rPr>
          <w:delText>co-expression networks and showed functional enrichment in their sets of genetic targets. T</w:delText>
        </w:r>
        <w:r w:rsidR="009635E6" w:rsidDel="006E17DE">
          <w:rPr>
            <w:rFonts w:cstheme="minorHAnsi"/>
          </w:rPr>
          <w:delText>his points toward</w:delText>
        </w:r>
        <w:r w:rsidR="00097541" w:rsidDel="006E17DE">
          <w:rPr>
            <w:rFonts w:cstheme="minorHAnsi"/>
          </w:rPr>
          <w:delText xml:space="preserve"> specificity in the targets of each eQTL, </w:delText>
        </w:r>
        <w:r w:rsidR="009635E6" w:rsidDel="006E17DE">
          <w:rPr>
            <w:rFonts w:cstheme="minorHAnsi"/>
          </w:rPr>
          <w:delText xml:space="preserve">and specificity in the responses to this expression modulation. </w:delText>
        </w:r>
        <w:r w:rsidR="00E82A95" w:rsidDel="006E17DE">
          <w:rPr>
            <w:rFonts w:cstheme="minorHAnsi"/>
          </w:rPr>
          <w:delText>Among these specific responses were metabolic targets, photosynthesis, and transcriptional regulation.</w:delText>
        </w:r>
      </w:del>
    </w:p>
    <w:p w14:paraId="23EA53A4" w14:textId="04F694BD" w:rsidR="00867254" w:rsidRPr="00E47ED5" w:rsidDel="006E17DE" w:rsidRDefault="00EE1B68" w:rsidP="00E82A95">
      <w:pPr>
        <w:spacing w:line="480" w:lineRule="auto"/>
        <w:ind w:firstLine="360"/>
        <w:rPr>
          <w:del w:id="352" w:author="Dan Kliebenstein" w:date="2019-03-12T12:06:00Z"/>
          <w:rFonts w:cstheme="minorHAnsi"/>
        </w:rPr>
      </w:pPr>
      <w:del w:id="353" w:author="Dan Kliebenstein" w:date="2019-03-12T12:06:00Z">
        <w:r w:rsidDel="006E17DE">
          <w:rPr>
            <w:rFonts w:cstheme="minorHAnsi"/>
          </w:rPr>
          <w:delText>The</w:delText>
        </w:r>
        <w:r w:rsidRPr="00E47ED5" w:rsidDel="006E17DE">
          <w:rPr>
            <w:rFonts w:cstheme="minorHAnsi"/>
          </w:rPr>
          <w:delText xml:space="preserve"> 13 </w:delText>
        </w:r>
        <w:r w:rsidRPr="00E47ED5" w:rsidDel="006E17DE">
          <w:rPr>
            <w:rFonts w:cstheme="minorHAnsi"/>
            <w:i/>
          </w:rPr>
          <w:delText>B. cinerea</w:delText>
        </w:r>
        <w:r w:rsidRPr="00E47ED5" w:rsidDel="006E17DE">
          <w:rPr>
            <w:rFonts w:cstheme="minorHAnsi"/>
          </w:rPr>
          <w:delText xml:space="preserve"> hot</w:delText>
        </w:r>
        <w:r w:rsidDel="006E17DE">
          <w:rPr>
            <w:rFonts w:cstheme="minorHAnsi"/>
          </w:rPr>
          <w:delText>spot</w:delText>
        </w:r>
        <w:r w:rsidRPr="00E47ED5" w:rsidDel="006E17DE">
          <w:rPr>
            <w:rFonts w:cstheme="minorHAnsi"/>
          </w:rPr>
          <w:delText>s</w:delText>
        </w:r>
        <w:r w:rsidDel="006E17DE">
          <w:rPr>
            <w:rFonts w:cstheme="minorHAnsi"/>
          </w:rPr>
          <w:delText xml:space="preserve"> were annotated to 7 gene functions</w:delText>
        </w:r>
        <w:r w:rsidRPr="00E47ED5" w:rsidDel="006E17DE">
          <w:rPr>
            <w:rFonts w:cstheme="minorHAnsi"/>
          </w:rPr>
          <w:delText xml:space="preserve">, 4 </w:delText>
        </w:r>
        <w:r w:rsidDel="006E17DE">
          <w:rPr>
            <w:rFonts w:cstheme="minorHAnsi"/>
          </w:rPr>
          <w:delText>of which were enzymes</w:delText>
        </w:r>
        <w:r w:rsidRPr="00E47ED5" w:rsidDel="006E17DE">
          <w:rPr>
            <w:rFonts w:cstheme="minorHAnsi"/>
          </w:rPr>
          <w:delText xml:space="preserve"> (Table N1). Further, the targets of these hot</w:delText>
        </w:r>
        <w:r w:rsidDel="006E17DE">
          <w:rPr>
            <w:rFonts w:cstheme="minorHAnsi"/>
          </w:rPr>
          <w:delText>spot</w:delText>
        </w:r>
        <w:r w:rsidRPr="00E47ED5" w:rsidDel="006E17DE">
          <w:rPr>
            <w:rFonts w:cstheme="minorHAnsi"/>
          </w:rPr>
          <w:delText>s are often enzymes</w:delText>
        </w:r>
        <w:r w:rsidDel="006E17DE">
          <w:rPr>
            <w:rFonts w:cstheme="minorHAnsi"/>
          </w:rPr>
          <w:delText xml:space="preserve">, suggesting a major role of </w:delText>
        </w:r>
        <w:r w:rsidDel="006E17DE">
          <w:rPr>
            <w:rFonts w:cstheme="minorHAnsi"/>
            <w:i/>
          </w:rPr>
          <w:delText>B. cinerea</w:delText>
        </w:r>
        <w:r w:rsidDel="006E17DE">
          <w:rPr>
            <w:rFonts w:cstheme="minorHAnsi"/>
          </w:rPr>
          <w:delText xml:space="preserve"> metabolic shifts as the fungal infection progresses </w:delText>
        </w:r>
        <w:r w:rsidDel="006E17DE">
          <w:rPr>
            <w:rFonts w:cstheme="minorHAnsi"/>
            <w:i/>
          </w:rPr>
          <w:delText>in planta</w:delText>
        </w:r>
        <w:r w:rsidRPr="00E47ED5" w:rsidDel="006E17DE">
          <w:rPr>
            <w:rFonts w:cstheme="minorHAnsi"/>
          </w:rPr>
          <w:delText xml:space="preserve"> (Table N2). These hot</w:delText>
        </w:r>
        <w:r w:rsidDel="006E17DE">
          <w:rPr>
            <w:rFonts w:cstheme="minorHAnsi"/>
          </w:rPr>
          <w:delText>spot</w:delText>
        </w:r>
        <w:r w:rsidRPr="00E47ED5" w:rsidDel="006E17DE">
          <w:rPr>
            <w:rFonts w:cstheme="minorHAnsi"/>
          </w:rPr>
          <w:delText xml:space="preserve"> enzymes may alter major branches of the </w:delText>
        </w:r>
        <w:r w:rsidRPr="00E47ED5" w:rsidDel="006E17DE">
          <w:rPr>
            <w:rFonts w:cstheme="minorHAnsi"/>
            <w:i/>
          </w:rPr>
          <w:delText xml:space="preserve">B. cinerea </w:delText>
        </w:r>
        <w:r w:rsidRPr="00E47ED5" w:rsidDel="006E17DE">
          <w:rPr>
            <w:rFonts w:cstheme="minorHAnsi"/>
          </w:rPr>
          <w:delText xml:space="preserve">metabolic pathways active during the infection of </w:delText>
        </w:r>
        <w:r w:rsidRPr="00E47ED5" w:rsidDel="006E17DE">
          <w:rPr>
            <w:rFonts w:cstheme="minorHAnsi"/>
            <w:i/>
          </w:rPr>
          <w:delText>A. thaliana</w:delText>
        </w:r>
        <w:r w:rsidRPr="00E47ED5" w:rsidDel="006E17DE">
          <w:rPr>
            <w:rFonts w:cstheme="minorHAnsi"/>
          </w:rPr>
          <w:delText>.</w:delText>
        </w:r>
        <w:r w:rsidR="00E82A95" w:rsidDel="006E17DE">
          <w:rPr>
            <w:rFonts w:cstheme="minorHAnsi"/>
          </w:rPr>
          <w:delText xml:space="preserve"> </w:delText>
        </w:r>
        <w:r w:rsidR="00867254" w:rsidRPr="00E47ED5" w:rsidDel="006E17DE">
          <w:rPr>
            <w:rFonts w:cstheme="minorHAnsi"/>
          </w:rPr>
          <w:delText>The 12</w:delText>
        </w:r>
        <w:r w:rsidR="00867254" w:rsidRPr="00E47ED5" w:rsidDel="006E17DE">
          <w:rPr>
            <w:rFonts w:cstheme="minorHAnsi"/>
            <w:i/>
          </w:rPr>
          <w:delText xml:space="preserve"> A. thaliana </w:delText>
        </w:r>
        <w:r w:rsidR="00867254" w:rsidRPr="00E47ED5" w:rsidDel="006E17DE">
          <w:rPr>
            <w:rFonts w:cstheme="minorHAnsi"/>
          </w:rPr>
          <w:delText>hot</w:delText>
        </w:r>
        <w:r w:rsidR="00867254" w:rsidDel="006E17DE">
          <w:rPr>
            <w:rFonts w:cstheme="minorHAnsi"/>
          </w:rPr>
          <w:delText>spot</w:delText>
        </w:r>
        <w:r w:rsidR="00867254" w:rsidRPr="00E47ED5" w:rsidDel="006E17DE">
          <w:rPr>
            <w:rFonts w:cstheme="minorHAnsi"/>
          </w:rPr>
          <w:delText xml:space="preserve">s were annotated to 11 gene functions (Table N1). Among these, </w:delText>
        </w:r>
        <w:r w:rsidDel="006E17DE">
          <w:rPr>
            <w:rFonts w:cstheme="minorHAnsi"/>
          </w:rPr>
          <w:delText>four</w:delText>
        </w:r>
        <w:r w:rsidR="00867254" w:rsidRPr="00E47ED5" w:rsidDel="006E17DE">
          <w:rPr>
            <w:rFonts w:cstheme="minorHAnsi"/>
          </w:rPr>
          <w:delText xml:space="preserve"> </w:delText>
        </w:r>
        <w:r w:rsidR="00867254" w:rsidDel="006E17DE">
          <w:rPr>
            <w:rFonts w:cstheme="minorHAnsi"/>
          </w:rPr>
          <w:delText xml:space="preserve">are </w:delText>
        </w:r>
        <w:r w:rsidR="00867254" w:rsidRPr="00E47ED5" w:rsidDel="006E17DE">
          <w:rPr>
            <w:rFonts w:cstheme="minorHAnsi"/>
          </w:rPr>
          <w:delText xml:space="preserve">enzymatic. These </w:delText>
        </w:r>
        <w:r w:rsidR="00867254" w:rsidRPr="00E47ED5" w:rsidDel="006E17DE">
          <w:rPr>
            <w:rFonts w:cstheme="minorHAnsi"/>
            <w:i/>
          </w:rPr>
          <w:delText xml:space="preserve">B. cinerea </w:delText>
        </w:r>
        <w:r w:rsidR="00867254" w:rsidRPr="00E47ED5" w:rsidDel="006E17DE">
          <w:rPr>
            <w:rFonts w:cstheme="minorHAnsi"/>
          </w:rPr>
          <w:delText>enzymes may alter pathogen metabolism to elicit host responses, detected here as transcriptional regulation. Alternately, a more direct effect is possible if any of these enzymes are secreted, and function in the digestion of host polysaccharides or other metabolites.</w:delText>
        </w:r>
        <w:r w:rsidDel="006E17DE">
          <w:rPr>
            <w:rFonts w:cstheme="minorHAnsi"/>
          </w:rPr>
          <w:delText xml:space="preserve"> Further, three of the hotspots showed an overrepresentation of photosynthesis functions among their </w:delText>
        </w:r>
        <w:r w:rsidRPr="00EE1B68" w:rsidDel="006E17DE">
          <w:rPr>
            <w:rFonts w:cstheme="minorHAnsi"/>
            <w:i/>
          </w:rPr>
          <w:delText>A. thaliana</w:delText>
        </w:r>
        <w:r w:rsidDel="006E17DE">
          <w:rPr>
            <w:rFonts w:cstheme="minorHAnsi"/>
          </w:rPr>
          <w:delText xml:space="preserve"> target genes.</w:delText>
        </w:r>
        <w:r w:rsidR="00867254" w:rsidRPr="00E47ED5" w:rsidDel="006E17DE">
          <w:rPr>
            <w:rFonts w:cstheme="minorHAnsi"/>
          </w:rPr>
          <w:delText xml:space="preserve"> </w:delText>
        </w:r>
        <w:r w:rsidR="00867254" w:rsidDel="006E17DE">
          <w:rPr>
            <w:rFonts w:cstheme="minorHAnsi"/>
          </w:rPr>
          <w:delText xml:space="preserve">Future studies into proteomics of </w:delText>
        </w:r>
        <w:r w:rsidR="00867254" w:rsidRPr="00684B6A" w:rsidDel="006E17DE">
          <w:rPr>
            <w:rFonts w:cstheme="minorHAnsi"/>
            <w:i/>
          </w:rPr>
          <w:delText>B. cinerea</w:delText>
        </w:r>
        <w:r w:rsidR="00867254" w:rsidDel="006E17DE">
          <w:rPr>
            <w:rFonts w:cstheme="minorHAnsi"/>
          </w:rPr>
          <w:delText xml:space="preserve"> may elucidate direct vs. indirect effects of pathogen genes on host metabolism</w:delText>
        </w:r>
        <w:r w:rsidDel="006E17DE">
          <w:rPr>
            <w:rFonts w:cstheme="minorHAnsi"/>
          </w:rPr>
          <w:delText xml:space="preserve"> and physiology.</w:delText>
        </w:r>
      </w:del>
    </w:p>
    <w:p w14:paraId="6F9781D5" w14:textId="18830E77" w:rsidR="00867254" w:rsidRPr="00514140" w:rsidDel="006E17DE" w:rsidRDefault="00436252" w:rsidP="00E82A95">
      <w:pPr>
        <w:spacing w:line="480" w:lineRule="auto"/>
        <w:ind w:firstLine="360"/>
        <w:rPr>
          <w:del w:id="354" w:author="Dan Kliebenstein" w:date="2019-03-12T12:06:00Z"/>
          <w:rFonts w:cstheme="minorHAnsi"/>
        </w:rPr>
      </w:pPr>
      <w:del w:id="355" w:author="Dan Kliebenstein" w:date="2019-03-12T12:06:00Z">
        <w:r w:rsidDel="006E17DE">
          <w:rPr>
            <w:rFonts w:cstheme="minorHAnsi"/>
          </w:rPr>
          <w:delText xml:space="preserve">Additional </w:delText>
        </w:r>
        <w:r w:rsidRPr="00E7467A" w:rsidDel="006E17DE">
          <w:rPr>
            <w:rFonts w:cstheme="minorHAnsi"/>
            <w:i/>
          </w:rPr>
          <w:delText xml:space="preserve">B. cinerea </w:delText>
        </w:r>
        <w:r w:rsidDel="006E17DE">
          <w:rPr>
            <w:rFonts w:cstheme="minorHAnsi"/>
          </w:rPr>
          <w:delText>hotspots may alter the transcript</w:delText>
        </w:r>
        <w:r w:rsidR="00E7467A" w:rsidDel="006E17DE">
          <w:rPr>
            <w:rFonts w:cstheme="minorHAnsi"/>
          </w:rPr>
          <w:delText>i</w:delText>
        </w:r>
        <w:r w:rsidDel="006E17DE">
          <w:rPr>
            <w:rFonts w:cstheme="minorHAnsi"/>
          </w:rPr>
          <w:delText xml:space="preserve">on machinery or affect the number of </w:delText>
        </w:r>
        <w:r w:rsidR="00E7467A" w:rsidDel="006E17DE">
          <w:rPr>
            <w:rFonts w:cstheme="minorHAnsi"/>
          </w:rPr>
          <w:delText xml:space="preserve">nuclei per </w:delText>
        </w:r>
        <w:r w:rsidR="00E7467A" w:rsidRPr="00E47ED5" w:rsidDel="006E17DE">
          <w:rPr>
            <w:rFonts w:cstheme="minorHAnsi"/>
            <w:i/>
          </w:rPr>
          <w:delText>B. cinerea</w:delText>
        </w:r>
        <w:r w:rsidR="00E7467A" w:rsidRPr="00E47ED5" w:rsidDel="006E17DE">
          <w:rPr>
            <w:rFonts w:cstheme="minorHAnsi"/>
          </w:rPr>
          <w:delText xml:space="preserve"> mycelial cell, potentially altering the virulence of the pathogen </w:delText>
        </w:r>
        <w:r w:rsidR="00867254" w:rsidRPr="00E47ED5" w:rsidDel="006E17DE">
          <w:rPr>
            <w:rFonts w:cstheme="minorHAnsi"/>
          </w:rPr>
          <w:delText>(Bcin12g00330, Topoisomerase II-associated protein PAT1; Bcin09g06590, Helicase)</w:delText>
        </w:r>
        <w:r w:rsidR="00046A9D" w:rsidDel="006E17DE">
          <w:rPr>
            <w:rFonts w:cstheme="minorHAnsi"/>
          </w:rPr>
          <w:delText xml:space="preserve"> </w:delText>
        </w:r>
        <w:r w:rsidR="00867254" w:rsidRPr="00E47ED5" w:rsidDel="006E17DE">
          <w:rPr>
            <w:rFonts w:cstheme="minorHAnsi"/>
          </w:rPr>
          <w:delText xml:space="preserve">(Table N1). </w:delText>
        </w:r>
        <w:r w:rsidR="00867254" w:rsidDel="006E17DE">
          <w:rPr>
            <w:rFonts w:cstheme="minorHAnsi"/>
          </w:rPr>
          <w:delText xml:space="preserve">Some loci show clearer links to virulence, including eQTL hotspots whose expression is positively correlated with lesion size, or whose targets include members of major virulence co-expression networks, and genes with known </w:delText>
        </w:r>
        <w:r w:rsidR="00867254" w:rsidDel="006E17DE">
          <w:rPr>
            <w:rFonts w:cstheme="minorHAnsi"/>
          </w:rPr>
          <w:lastRenderedPageBreak/>
          <w:delText>virulence mechanisms</w:delText>
        </w:r>
        <w:r w:rsidR="00973F40" w:rsidDel="006E17DE">
          <w:rPr>
            <w:rFonts w:cstheme="minorHAnsi"/>
          </w:rPr>
          <w:delText xml:space="preserve"> (Table N1, Table N2)</w:delText>
        </w:r>
        <w:r w:rsidR="00867254" w:rsidDel="006E17DE">
          <w:rPr>
            <w:rFonts w:cstheme="minorHAnsi"/>
          </w:rPr>
          <w:delText xml:space="preserve">. </w:delText>
        </w:r>
        <w:r w:rsidR="00336472" w:rsidDel="006E17DE">
          <w:rPr>
            <w:rFonts w:cstheme="minorHAnsi"/>
          </w:rPr>
          <w:delText>Approximately</w:delText>
        </w:r>
        <w:r w:rsidR="00867254" w:rsidDel="006E17DE">
          <w:rPr>
            <w:rFonts w:cstheme="minorHAnsi"/>
          </w:rPr>
          <w:delText xml:space="preserve"> 1/3 of our hotspot loci and 1/5 of the hotspot target genes currently lack gene ontology information (Table N1, Table N2). As such, this study identifies a large number of novel virulence-associated loci within </w:delText>
        </w:r>
        <w:r w:rsidR="00867254" w:rsidRPr="00EB111C" w:rsidDel="006E17DE">
          <w:rPr>
            <w:rFonts w:cstheme="minorHAnsi"/>
            <w:i/>
          </w:rPr>
          <w:delText>B. cinerea</w:delText>
        </w:r>
        <w:r w:rsidR="00867254" w:rsidDel="006E17DE">
          <w:rPr>
            <w:rFonts w:cstheme="minorHAnsi"/>
          </w:rPr>
          <w:delText xml:space="preserve">. </w:delText>
        </w:r>
      </w:del>
    </w:p>
    <w:p w14:paraId="7199C12E" w14:textId="77777777" w:rsidR="006E17DE" w:rsidRDefault="006E17DE" w:rsidP="00031EA7">
      <w:pPr>
        <w:spacing w:line="480" w:lineRule="auto"/>
        <w:rPr>
          <w:ins w:id="356" w:author="Dan Kliebenstein" w:date="2019-03-12T12:06:00Z"/>
          <w:rFonts w:cstheme="minorHAnsi"/>
          <w:b/>
        </w:rPr>
      </w:pPr>
    </w:p>
    <w:p w14:paraId="50F8ED3E" w14:textId="5A4A1603" w:rsidR="001B321B" w:rsidDel="001B321B" w:rsidRDefault="001B321B">
      <w:pPr>
        <w:spacing w:line="480" w:lineRule="auto"/>
        <w:rPr>
          <w:del w:id="357" w:author="Dan Kliebenstein" w:date="2019-03-12T12:21:00Z"/>
          <w:rFonts w:cstheme="minorHAnsi"/>
          <w:b/>
        </w:rPr>
        <w:pPrChange w:id="358" w:author="Dan Kliebenstein" w:date="2019-03-12T12:21:00Z">
          <w:pPr>
            <w:spacing w:line="480" w:lineRule="auto"/>
            <w:ind w:firstLine="360"/>
          </w:pPr>
        </w:pPrChange>
      </w:pPr>
      <w:moveToRangeStart w:id="359" w:author="Dan Kliebenstein" w:date="2019-03-12T12:21:00Z" w:name="move3285715"/>
      <w:moveTo w:id="360" w:author="Dan Kliebenstein" w:date="2019-03-12T12:21:00Z">
        <w:r>
          <w:rPr>
            <w:rFonts w:cstheme="minorHAnsi"/>
            <w:b/>
          </w:rPr>
          <w:t>Conclusion</w:t>
        </w:r>
      </w:moveTo>
    </w:p>
    <w:p w14:paraId="673B5EC8" w14:textId="77777777" w:rsidR="001B321B" w:rsidRDefault="001B321B" w:rsidP="001B321B">
      <w:pPr>
        <w:spacing w:line="480" w:lineRule="auto"/>
        <w:rPr>
          <w:ins w:id="361" w:author="Dan Kliebenstein" w:date="2019-03-12T12:21:00Z"/>
          <w:moveTo w:id="362" w:author="Dan Kliebenstein" w:date="2019-03-12T12:21:00Z"/>
          <w:rFonts w:cstheme="minorHAnsi"/>
          <w:b/>
        </w:rPr>
      </w:pPr>
    </w:p>
    <w:moveToRangeEnd w:id="359"/>
    <w:p w14:paraId="421E5C00" w14:textId="687E8F3D" w:rsidR="00C67343" w:rsidDel="001B321B" w:rsidRDefault="00720FAF">
      <w:pPr>
        <w:spacing w:line="480" w:lineRule="auto"/>
        <w:rPr>
          <w:del w:id="363" w:author="Dan Kliebenstein" w:date="2019-03-12T12:21:00Z"/>
          <w:rFonts w:cstheme="minorHAnsi"/>
          <w:b/>
        </w:rPr>
      </w:pPr>
      <w:del w:id="364" w:author="Dan Kliebenstein" w:date="2019-03-12T12:21:00Z">
        <w:r w:rsidDel="001B321B">
          <w:rPr>
            <w:rFonts w:cstheme="minorHAnsi"/>
            <w:b/>
          </w:rPr>
          <w:delText>Drawing connections from genome to phenotype</w:delText>
        </w:r>
      </w:del>
    </w:p>
    <w:p w14:paraId="51AE8236" w14:textId="688862AE" w:rsidR="00514140" w:rsidRDefault="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00D948B7">
        <w:rPr>
          <w:rFonts w:cstheme="minorHAnsi"/>
        </w:rPr>
        <w:t>This study</w:t>
      </w:r>
      <w:r w:rsidRPr="0035605C">
        <w:rPr>
          <w:rFonts w:cstheme="minorHAnsi"/>
        </w:rPr>
        <w:t xml:space="preserve"> begin</w:t>
      </w:r>
      <w:r w:rsidR="00D948B7">
        <w:rPr>
          <w:rFonts w:cstheme="minorHAnsi"/>
        </w:rPr>
        <w:t>s to</w:t>
      </w:r>
      <w:r w:rsidRPr="0035605C">
        <w:rPr>
          <w:rFonts w:cstheme="minorHAnsi"/>
        </w:rPr>
        <w:t xml:space="preserve"> establish </w:t>
      </w:r>
      <w:ins w:id="365" w:author="Dan Kliebenstein" w:date="2019-03-12T12:21:00Z">
        <w:r w:rsidR="001B321B">
          <w:rPr>
            <w:rFonts w:cstheme="minorHAnsi"/>
          </w:rPr>
          <w:t xml:space="preserve">the foundation to begin testing </w:t>
        </w:r>
      </w:ins>
      <w:ins w:id="366" w:author="Dan Kliebenstein" w:date="2019-03-12T12:22:00Z">
        <w:r w:rsidR="001B321B">
          <w:rPr>
            <w:rFonts w:cstheme="minorHAnsi"/>
          </w:rPr>
          <w:t xml:space="preserve">directional </w:t>
        </w:r>
      </w:ins>
      <w:r w:rsidRPr="0035605C">
        <w:rPr>
          <w:rFonts w:cstheme="minorHAnsi"/>
        </w:rPr>
        <w:t>causal inference</w:t>
      </w:r>
      <w:ins w:id="367" w:author="Dan Kliebenstein" w:date="2019-03-12T12:21:00Z">
        <w:r w:rsidR="001B321B">
          <w:rPr>
            <w:rFonts w:cstheme="minorHAnsi"/>
          </w:rPr>
          <w:t>s</w:t>
        </w:r>
      </w:ins>
      <w:r w:rsidRPr="0035605C">
        <w:rPr>
          <w:rFonts w:cstheme="minorHAnsi"/>
        </w:rPr>
        <w:t xml:space="preserve"> from </w:t>
      </w:r>
      <w:ins w:id="368" w:author="Dan Kliebenstein" w:date="2019-03-12T12:22:00Z">
        <w:r w:rsidR="001B321B">
          <w:rPr>
            <w:rFonts w:cstheme="minorHAnsi"/>
          </w:rPr>
          <w:t xml:space="preserve">pathogen </w:t>
        </w:r>
      </w:ins>
      <w:r w:rsidRPr="0035605C">
        <w:rPr>
          <w:rFonts w:cstheme="minorHAnsi"/>
        </w:rPr>
        <w:t>genome to</w:t>
      </w:r>
      <w:r>
        <w:rPr>
          <w:rFonts w:cstheme="minorHAnsi"/>
        </w:rPr>
        <w:t xml:space="preserve"> transcriptome to</w:t>
      </w:r>
      <w:r w:rsidRPr="0035605C">
        <w:rPr>
          <w:rFonts w:cstheme="minorHAnsi"/>
        </w:rPr>
        <w:t xml:space="preserve"> </w:t>
      </w:r>
      <w:ins w:id="369" w:author="Dan Kliebenstein" w:date="2019-03-12T12:22:00Z">
        <w:r w:rsidR="001B321B">
          <w:rPr>
            <w:rFonts w:cstheme="minorHAnsi"/>
          </w:rPr>
          <w:t xml:space="preserve">disease </w:t>
        </w:r>
      </w:ins>
      <w:r w:rsidRPr="0035605C">
        <w:rPr>
          <w:rFonts w:cstheme="minorHAnsi"/>
        </w:rPr>
        <w:t>phenotype</w:t>
      </w:r>
      <w:ins w:id="370" w:author="Dan Kliebenstein" w:date="2019-03-12T12:21:00Z">
        <w:r w:rsidR="001B321B">
          <w:rPr>
            <w:rFonts w:cstheme="minorHAnsi"/>
          </w:rPr>
          <w:t xml:space="preserve"> by</w:t>
        </w:r>
      </w:ins>
      <w:del w:id="371" w:author="Dan Kliebenstein" w:date="2019-03-12T12:21:00Z">
        <w:r w:rsidRPr="0035605C" w:rsidDel="001B321B">
          <w:rPr>
            <w:rFonts w:cstheme="minorHAnsi"/>
          </w:rPr>
          <w:delText xml:space="preserve">, </w:delText>
        </w:r>
      </w:del>
      <w:ins w:id="372" w:author="Dan Kliebenstein" w:date="2019-03-12T12:21:00Z">
        <w:r w:rsidR="001B321B">
          <w:rPr>
            <w:rFonts w:cstheme="minorHAnsi"/>
          </w:rPr>
          <w:t xml:space="preserve"> </w:t>
        </w:r>
      </w:ins>
      <w:r w:rsidRPr="0035605C">
        <w:rPr>
          <w:rFonts w:cstheme="minorHAnsi"/>
        </w:rPr>
        <w:t xml:space="preserve">connecting genetic variation in the pathogen to expression changes in </w:t>
      </w:r>
      <w:del w:id="373" w:author="Dan Kliebenstein" w:date="2019-03-12T12:22:00Z">
        <w:r w:rsidRPr="0035605C" w:rsidDel="001B321B">
          <w:rPr>
            <w:rFonts w:cstheme="minorHAnsi"/>
          </w:rPr>
          <w:delText>the interacting</w:delText>
        </w:r>
      </w:del>
      <w:ins w:id="374" w:author="Dan Kliebenstein" w:date="2019-03-12T12:22:00Z">
        <w:r w:rsidR="001B321B">
          <w:rPr>
            <w:rFonts w:cstheme="minorHAnsi"/>
          </w:rPr>
          <w:t>both the host and pathogens</w:t>
        </w:r>
      </w:ins>
      <w:r w:rsidRPr="0035605C">
        <w:rPr>
          <w:rFonts w:cstheme="minorHAnsi"/>
        </w:rPr>
        <w:t xml:space="preserve"> transcriptomes. </w:t>
      </w:r>
      <w:moveToRangeStart w:id="375" w:author="Dan Kliebenstein" w:date="2019-03-12T12:22:00Z" w:name="move3285745"/>
      <w:moveTo w:id="376" w:author="Dan Kliebenstein" w:date="2019-03-12T12:22:00Z">
        <w:r w:rsidR="001B321B">
          <w:t xml:space="preserve">This showed a preponderance of </w:t>
        </w:r>
        <w:r w:rsidR="001B321B" w:rsidRPr="00FB329B">
          <w:rPr>
            <w:i/>
          </w:rPr>
          <w:t>trans</w:t>
        </w:r>
        <w:r w:rsidR="001B321B">
          <w:t xml:space="preserve">-acting polymorphisms with predominantly moderate to small effects suggesting that a polygenic architecture underlies the transcriptome variation, </w:t>
        </w:r>
        <w:proofErr w:type="gramStart"/>
        <w:r w:rsidR="001B321B">
          <w:t>similar to</w:t>
        </w:r>
        <w:proofErr w:type="gramEnd"/>
        <w:r w:rsidR="001B321B">
          <w:t xml:space="preserve"> the virulence interaction. Using previously defined transcriptome modules showed that there may be a modular structure to these effects, with specific pathogen SNPs linking to specific modules in either the host or the pathogen.</w:t>
        </w:r>
      </w:moveTo>
      <w:ins w:id="377" w:author="Dan Kliebenstein" w:date="2019-03-12T12:23:00Z">
        <w:r w:rsidR="001B321B" w:rsidRPr="001B321B">
          <w:rPr>
            <w:rFonts w:cstheme="minorHAnsi"/>
          </w:rPr>
          <w:t xml:space="preserve"> </w:t>
        </w:r>
        <w:r w:rsidR="001B321B">
          <w:rPr>
            <w:rFonts w:cstheme="minorHAnsi"/>
          </w:rPr>
          <w:t xml:space="preserve">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001B321B">
          <w:rPr>
            <w:rFonts w:cstheme="minorHAnsi"/>
          </w:rPr>
          <w:t>particular signals</w:t>
        </w:r>
        <w:proofErr w:type="gramEnd"/>
        <w:r w:rsidR="001B321B">
          <w:rPr>
            <w:rFonts w:cstheme="minorHAnsi"/>
          </w:rPr>
          <w:t xml:space="preserve">. Similar work in other systems will help </w:t>
        </w:r>
        <w:r w:rsidR="001B321B">
          <w:rPr>
            <w:rFonts w:cstheme="minorHAnsi"/>
          </w:rPr>
          <w:lastRenderedPageBreak/>
          <w:t xml:space="preserve">to </w:t>
        </w:r>
      </w:ins>
      <w:moveTo w:id="378" w:author="Dan Kliebenstein" w:date="2019-03-12T12:22:00Z">
        <w:del w:id="379" w:author="Dan Kliebenstein" w:date="2019-03-12T12:22:00Z">
          <w:r w:rsidR="001B321B" w:rsidDel="001B321B">
            <w:delText xml:space="preserve"> </w:delText>
          </w:r>
        </w:del>
      </w:moveTo>
      <w:moveToRangeEnd w:id="375"/>
      <w:del w:id="380" w:author="Dan Kliebenstein" w:date="2019-03-12T12:23:00Z">
        <w:r w:rsidDel="001B321B">
          <w:rPr>
            <w:rFonts w:cstheme="minorHAnsi"/>
          </w:rPr>
          <w:delText>This work builds</w:delText>
        </w:r>
      </w:del>
      <w:ins w:id="381" w:author="Dan Kliebenstein" w:date="2019-03-12T12:23:00Z">
        <w:r w:rsidR="001B321B">
          <w:rPr>
            <w:rFonts w:cstheme="minorHAnsi"/>
          </w:rPr>
          <w:t>build</w:t>
        </w:r>
      </w:ins>
      <w:r>
        <w:rPr>
          <w:rFonts w:cstheme="minorHAnsi"/>
        </w:rPr>
        <w:t xml:space="preserve"> our functional knowledge of cross-kingdom communication between host and pathogen.</w:t>
      </w:r>
    </w:p>
    <w:p w14:paraId="1A117D2B" w14:textId="714EC1F5" w:rsidR="009635E6" w:rsidDel="001B321B" w:rsidRDefault="009635E6" w:rsidP="009635E6">
      <w:pPr>
        <w:spacing w:line="480" w:lineRule="auto"/>
        <w:ind w:firstLine="360"/>
        <w:rPr>
          <w:del w:id="382" w:author="Dan Kliebenstein" w:date="2019-03-12T12:23:00Z"/>
          <w:rFonts w:cstheme="minorHAnsi"/>
        </w:rPr>
      </w:pPr>
      <w:del w:id="383" w:author="Dan Kliebenstein" w:date="2019-03-12T12:23:00Z">
        <w:r w:rsidDel="001B321B">
          <w:rPr>
            <w:rFonts w:cstheme="minorHAnsi"/>
          </w:rPr>
          <w:delTex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w:delText>
        </w:r>
      </w:del>
    </w:p>
    <w:p w14:paraId="0065715C" w14:textId="3E013FCA" w:rsidR="00514140" w:rsidDel="001B321B" w:rsidRDefault="00514140" w:rsidP="00031EA7">
      <w:pPr>
        <w:spacing w:line="480" w:lineRule="auto"/>
        <w:rPr>
          <w:moveFrom w:id="384" w:author="Dan Kliebenstein" w:date="2019-03-12T12:21:00Z"/>
          <w:rFonts w:cstheme="minorHAnsi"/>
          <w:b/>
        </w:rPr>
      </w:pPr>
      <w:moveFromRangeStart w:id="385" w:author="Dan Kliebenstein" w:date="2019-03-12T12:21:00Z" w:name="move3285715"/>
      <w:moveFrom w:id="386" w:author="Dan Kliebenstein" w:date="2019-03-12T12:21:00Z">
        <w:r w:rsidDel="001B321B">
          <w:rPr>
            <w:rFonts w:cstheme="minorHAnsi"/>
            <w:b/>
          </w:rPr>
          <w:t>Conclusion</w:t>
        </w:r>
      </w:moveFrom>
    </w:p>
    <w:moveFromRangeEnd w:id="385"/>
    <w:p w14:paraId="7D7DB65F" w14:textId="6A4068EF" w:rsidR="00A20C1B" w:rsidDel="001B321B" w:rsidRDefault="00720FAF" w:rsidP="00FA464C">
      <w:pPr>
        <w:spacing w:line="480" w:lineRule="auto"/>
        <w:ind w:firstLine="720"/>
        <w:rPr>
          <w:del w:id="387" w:author="Dan Kliebenstein" w:date="2019-03-12T12:24:00Z"/>
        </w:rPr>
      </w:pPr>
      <w:del w:id="388" w:author="Dan Kliebenstein" w:date="2019-03-12T12:22:00Z">
        <w:r w:rsidDel="001B321B">
          <w:delText xml:space="preserve">This study, to our knowledge, </w:delText>
        </w:r>
        <w:r w:rsidR="00FA464C" w:rsidDel="001B321B">
          <w:delText>is one of the first to conduct a genome-wide mapping of loci controlling variation in the transcriptomes of both the host and the pathogen.</w:delText>
        </w:r>
      </w:del>
      <w:r w:rsidR="00FA464C">
        <w:t xml:space="preserve"> </w:t>
      </w:r>
      <w:moveFromRangeStart w:id="389" w:author="Dan Kliebenstein" w:date="2019-03-12T12:22:00Z" w:name="move3285745"/>
      <w:moveFrom w:id="390" w:author="Dan Kliebenstein" w:date="2019-03-12T12:22:00Z">
        <w:r w:rsidR="00FA464C" w:rsidDel="001B321B">
          <w:t xml:space="preserve">This showed a preponderance of </w:t>
        </w:r>
        <w:r w:rsidR="00FA464C" w:rsidRPr="00FB329B" w:rsidDel="001B321B">
          <w:rPr>
            <w:i/>
          </w:rPr>
          <w:t>trans</w:t>
        </w:r>
        <w:r w:rsidR="00FA464C" w:rsidDel="001B321B">
          <w:t>-acting polymorphisms with predominantly moderate to small effects suggesting that a polygenic architecture underlies the transcriptome variation</w:t>
        </w:r>
        <w:r w:rsidR="009F105D" w:rsidDel="001B321B">
          <w:t>,</w:t>
        </w:r>
        <w:r w:rsidR="00FA464C" w:rsidDel="001B321B">
          <w:t xml:space="preserve"> similar to the virulence interaction. Using previously defined transcriptome modules showed that there may be a modular structure to these effects</w:t>
        </w:r>
        <w:r w:rsidR="009F105D" w:rsidDel="001B321B">
          <w:t>,</w:t>
        </w:r>
        <w:r w:rsidR="00FA464C" w:rsidDel="001B321B">
          <w:t xml:space="preserve"> with specific </w:t>
        </w:r>
        <w:r w:rsidR="0016138F" w:rsidDel="001B321B">
          <w:t xml:space="preserve">pathogen </w:t>
        </w:r>
        <w:r w:rsidR="00FA464C" w:rsidDel="001B321B">
          <w:t>SNPs linking to specific modules</w:t>
        </w:r>
        <w:r w:rsidR="0016138F" w:rsidDel="001B321B">
          <w:t xml:space="preserve"> in either the host or the pathogen</w:t>
        </w:r>
        <w:r w:rsidR="00FA464C" w:rsidDel="001B321B">
          <w:t>.</w:t>
        </w:r>
        <w:r w:rsidR="0016138F" w:rsidDel="001B321B">
          <w:t xml:space="preserve"> </w:t>
        </w:r>
      </w:moveFrom>
      <w:moveFromRangeEnd w:id="389"/>
      <w:del w:id="391" w:author="Dan Kliebenstein" w:date="2019-03-12T12:24:00Z">
        <w:r w:rsidR="0016138F" w:rsidDel="001B321B">
          <w:delText>These SNPs identify key candidate genes that may be modulating the host-pathogen interaction and future studies will need to assess if this is the case and how these cross-species regulatory interactions are being mediated.</w:delText>
        </w:r>
        <w:r w:rsidR="00FA464C" w:rsidDel="001B321B">
          <w:delText xml:space="preserve"> </w:delText>
        </w:r>
      </w:del>
    </w:p>
    <w:p w14:paraId="241460E4" w14:textId="77777777" w:rsidR="009F105D" w:rsidRPr="00A20C1B" w:rsidRDefault="009F105D" w:rsidP="00FA464C">
      <w:pPr>
        <w:spacing w:line="480" w:lineRule="auto"/>
        <w:ind w:firstLine="720"/>
      </w:pPr>
    </w:p>
    <w:bookmarkEnd w:id="172"/>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lastRenderedPageBreak/>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lastRenderedPageBreak/>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lastRenderedPageBreak/>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w:t>
      </w:r>
      <w:r w:rsidR="009D093A">
        <w:rPr>
          <w:rFonts w:cstheme="minorHAnsi"/>
        </w:rPr>
        <w:lastRenderedPageBreak/>
        <w:t xml:space="preserve">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6B14A103" w14:textId="7CD61580" w:rsidR="000311CC" w:rsidRPr="000311CC" w:rsidRDefault="00181C3A" w:rsidP="00FB7175">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46DAFB58" w:rsidR="00F14C7D" w:rsidRPr="0035605C" w:rsidRDefault="00F14C7D" w:rsidP="00F14C7D">
      <w:pPr>
        <w:spacing w:after="0" w:line="240" w:lineRule="auto"/>
        <w:rPr>
          <w:rFonts w:cstheme="minorHAnsi"/>
        </w:rPr>
      </w:pPr>
      <w:r w:rsidRPr="0035605C">
        <w:rPr>
          <w:rFonts w:cstheme="minorHAnsi"/>
          <w:b/>
          <w:bCs/>
        </w:rPr>
        <w:t xml:space="preserve">Figure 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647FBFFF" w:rsidR="00F14C7D" w:rsidRPr="0035605C" w:rsidRDefault="00F14C7D" w:rsidP="00F14C7D">
      <w:pPr>
        <w:spacing w:after="0" w:line="240" w:lineRule="auto"/>
        <w:rPr>
          <w:rFonts w:cstheme="minorHAnsi"/>
        </w:rPr>
      </w:pPr>
      <w:r w:rsidRPr="0035605C">
        <w:rPr>
          <w:rFonts w:cstheme="minorHAnsi"/>
          <w:b/>
          <w:bCs/>
        </w:rPr>
        <w:t xml:space="preserve">Figure 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D9BD492" w:rsidR="00F14C7D" w:rsidRPr="00675944" w:rsidRDefault="00675944" w:rsidP="00675944">
      <w:r w:rsidRPr="001A1C36">
        <w:rPr>
          <w:b/>
          <w:bCs/>
        </w:rPr>
        <w:t xml:space="preserve">Figure </w:t>
      </w:r>
      <w:r w:rsidR="00FF2DA3">
        <w:rPr>
          <w:b/>
          <w:bCs/>
        </w:rPr>
        <w:t>3</w:t>
      </w:r>
      <w:r w:rsidRPr="001A1C36">
        <w:rPr>
          <w:b/>
          <w:bCs/>
        </w:rPr>
        <w:t xml:space="preserve">.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w:t>
      </w:r>
      <w:r w:rsidR="00FF2DA3">
        <w:t xml:space="preserve">. </w:t>
      </w:r>
      <w:r w:rsidRPr="001A1C36">
        <w:t>Panel c is the gene models of the biosynthetic gene network, with the cluster 3 deletion indicated as a triangle.</w:t>
      </w:r>
    </w:p>
    <w:p w14:paraId="57CFCEEF" w14:textId="48713B25" w:rsidR="00F14C7D" w:rsidRPr="0035605C" w:rsidRDefault="00F14C7D" w:rsidP="00F14C7D">
      <w:pPr>
        <w:spacing w:after="0" w:line="240" w:lineRule="auto"/>
        <w:rPr>
          <w:rFonts w:cstheme="minorHAnsi"/>
        </w:rPr>
      </w:pPr>
      <w:r w:rsidRPr="0035605C">
        <w:rPr>
          <w:rFonts w:cstheme="minorHAnsi"/>
          <w:b/>
          <w:bCs/>
        </w:rPr>
        <w:t xml:space="preserve">Figure </w:t>
      </w:r>
      <w:r w:rsidR="00FF2DA3">
        <w:rPr>
          <w:rFonts w:cstheme="minorHAnsi"/>
          <w:b/>
          <w:bCs/>
        </w:rPr>
        <w:t>4</w:t>
      </w:r>
      <w:r w:rsidRPr="0035605C">
        <w:rPr>
          <w:rFonts w:cstheme="minorHAnsi"/>
          <w:b/>
          <w:bCs/>
        </w:rPr>
        <w:t xml:space="preserve">. Manhattan-type plot of GEMMA results of transcriptome-wide </w:t>
      </w:r>
      <w:r w:rsidRPr="0035605C">
        <w:rPr>
          <w:rFonts w:cstheme="minorHAnsi"/>
          <w:b/>
          <w:bCs/>
          <w:i/>
          <w:iCs/>
        </w:rPr>
        <w:t>B. cinerea</w:t>
      </w:r>
      <w:r w:rsidR="00196F1C">
        <w:rPr>
          <w:rFonts w:cstheme="minorHAnsi"/>
          <w:b/>
          <w:bCs/>
          <w:iCs/>
        </w:rPr>
        <w:t xml:space="preserve"> and </w:t>
      </w:r>
      <w:r w:rsidR="00196F1C">
        <w:rPr>
          <w:rFonts w:cstheme="minorHAnsi"/>
          <w:b/>
          <w:bCs/>
          <w:i/>
          <w:iCs/>
        </w:rPr>
        <w:t>A. thaliana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7758F777" w14:textId="77777777" w:rsidR="00F14C7D" w:rsidRPr="0035605C" w:rsidRDefault="00F14C7D" w:rsidP="00F14C7D">
      <w:pPr>
        <w:spacing w:after="0" w:line="240" w:lineRule="auto"/>
        <w:rPr>
          <w:rFonts w:cstheme="minorHAnsi"/>
        </w:rPr>
      </w:pPr>
    </w:p>
    <w:p w14:paraId="645CF906" w14:textId="194FD37D" w:rsidR="00F14C7D" w:rsidRPr="0035605C" w:rsidRDefault="00F14C7D" w:rsidP="00F14C7D">
      <w:pPr>
        <w:spacing w:after="0" w:line="240" w:lineRule="auto"/>
        <w:rPr>
          <w:rFonts w:cstheme="minorHAnsi"/>
        </w:rPr>
      </w:pPr>
      <w:r w:rsidRPr="0035605C">
        <w:rPr>
          <w:rFonts w:cstheme="minorHAnsi"/>
          <w:b/>
          <w:bCs/>
        </w:rPr>
        <w:t xml:space="preserve">Figure </w:t>
      </w:r>
      <w:r w:rsidR="00196F1C">
        <w:rPr>
          <w:rFonts w:cstheme="minorHAnsi"/>
          <w:b/>
          <w:bCs/>
        </w:rPr>
        <w:t>5</w:t>
      </w:r>
      <w:r w:rsidRPr="0035605C">
        <w:rPr>
          <w:rFonts w:cstheme="minorHAnsi"/>
          <w:b/>
          <w:bCs/>
        </w:rPr>
        <w:t xml:space="preserve">.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8A04C70" w:rsidR="00977D5C" w:rsidRDefault="00977D5C" w:rsidP="00977D5C">
      <w:pPr>
        <w:spacing w:after="0" w:line="240" w:lineRule="auto"/>
        <w:rPr>
          <w:rFonts w:cstheme="minorHAnsi"/>
          <w:bCs/>
        </w:rPr>
      </w:pPr>
      <w:r w:rsidRPr="0035605C">
        <w:rPr>
          <w:rFonts w:cstheme="minorHAnsi"/>
          <w:b/>
          <w:bCs/>
        </w:rPr>
        <w:t xml:space="preserve">Figure </w:t>
      </w:r>
      <w:r w:rsidR="00196F1C">
        <w:rPr>
          <w:rFonts w:cstheme="minorHAnsi"/>
          <w:b/>
          <w:bCs/>
        </w:rPr>
        <w:t>6</w:t>
      </w:r>
      <w:r w:rsidRPr="0035605C">
        <w:rPr>
          <w:rFonts w:cstheme="minorHAnsi"/>
          <w:b/>
          <w:bCs/>
        </w:rPr>
        <w:t xml:space="preserve">.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3C03CDAE" w:rsidR="00347CCE" w:rsidRDefault="00347CCE" w:rsidP="00977D5C">
      <w:pPr>
        <w:spacing w:after="0" w:line="240" w:lineRule="auto"/>
        <w:rPr>
          <w:rFonts w:cstheme="minorHAnsi"/>
          <w:bCs/>
        </w:rPr>
      </w:pPr>
    </w:p>
    <w:p w14:paraId="1F095A28" w14:textId="538733F4" w:rsidR="00FB7175" w:rsidRPr="0035605C" w:rsidRDefault="00FB7175" w:rsidP="00FB7175">
      <w:pPr>
        <w:spacing w:line="480" w:lineRule="auto"/>
        <w:rPr>
          <w:rFonts w:cstheme="minorHAnsi"/>
          <w:b/>
        </w:rPr>
      </w:pPr>
      <w:r w:rsidRPr="0035605C">
        <w:rPr>
          <w:rFonts w:cstheme="minorHAnsi"/>
          <w:b/>
        </w:rPr>
        <w:t>TABLE</w:t>
      </w:r>
      <w:r>
        <w:rPr>
          <w:rFonts w:cstheme="minorHAnsi"/>
          <w:b/>
        </w:rPr>
        <w:t>S</w:t>
      </w:r>
    </w:p>
    <w:p w14:paraId="44E2A240" w14:textId="4D606340" w:rsidR="000D29AA" w:rsidRDefault="00FB7175" w:rsidP="00FB7175">
      <w:pPr>
        <w:spacing w:line="240" w:lineRule="auto"/>
        <w:rPr>
          <w:rFonts w:cstheme="minorHAnsi"/>
        </w:rPr>
      </w:pPr>
      <w:r w:rsidRPr="0035605C">
        <w:rPr>
          <w:rFonts w:cstheme="minorHAnsi"/>
          <w:b/>
        </w:rPr>
        <w:t>Table N1. Annotation of the hot</w:t>
      </w:r>
      <w:r>
        <w:rPr>
          <w:rFonts w:cstheme="minorHAnsi"/>
          <w:b/>
        </w:rPr>
        <w:t>spot</w:t>
      </w:r>
      <w:r w:rsidRPr="0035605C">
        <w:rPr>
          <w:rFonts w:cstheme="minorHAnsi"/>
          <w:b/>
        </w:rPr>
        <w:t xml:space="preserve">s identified from </w:t>
      </w:r>
      <w:r w:rsidRPr="0035605C">
        <w:rPr>
          <w:rFonts w:cstheme="minorHAnsi"/>
          <w:b/>
          <w:i/>
        </w:rPr>
        <w:t>B. cinerea</w:t>
      </w:r>
      <w:r w:rsidRPr="0035605C">
        <w:rPr>
          <w:rFonts w:cstheme="minorHAnsi"/>
          <w:b/>
        </w:rPr>
        <w:t xml:space="preserve"> and </w:t>
      </w:r>
      <w:r w:rsidRPr="0035605C">
        <w:rPr>
          <w:rFonts w:cstheme="minorHAnsi"/>
          <w:b/>
          <w:i/>
        </w:rPr>
        <w:t>A. thaliana</w:t>
      </w:r>
      <w:r w:rsidRPr="0035605C">
        <w:rPr>
          <w:rFonts w:cstheme="minorHAnsi"/>
          <w:b/>
        </w:rPr>
        <w:t xml:space="preserve"> eQTL.</w:t>
      </w:r>
      <w:r>
        <w:rPr>
          <w:rFonts w:cstheme="minorHAnsi"/>
          <w:b/>
        </w:rPr>
        <w:t xml:space="preserve"> </w:t>
      </w:r>
      <w:r w:rsidRPr="000311CC">
        <w:rPr>
          <w:rFonts w:cstheme="minorHAnsi"/>
        </w:rPr>
        <w:t xml:space="preserve">Each row identifies one of the significant eQTL hotspot SNPs from association to transcripts in </w:t>
      </w:r>
      <w:r w:rsidRPr="000311CC">
        <w:rPr>
          <w:rFonts w:cstheme="minorHAnsi"/>
          <w:i/>
        </w:rPr>
        <w:t xml:space="preserve">B. cinerea </w:t>
      </w:r>
      <w:r w:rsidRPr="000311CC">
        <w:rPr>
          <w:rFonts w:cstheme="minorHAnsi"/>
        </w:rPr>
        <w:t xml:space="preserve">or in </w:t>
      </w:r>
      <w:r w:rsidRPr="000311CC">
        <w:rPr>
          <w:rFonts w:cstheme="minorHAnsi"/>
          <w:i/>
        </w:rPr>
        <w:t>A. thaliana</w:t>
      </w:r>
      <w:r w:rsidRPr="000311CC">
        <w:rPr>
          <w:rFonts w:cstheme="minorHAnsi"/>
        </w:rPr>
        <w:t xml:space="preserve">. </w:t>
      </w:r>
      <w:r>
        <w:rPr>
          <w:rFonts w:cstheme="minorHAnsi"/>
        </w:rPr>
        <w:t xml:space="preserve">Gene functions are from </w:t>
      </w:r>
      <w:proofErr w:type="spellStart"/>
      <w:r>
        <w:rPr>
          <w:rFonts w:cstheme="minorHAnsi"/>
        </w:rPr>
        <w:t>BotPortal</w:t>
      </w:r>
      <w:proofErr w:type="spellEnd"/>
      <w:r>
        <w:rPr>
          <w:rFonts w:cstheme="minorHAnsi"/>
        </w:rPr>
        <w:t xml:space="preserve">, Arabidopsis GO overrepresentation is from PANTHER. Additional annotation includes the overlap of hotspot target genes with gene lists from previous studies of </w:t>
      </w:r>
      <w:r w:rsidRPr="00ED1371">
        <w:rPr>
          <w:rFonts w:cstheme="minorHAnsi"/>
          <w:i/>
        </w:rPr>
        <w:t xml:space="preserve">B. cinerea </w:t>
      </w:r>
      <w:r>
        <w:rPr>
          <w:rFonts w:cstheme="minorHAnsi"/>
        </w:rPr>
        <w:t xml:space="preserve">virulence- associated genes and </w:t>
      </w:r>
      <w:r w:rsidRPr="00ED1371">
        <w:rPr>
          <w:rFonts w:cstheme="minorHAnsi"/>
          <w:i/>
        </w:rPr>
        <w:t>B. cinerea</w:t>
      </w:r>
      <w:r>
        <w:rPr>
          <w:rFonts w:cstheme="minorHAnsi"/>
        </w:rPr>
        <w:t xml:space="preserve"> x </w:t>
      </w:r>
      <w:r w:rsidRPr="00ED1371">
        <w:rPr>
          <w:rFonts w:cstheme="minorHAnsi"/>
          <w:i/>
        </w:rPr>
        <w:t>A. thaliana</w:t>
      </w:r>
      <w:r>
        <w:rPr>
          <w:rFonts w:cstheme="minorHAnsi"/>
        </w:rPr>
        <w:t xml:space="preserve"> co-expression analysis.</w:t>
      </w:r>
    </w:p>
    <w:tbl>
      <w:tblPr>
        <w:tblW w:w="10420" w:type="dxa"/>
        <w:tblInd w:w="113" w:type="dxa"/>
        <w:tblLook w:val="04A0" w:firstRow="1" w:lastRow="0" w:firstColumn="1" w:lastColumn="0" w:noHBand="0" w:noVBand="1"/>
      </w:tblPr>
      <w:tblGrid>
        <w:gridCol w:w="905"/>
        <w:gridCol w:w="642"/>
        <w:gridCol w:w="905"/>
        <w:gridCol w:w="693"/>
        <w:gridCol w:w="943"/>
        <w:gridCol w:w="642"/>
        <w:gridCol w:w="698"/>
        <w:gridCol w:w="785"/>
        <w:gridCol w:w="1540"/>
        <w:gridCol w:w="765"/>
        <w:gridCol w:w="700"/>
        <w:gridCol w:w="1202"/>
      </w:tblGrid>
      <w:tr w:rsidR="006C711E" w:rsidRPr="006C711E" w14:paraId="4D37D004" w14:textId="77777777" w:rsidTr="006C711E">
        <w:trPr>
          <w:trHeight w:val="660"/>
        </w:trPr>
        <w:tc>
          <w:tcPr>
            <w:tcW w:w="9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F4DC2"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Chromosome</w:t>
            </w:r>
          </w:p>
        </w:tc>
        <w:tc>
          <w:tcPr>
            <w:tcW w:w="596"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SNP</w:t>
            </w:r>
          </w:p>
        </w:tc>
        <w:tc>
          <w:tcPr>
            <w:tcW w:w="856" w:type="dxa"/>
            <w:tcBorders>
              <w:top w:val="single" w:sz="4" w:space="0" w:color="auto"/>
              <w:left w:val="nil"/>
              <w:bottom w:val="single" w:sz="4" w:space="0" w:color="auto"/>
              <w:right w:val="single" w:sz="4" w:space="0" w:color="auto"/>
            </w:tcBorders>
            <w:shd w:val="clear" w:color="auto" w:fill="auto"/>
            <w:vAlign w:val="bottom"/>
            <w:hideMark/>
          </w:tcPr>
          <w:p w14:paraId="4F68A27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gene</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Botrytis genetic targets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0B12C3DD"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Arabidopsis genetic targets</w:t>
            </w:r>
          </w:p>
        </w:tc>
        <w:tc>
          <w:tcPr>
            <w:tcW w:w="562" w:type="dxa"/>
            <w:tcBorders>
              <w:top w:val="single" w:sz="4" w:space="0" w:color="auto"/>
              <w:left w:val="nil"/>
              <w:bottom w:val="single" w:sz="4" w:space="0" w:color="auto"/>
              <w:right w:val="single" w:sz="4" w:space="0" w:color="auto"/>
            </w:tcBorders>
            <w:shd w:val="clear" w:color="auto" w:fill="auto"/>
            <w:vAlign w:val="bottom"/>
            <w:hideMark/>
          </w:tcPr>
          <w:p w14:paraId="69F0AB2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Start</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50E30E5F"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End</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name</w:t>
            </w:r>
          </w:p>
        </w:tc>
        <w:tc>
          <w:tcPr>
            <w:tcW w:w="1354"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function</w:t>
            </w:r>
          </w:p>
        </w:tc>
        <w:tc>
          <w:tcPr>
            <w:tcW w:w="919" w:type="dxa"/>
            <w:tcBorders>
              <w:top w:val="single" w:sz="4" w:space="0" w:color="auto"/>
              <w:left w:val="nil"/>
              <w:bottom w:val="single" w:sz="4" w:space="0" w:color="auto"/>
              <w:right w:val="single" w:sz="4" w:space="0" w:color="auto"/>
            </w:tcBorders>
            <w:shd w:val="clear" w:color="auto" w:fill="auto"/>
            <w:vAlign w:val="bottom"/>
            <w:hideMark/>
          </w:tcPr>
          <w:p w14:paraId="07AF76B5"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Zhang 2017 / Zhang 2018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Atwell 2018</w:t>
            </w:r>
          </w:p>
        </w:tc>
        <w:tc>
          <w:tcPr>
            <w:tcW w:w="1409"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Arabidopsis GO overrepresentation</w:t>
            </w:r>
          </w:p>
        </w:tc>
      </w:tr>
      <w:tr w:rsidR="006C711E" w:rsidRPr="006C711E" w14:paraId="6CC6A5DC" w14:textId="77777777" w:rsidTr="006C711E">
        <w:trPr>
          <w:trHeight w:val="144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13408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lastRenderedPageBreak/>
              <w:t>1</w:t>
            </w:r>
          </w:p>
        </w:tc>
        <w:tc>
          <w:tcPr>
            <w:tcW w:w="596" w:type="dxa"/>
            <w:tcBorders>
              <w:top w:val="nil"/>
              <w:left w:val="nil"/>
              <w:bottom w:val="single" w:sz="4" w:space="0" w:color="auto"/>
              <w:right w:val="single" w:sz="4" w:space="0" w:color="auto"/>
            </w:tcBorders>
            <w:shd w:val="clear" w:color="auto" w:fill="auto"/>
            <w:noWrap/>
            <w:vAlign w:val="bottom"/>
            <w:hideMark/>
          </w:tcPr>
          <w:p w14:paraId="743588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629157</w:t>
            </w:r>
          </w:p>
        </w:tc>
        <w:tc>
          <w:tcPr>
            <w:tcW w:w="856" w:type="dxa"/>
            <w:tcBorders>
              <w:top w:val="nil"/>
              <w:left w:val="nil"/>
              <w:bottom w:val="single" w:sz="4" w:space="0" w:color="auto"/>
              <w:right w:val="single" w:sz="4" w:space="0" w:color="auto"/>
            </w:tcBorders>
            <w:shd w:val="clear" w:color="auto" w:fill="auto"/>
            <w:noWrap/>
            <w:vAlign w:val="bottom"/>
            <w:hideMark/>
          </w:tcPr>
          <w:p w14:paraId="44C0D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Bcin01g01610</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219</w:t>
            </w:r>
          </w:p>
        </w:tc>
        <w:tc>
          <w:tcPr>
            <w:tcW w:w="562" w:type="dxa"/>
            <w:tcBorders>
              <w:top w:val="nil"/>
              <w:left w:val="nil"/>
              <w:bottom w:val="single" w:sz="4" w:space="0" w:color="auto"/>
              <w:right w:val="single" w:sz="4" w:space="0" w:color="auto"/>
            </w:tcBorders>
            <w:shd w:val="clear" w:color="auto" w:fill="auto"/>
            <w:noWrap/>
            <w:vAlign w:val="bottom"/>
            <w:hideMark/>
          </w:tcPr>
          <w:p w14:paraId="0CDF3F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628943</w:t>
            </w:r>
          </w:p>
        </w:tc>
        <w:tc>
          <w:tcPr>
            <w:tcW w:w="698" w:type="dxa"/>
            <w:tcBorders>
              <w:top w:val="nil"/>
              <w:left w:val="nil"/>
              <w:bottom w:val="single" w:sz="4" w:space="0" w:color="auto"/>
              <w:right w:val="single" w:sz="4" w:space="0" w:color="auto"/>
            </w:tcBorders>
            <w:shd w:val="clear" w:color="auto" w:fill="auto"/>
            <w:noWrap/>
            <w:vAlign w:val="bottom"/>
            <w:hideMark/>
          </w:tcPr>
          <w:p w14:paraId="6B8D62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629317</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7269AAD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Short-chain dehydrogenase/reductase SDR; Glucose/</w:t>
            </w:r>
            <w:proofErr w:type="spellStart"/>
            <w:r w:rsidRPr="006C711E">
              <w:rPr>
                <w:rFonts w:ascii="Calibri" w:eastAsia="Times New Roman" w:hAnsi="Calibri" w:cs="Calibri"/>
                <w:color w:val="000000"/>
                <w:sz w:val="12"/>
                <w:szCs w:val="12"/>
              </w:rPr>
              <w:t>ribitol</w:t>
            </w:r>
            <w:proofErr w:type="spellEnd"/>
            <w:r w:rsidRPr="006C711E">
              <w:rPr>
                <w:rFonts w:ascii="Calibri" w:eastAsia="Times New Roman" w:hAnsi="Calibri" w:cs="Calibri"/>
                <w:color w:val="000000"/>
                <w:sz w:val="12"/>
                <w:szCs w:val="12"/>
              </w:rPr>
              <w:t xml:space="preserve"> dehydrogenase;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5ACC8C3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54680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amylopectin, glycogen, chlorophyll, chloroplast, photosynthesis</w:t>
            </w:r>
          </w:p>
        </w:tc>
      </w:tr>
      <w:tr w:rsidR="006C711E" w:rsidRPr="006C711E" w14:paraId="4EDACDE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D5CDC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744411A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910858</w:t>
            </w:r>
          </w:p>
        </w:tc>
        <w:tc>
          <w:tcPr>
            <w:tcW w:w="856" w:type="dxa"/>
            <w:tcBorders>
              <w:top w:val="nil"/>
              <w:left w:val="nil"/>
              <w:bottom w:val="single" w:sz="4" w:space="0" w:color="auto"/>
              <w:right w:val="single" w:sz="4" w:space="0" w:color="auto"/>
            </w:tcBorders>
            <w:shd w:val="clear" w:color="auto" w:fill="auto"/>
            <w:noWrap/>
            <w:vAlign w:val="bottom"/>
            <w:hideMark/>
          </w:tcPr>
          <w:p w14:paraId="7265FCA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Bcin02g02480</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7D5C45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910200</w:t>
            </w:r>
          </w:p>
        </w:tc>
        <w:tc>
          <w:tcPr>
            <w:tcW w:w="698" w:type="dxa"/>
            <w:tcBorders>
              <w:top w:val="nil"/>
              <w:left w:val="nil"/>
              <w:bottom w:val="single" w:sz="4" w:space="0" w:color="auto"/>
              <w:right w:val="single" w:sz="4" w:space="0" w:color="auto"/>
            </w:tcBorders>
            <w:shd w:val="clear" w:color="auto" w:fill="auto"/>
            <w:noWrap/>
            <w:vAlign w:val="bottom"/>
            <w:hideMark/>
          </w:tcPr>
          <w:p w14:paraId="57D664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910854</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98154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189987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=0.179, 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849B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845EC1"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B1B0F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182EC53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1032242</w:t>
            </w:r>
          </w:p>
        </w:tc>
        <w:tc>
          <w:tcPr>
            <w:tcW w:w="856" w:type="dxa"/>
            <w:tcBorders>
              <w:top w:val="nil"/>
              <w:left w:val="nil"/>
              <w:bottom w:val="single" w:sz="4" w:space="0" w:color="auto"/>
              <w:right w:val="single" w:sz="4" w:space="0" w:color="auto"/>
            </w:tcBorders>
            <w:shd w:val="clear" w:color="auto" w:fill="auto"/>
            <w:noWrap/>
            <w:vAlign w:val="bottom"/>
            <w:hideMark/>
          </w:tcPr>
          <w:p w14:paraId="5550CA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Bcin02g02850</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57C4838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1032308</w:t>
            </w:r>
          </w:p>
        </w:tc>
        <w:tc>
          <w:tcPr>
            <w:tcW w:w="698" w:type="dxa"/>
            <w:tcBorders>
              <w:top w:val="nil"/>
              <w:left w:val="nil"/>
              <w:bottom w:val="single" w:sz="4" w:space="0" w:color="auto"/>
              <w:right w:val="single" w:sz="4" w:space="0" w:color="auto"/>
            </w:tcBorders>
            <w:shd w:val="clear" w:color="auto" w:fill="auto"/>
            <w:noWrap/>
            <w:vAlign w:val="bottom"/>
            <w:hideMark/>
          </w:tcPr>
          <w:p w14:paraId="28F7BA4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1032410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2B02A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Protein kinase-like domain; </w:t>
            </w:r>
            <w:proofErr w:type="spellStart"/>
            <w:r w:rsidRPr="006C711E">
              <w:rPr>
                <w:rFonts w:ascii="Calibri" w:eastAsia="Times New Roman" w:hAnsi="Calibri" w:cs="Calibri"/>
                <w:color w:val="000000"/>
                <w:sz w:val="12"/>
                <w:szCs w:val="12"/>
              </w:rPr>
              <w:t>Fructosamine</w:t>
            </w:r>
            <w:proofErr w:type="spellEnd"/>
            <w:r w:rsidRPr="006C711E">
              <w:rPr>
                <w:rFonts w:ascii="Calibri" w:eastAsia="Times New Roman" w:hAnsi="Calibri" w:cs="Calibri"/>
                <w:color w:val="000000"/>
                <w:sz w:val="12"/>
                <w:szCs w:val="12"/>
              </w:rPr>
              <w:t>/Ketosamine-3-kinase</w:t>
            </w:r>
          </w:p>
        </w:tc>
        <w:tc>
          <w:tcPr>
            <w:tcW w:w="919" w:type="dxa"/>
            <w:tcBorders>
              <w:top w:val="nil"/>
              <w:left w:val="nil"/>
              <w:bottom w:val="single" w:sz="4" w:space="0" w:color="auto"/>
              <w:right w:val="single" w:sz="4" w:space="0" w:color="auto"/>
            </w:tcBorders>
            <w:shd w:val="clear" w:color="auto" w:fill="auto"/>
            <w:vAlign w:val="bottom"/>
            <w:hideMark/>
          </w:tcPr>
          <w:p w14:paraId="1B63D2C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High heritability of expression (SDS 5)</w:t>
            </w: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3446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3E7B3E"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833D4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676929E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336467</w:t>
            </w:r>
          </w:p>
        </w:tc>
        <w:tc>
          <w:tcPr>
            <w:tcW w:w="856" w:type="dxa"/>
            <w:tcBorders>
              <w:top w:val="nil"/>
              <w:left w:val="nil"/>
              <w:bottom w:val="single" w:sz="4" w:space="0" w:color="auto"/>
              <w:right w:val="single" w:sz="4" w:space="0" w:color="auto"/>
            </w:tcBorders>
            <w:shd w:val="clear" w:color="auto" w:fill="auto"/>
            <w:noWrap/>
            <w:vAlign w:val="bottom"/>
            <w:hideMark/>
          </w:tcPr>
          <w:p w14:paraId="487A11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Bcin03g00960</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w:t>
            </w:r>
          </w:p>
        </w:tc>
        <w:tc>
          <w:tcPr>
            <w:tcW w:w="562" w:type="dxa"/>
            <w:tcBorders>
              <w:top w:val="nil"/>
              <w:left w:val="nil"/>
              <w:bottom w:val="single" w:sz="4" w:space="0" w:color="auto"/>
              <w:right w:val="single" w:sz="4" w:space="0" w:color="auto"/>
            </w:tcBorders>
            <w:shd w:val="clear" w:color="auto" w:fill="auto"/>
            <w:noWrap/>
            <w:vAlign w:val="bottom"/>
            <w:hideMark/>
          </w:tcPr>
          <w:p w14:paraId="3D1E854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336513</w:t>
            </w:r>
          </w:p>
        </w:tc>
        <w:tc>
          <w:tcPr>
            <w:tcW w:w="698" w:type="dxa"/>
            <w:tcBorders>
              <w:top w:val="nil"/>
              <w:left w:val="nil"/>
              <w:bottom w:val="single" w:sz="4" w:space="0" w:color="auto"/>
              <w:right w:val="single" w:sz="4" w:space="0" w:color="auto"/>
            </w:tcBorders>
            <w:shd w:val="clear" w:color="auto" w:fill="auto"/>
            <w:noWrap/>
            <w:vAlign w:val="bottom"/>
            <w:hideMark/>
          </w:tcPr>
          <w:p w14:paraId="56EBA2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336963</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7AA2C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GTP cyclohydrolase I</w:t>
            </w:r>
          </w:p>
        </w:tc>
        <w:tc>
          <w:tcPr>
            <w:tcW w:w="919" w:type="dxa"/>
            <w:tcBorders>
              <w:top w:val="nil"/>
              <w:left w:val="nil"/>
              <w:bottom w:val="single" w:sz="4" w:space="0" w:color="auto"/>
              <w:right w:val="single" w:sz="4" w:space="0" w:color="auto"/>
            </w:tcBorders>
            <w:shd w:val="clear" w:color="auto" w:fill="auto"/>
            <w:vAlign w:val="bottom"/>
            <w:hideMark/>
          </w:tcPr>
          <w:p w14:paraId="16749D8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AA38B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carotenoid biosynthesis, chloroplast organization</w:t>
            </w:r>
          </w:p>
        </w:tc>
      </w:tr>
      <w:tr w:rsidR="006C711E" w:rsidRPr="006C711E" w14:paraId="2888A6B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0AEFE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0DA297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1695103</w:t>
            </w:r>
          </w:p>
        </w:tc>
        <w:tc>
          <w:tcPr>
            <w:tcW w:w="856" w:type="dxa"/>
            <w:tcBorders>
              <w:top w:val="nil"/>
              <w:left w:val="nil"/>
              <w:bottom w:val="single" w:sz="4" w:space="0" w:color="auto"/>
              <w:right w:val="single" w:sz="4" w:space="0" w:color="auto"/>
            </w:tcBorders>
            <w:shd w:val="clear" w:color="auto" w:fill="auto"/>
            <w:noWrap/>
            <w:vAlign w:val="bottom"/>
            <w:hideMark/>
          </w:tcPr>
          <w:p w14:paraId="318EC2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Bcin03g05020</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w:t>
            </w:r>
          </w:p>
        </w:tc>
        <w:tc>
          <w:tcPr>
            <w:tcW w:w="562" w:type="dxa"/>
            <w:tcBorders>
              <w:top w:val="nil"/>
              <w:left w:val="nil"/>
              <w:bottom w:val="single" w:sz="4" w:space="0" w:color="auto"/>
              <w:right w:val="single" w:sz="4" w:space="0" w:color="auto"/>
            </w:tcBorders>
            <w:shd w:val="clear" w:color="auto" w:fill="auto"/>
            <w:noWrap/>
            <w:vAlign w:val="bottom"/>
            <w:hideMark/>
          </w:tcPr>
          <w:p w14:paraId="6001817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1695008</w:t>
            </w:r>
          </w:p>
        </w:tc>
        <w:tc>
          <w:tcPr>
            <w:tcW w:w="698" w:type="dxa"/>
            <w:tcBorders>
              <w:top w:val="nil"/>
              <w:left w:val="nil"/>
              <w:bottom w:val="single" w:sz="4" w:space="0" w:color="auto"/>
              <w:right w:val="single" w:sz="4" w:space="0" w:color="auto"/>
            </w:tcBorders>
            <w:shd w:val="clear" w:color="auto" w:fill="auto"/>
            <w:noWrap/>
            <w:vAlign w:val="bottom"/>
            <w:hideMark/>
          </w:tcPr>
          <w:p w14:paraId="34D0372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1695047</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12C72AE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DC5123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0BC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EC3F54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D71BAC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F17A3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310509</w:t>
            </w:r>
          </w:p>
        </w:tc>
        <w:tc>
          <w:tcPr>
            <w:tcW w:w="856" w:type="dxa"/>
            <w:tcBorders>
              <w:top w:val="nil"/>
              <w:left w:val="nil"/>
              <w:bottom w:val="single" w:sz="4" w:space="0" w:color="auto"/>
              <w:right w:val="single" w:sz="4" w:space="0" w:color="auto"/>
            </w:tcBorders>
            <w:shd w:val="clear" w:color="auto" w:fill="auto"/>
            <w:noWrap/>
            <w:vAlign w:val="bottom"/>
            <w:hideMark/>
          </w:tcPr>
          <w:p w14:paraId="38DD21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Bcin04g00830</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144</w:t>
            </w:r>
          </w:p>
        </w:tc>
        <w:tc>
          <w:tcPr>
            <w:tcW w:w="562" w:type="dxa"/>
            <w:tcBorders>
              <w:top w:val="nil"/>
              <w:left w:val="nil"/>
              <w:bottom w:val="single" w:sz="4" w:space="0" w:color="auto"/>
              <w:right w:val="single" w:sz="4" w:space="0" w:color="auto"/>
            </w:tcBorders>
            <w:shd w:val="clear" w:color="auto" w:fill="auto"/>
            <w:noWrap/>
            <w:vAlign w:val="bottom"/>
            <w:hideMark/>
          </w:tcPr>
          <w:p w14:paraId="5F1C9B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310912</w:t>
            </w:r>
          </w:p>
        </w:tc>
        <w:tc>
          <w:tcPr>
            <w:tcW w:w="698" w:type="dxa"/>
            <w:tcBorders>
              <w:top w:val="nil"/>
              <w:left w:val="nil"/>
              <w:bottom w:val="single" w:sz="4" w:space="0" w:color="auto"/>
              <w:right w:val="single" w:sz="4" w:space="0" w:color="auto"/>
            </w:tcBorders>
            <w:shd w:val="clear" w:color="auto" w:fill="auto"/>
            <w:noWrap/>
            <w:vAlign w:val="bottom"/>
            <w:hideMark/>
          </w:tcPr>
          <w:p w14:paraId="677C03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313053</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F9EFD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NACHT nucleoside triphosphatase; G-protein beta WD-40 repeat;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16E75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0EA121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nucleic acid metabolism</w:t>
            </w:r>
          </w:p>
        </w:tc>
      </w:tr>
      <w:tr w:rsidR="006C711E" w:rsidRPr="006C711E" w14:paraId="42A4A0CC" w14:textId="77777777" w:rsidTr="006C711E">
        <w:trPr>
          <w:trHeight w:val="34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EA4D2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041BF3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1633072</w:t>
            </w:r>
          </w:p>
        </w:tc>
        <w:tc>
          <w:tcPr>
            <w:tcW w:w="856" w:type="dxa"/>
            <w:tcBorders>
              <w:top w:val="nil"/>
              <w:left w:val="nil"/>
              <w:bottom w:val="single" w:sz="4" w:space="0" w:color="auto"/>
              <w:right w:val="single" w:sz="4" w:space="0" w:color="auto"/>
            </w:tcBorders>
            <w:shd w:val="clear" w:color="auto" w:fill="auto"/>
            <w:noWrap/>
            <w:vAlign w:val="bottom"/>
            <w:hideMark/>
          </w:tcPr>
          <w:p w14:paraId="3F6736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Bcin04g04700</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634</w:t>
            </w:r>
          </w:p>
        </w:tc>
        <w:tc>
          <w:tcPr>
            <w:tcW w:w="562" w:type="dxa"/>
            <w:tcBorders>
              <w:top w:val="nil"/>
              <w:left w:val="nil"/>
              <w:bottom w:val="single" w:sz="4" w:space="0" w:color="auto"/>
              <w:right w:val="single" w:sz="4" w:space="0" w:color="auto"/>
            </w:tcBorders>
            <w:shd w:val="clear" w:color="auto" w:fill="auto"/>
            <w:noWrap/>
            <w:vAlign w:val="bottom"/>
            <w:hideMark/>
          </w:tcPr>
          <w:p w14:paraId="732BD6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1632900</w:t>
            </w:r>
          </w:p>
        </w:tc>
        <w:tc>
          <w:tcPr>
            <w:tcW w:w="698" w:type="dxa"/>
            <w:tcBorders>
              <w:top w:val="nil"/>
              <w:left w:val="nil"/>
              <w:bottom w:val="single" w:sz="4" w:space="0" w:color="auto"/>
              <w:right w:val="single" w:sz="4" w:space="0" w:color="auto"/>
            </w:tcBorders>
            <w:shd w:val="clear" w:color="auto" w:fill="auto"/>
            <w:noWrap/>
            <w:vAlign w:val="bottom"/>
            <w:hideMark/>
          </w:tcPr>
          <w:p w14:paraId="73D1B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1633510</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4CF2B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Heterokaryon incompatibility</w:t>
            </w:r>
          </w:p>
        </w:tc>
        <w:tc>
          <w:tcPr>
            <w:tcW w:w="919" w:type="dxa"/>
            <w:tcBorders>
              <w:top w:val="nil"/>
              <w:left w:val="nil"/>
              <w:bottom w:val="single" w:sz="4" w:space="0" w:color="auto"/>
              <w:right w:val="single" w:sz="4" w:space="0" w:color="auto"/>
            </w:tcBorders>
            <w:shd w:val="clear" w:color="auto" w:fill="auto"/>
            <w:vAlign w:val="bottom"/>
            <w:hideMark/>
          </w:tcPr>
          <w:p w14:paraId="3AB57D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0A77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 light, translation</w:t>
            </w:r>
          </w:p>
        </w:tc>
      </w:tr>
      <w:tr w:rsidR="006C711E" w:rsidRPr="006C711E" w14:paraId="29AC089C"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0B9846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818680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1791561</w:t>
            </w:r>
          </w:p>
        </w:tc>
        <w:tc>
          <w:tcPr>
            <w:tcW w:w="856" w:type="dxa"/>
            <w:tcBorders>
              <w:top w:val="nil"/>
              <w:left w:val="nil"/>
              <w:bottom w:val="single" w:sz="4" w:space="0" w:color="auto"/>
              <w:right w:val="single" w:sz="4" w:space="0" w:color="auto"/>
            </w:tcBorders>
            <w:shd w:val="clear" w:color="auto" w:fill="auto"/>
            <w:noWrap/>
            <w:vAlign w:val="bottom"/>
            <w:hideMark/>
          </w:tcPr>
          <w:p w14:paraId="4B5B0EB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Bcin04g05160</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114</w:t>
            </w:r>
          </w:p>
        </w:tc>
        <w:tc>
          <w:tcPr>
            <w:tcW w:w="562" w:type="dxa"/>
            <w:tcBorders>
              <w:top w:val="nil"/>
              <w:left w:val="nil"/>
              <w:bottom w:val="single" w:sz="4" w:space="0" w:color="auto"/>
              <w:right w:val="single" w:sz="4" w:space="0" w:color="auto"/>
            </w:tcBorders>
            <w:shd w:val="clear" w:color="auto" w:fill="auto"/>
            <w:noWrap/>
            <w:vAlign w:val="bottom"/>
            <w:hideMark/>
          </w:tcPr>
          <w:p w14:paraId="4DBA93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1792824</w:t>
            </w:r>
          </w:p>
        </w:tc>
        <w:tc>
          <w:tcPr>
            <w:tcW w:w="698" w:type="dxa"/>
            <w:tcBorders>
              <w:top w:val="nil"/>
              <w:left w:val="nil"/>
              <w:bottom w:val="single" w:sz="4" w:space="0" w:color="auto"/>
              <w:right w:val="single" w:sz="4" w:space="0" w:color="auto"/>
            </w:tcBorders>
            <w:shd w:val="clear" w:color="auto" w:fill="auto"/>
            <w:noWrap/>
            <w:vAlign w:val="bottom"/>
            <w:hideMark/>
          </w:tcPr>
          <w:p w14:paraId="09BC13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1794041</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F3DC7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00AF5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7AA511E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chitin response</w:t>
            </w:r>
          </w:p>
        </w:tc>
      </w:tr>
      <w:tr w:rsidR="006C711E" w:rsidRPr="006C711E" w14:paraId="7076711D"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D305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w:t>
            </w:r>
          </w:p>
        </w:tc>
        <w:tc>
          <w:tcPr>
            <w:tcW w:w="596" w:type="dxa"/>
            <w:tcBorders>
              <w:top w:val="nil"/>
              <w:left w:val="nil"/>
              <w:bottom w:val="single" w:sz="4" w:space="0" w:color="auto"/>
              <w:right w:val="single" w:sz="4" w:space="0" w:color="auto"/>
            </w:tcBorders>
            <w:shd w:val="clear" w:color="auto" w:fill="auto"/>
            <w:noWrap/>
            <w:vAlign w:val="bottom"/>
            <w:hideMark/>
          </w:tcPr>
          <w:p w14:paraId="058FFE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1015184</w:t>
            </w:r>
          </w:p>
        </w:tc>
        <w:tc>
          <w:tcPr>
            <w:tcW w:w="856" w:type="dxa"/>
            <w:tcBorders>
              <w:top w:val="nil"/>
              <w:left w:val="nil"/>
              <w:bottom w:val="single" w:sz="4" w:space="0" w:color="auto"/>
              <w:right w:val="single" w:sz="4" w:space="0" w:color="auto"/>
            </w:tcBorders>
            <w:shd w:val="clear" w:color="auto" w:fill="auto"/>
            <w:noWrap/>
            <w:vAlign w:val="bottom"/>
            <w:hideMark/>
          </w:tcPr>
          <w:p w14:paraId="003386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Bcin05g02780</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07D0CE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1016682</w:t>
            </w:r>
          </w:p>
        </w:tc>
        <w:tc>
          <w:tcPr>
            <w:tcW w:w="698" w:type="dxa"/>
            <w:tcBorders>
              <w:top w:val="nil"/>
              <w:left w:val="nil"/>
              <w:bottom w:val="single" w:sz="4" w:space="0" w:color="auto"/>
              <w:right w:val="single" w:sz="4" w:space="0" w:color="auto"/>
            </w:tcBorders>
            <w:shd w:val="clear" w:color="auto" w:fill="auto"/>
            <w:noWrap/>
            <w:vAlign w:val="bottom"/>
            <w:hideMark/>
          </w:tcPr>
          <w:p w14:paraId="709282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1018017</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96075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5483C6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EB27D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5DECFAD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ADE4C7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D29211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1952544</w:t>
            </w:r>
          </w:p>
        </w:tc>
        <w:tc>
          <w:tcPr>
            <w:tcW w:w="856" w:type="dxa"/>
            <w:tcBorders>
              <w:top w:val="nil"/>
              <w:left w:val="nil"/>
              <w:bottom w:val="single" w:sz="4" w:space="0" w:color="auto"/>
              <w:right w:val="single" w:sz="4" w:space="0" w:color="auto"/>
            </w:tcBorders>
            <w:shd w:val="clear" w:color="auto" w:fill="auto"/>
            <w:noWrap/>
            <w:vAlign w:val="bottom"/>
            <w:hideMark/>
          </w:tcPr>
          <w:p w14:paraId="7DE651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Bcin06g05680</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157</w:t>
            </w:r>
          </w:p>
        </w:tc>
        <w:tc>
          <w:tcPr>
            <w:tcW w:w="562" w:type="dxa"/>
            <w:tcBorders>
              <w:top w:val="nil"/>
              <w:left w:val="nil"/>
              <w:bottom w:val="single" w:sz="4" w:space="0" w:color="auto"/>
              <w:right w:val="single" w:sz="4" w:space="0" w:color="auto"/>
            </w:tcBorders>
            <w:shd w:val="clear" w:color="auto" w:fill="auto"/>
            <w:noWrap/>
            <w:vAlign w:val="bottom"/>
            <w:hideMark/>
          </w:tcPr>
          <w:p w14:paraId="22136C1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1951821</w:t>
            </w:r>
          </w:p>
        </w:tc>
        <w:tc>
          <w:tcPr>
            <w:tcW w:w="698" w:type="dxa"/>
            <w:tcBorders>
              <w:top w:val="nil"/>
              <w:left w:val="nil"/>
              <w:bottom w:val="single" w:sz="4" w:space="0" w:color="auto"/>
              <w:right w:val="single" w:sz="4" w:space="0" w:color="auto"/>
            </w:tcBorders>
            <w:shd w:val="clear" w:color="auto" w:fill="auto"/>
            <w:noWrap/>
            <w:vAlign w:val="bottom"/>
            <w:hideMark/>
          </w:tcPr>
          <w:p w14:paraId="5E2783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1953040</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5EAE7A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WLM</w:t>
            </w:r>
          </w:p>
        </w:tc>
        <w:tc>
          <w:tcPr>
            <w:tcW w:w="919" w:type="dxa"/>
            <w:tcBorders>
              <w:top w:val="nil"/>
              <w:left w:val="nil"/>
              <w:bottom w:val="single" w:sz="4" w:space="0" w:color="auto"/>
              <w:right w:val="single" w:sz="4" w:space="0" w:color="auto"/>
            </w:tcBorders>
            <w:shd w:val="clear" w:color="auto" w:fill="auto"/>
            <w:vAlign w:val="bottom"/>
            <w:hideMark/>
          </w:tcPr>
          <w:p w14:paraId="0FC51C41"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Postive</w:t>
            </w:r>
            <w:proofErr w:type="spellEnd"/>
            <w:r w:rsidRPr="006C711E">
              <w:rPr>
                <w:rFonts w:ascii="Calibri" w:eastAsia="Times New Roman" w:hAnsi="Calibri" w:cs="Calibri"/>
                <w:color w:val="000000"/>
                <w:sz w:val="12"/>
                <w:szCs w:val="12"/>
              </w:rPr>
              <w:t xml:space="preser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=0.240, p=0.000</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204D1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A932C07"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760FD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EF386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1988179</w:t>
            </w:r>
          </w:p>
        </w:tc>
        <w:tc>
          <w:tcPr>
            <w:tcW w:w="856" w:type="dxa"/>
            <w:tcBorders>
              <w:top w:val="nil"/>
              <w:left w:val="nil"/>
              <w:bottom w:val="single" w:sz="4" w:space="0" w:color="auto"/>
              <w:right w:val="single" w:sz="4" w:space="0" w:color="auto"/>
            </w:tcBorders>
            <w:shd w:val="clear" w:color="auto" w:fill="auto"/>
            <w:noWrap/>
            <w:vAlign w:val="bottom"/>
            <w:hideMark/>
          </w:tcPr>
          <w:p w14:paraId="2F6FDE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Bcin06g05790</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0360A7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1985742</w:t>
            </w:r>
          </w:p>
        </w:tc>
        <w:tc>
          <w:tcPr>
            <w:tcW w:w="698" w:type="dxa"/>
            <w:tcBorders>
              <w:top w:val="nil"/>
              <w:left w:val="nil"/>
              <w:bottom w:val="single" w:sz="4" w:space="0" w:color="auto"/>
              <w:right w:val="single" w:sz="4" w:space="0" w:color="auto"/>
            </w:tcBorders>
            <w:shd w:val="clear" w:color="auto" w:fill="auto"/>
            <w:noWrap/>
            <w:vAlign w:val="bottom"/>
            <w:hideMark/>
          </w:tcPr>
          <w:p w14:paraId="2DF9E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1986223</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39B5D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A5559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D6A85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C25B8E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B0CB0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w:t>
            </w:r>
          </w:p>
        </w:tc>
        <w:tc>
          <w:tcPr>
            <w:tcW w:w="596" w:type="dxa"/>
            <w:tcBorders>
              <w:top w:val="nil"/>
              <w:left w:val="nil"/>
              <w:bottom w:val="single" w:sz="4" w:space="0" w:color="auto"/>
              <w:right w:val="single" w:sz="4" w:space="0" w:color="auto"/>
            </w:tcBorders>
            <w:shd w:val="clear" w:color="auto" w:fill="auto"/>
            <w:noWrap/>
            <w:vAlign w:val="bottom"/>
            <w:hideMark/>
          </w:tcPr>
          <w:p w14:paraId="40EC70A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2014228</w:t>
            </w:r>
          </w:p>
        </w:tc>
        <w:tc>
          <w:tcPr>
            <w:tcW w:w="856" w:type="dxa"/>
            <w:tcBorders>
              <w:top w:val="nil"/>
              <w:left w:val="nil"/>
              <w:bottom w:val="single" w:sz="4" w:space="0" w:color="auto"/>
              <w:right w:val="single" w:sz="4" w:space="0" w:color="auto"/>
            </w:tcBorders>
            <w:shd w:val="clear" w:color="auto" w:fill="auto"/>
            <w:noWrap/>
            <w:vAlign w:val="bottom"/>
            <w:hideMark/>
          </w:tcPr>
          <w:p w14:paraId="49A9A5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Bcin08g05340</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6781037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2016606</w:t>
            </w:r>
          </w:p>
        </w:tc>
        <w:tc>
          <w:tcPr>
            <w:tcW w:w="698" w:type="dxa"/>
            <w:tcBorders>
              <w:top w:val="nil"/>
              <w:left w:val="nil"/>
              <w:bottom w:val="single" w:sz="4" w:space="0" w:color="auto"/>
              <w:right w:val="single" w:sz="4" w:space="0" w:color="auto"/>
            </w:tcBorders>
            <w:shd w:val="clear" w:color="auto" w:fill="auto"/>
            <w:noWrap/>
            <w:vAlign w:val="bottom"/>
            <w:hideMark/>
          </w:tcPr>
          <w:p w14:paraId="5B6F5DD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2018033</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2B961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F-box domain</w:t>
            </w:r>
          </w:p>
        </w:tc>
        <w:tc>
          <w:tcPr>
            <w:tcW w:w="919" w:type="dxa"/>
            <w:tcBorders>
              <w:top w:val="nil"/>
              <w:left w:val="nil"/>
              <w:bottom w:val="single" w:sz="4" w:space="0" w:color="auto"/>
              <w:right w:val="single" w:sz="4" w:space="0" w:color="auto"/>
            </w:tcBorders>
            <w:shd w:val="clear" w:color="auto" w:fill="auto"/>
            <w:vAlign w:val="bottom"/>
            <w:hideMark/>
          </w:tcPr>
          <w:p w14:paraId="5CDDE4C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7E80C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ED7B260"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34811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3F49284C" w14:textId="77777777" w:rsidR="006C711E" w:rsidRPr="006C711E" w:rsidRDefault="006C711E" w:rsidP="006C711E">
            <w:pPr>
              <w:spacing w:after="0" w:line="240" w:lineRule="auto"/>
              <w:rPr>
                <w:rFonts w:ascii="Calibri" w:eastAsia="Times New Roman" w:hAnsi="Calibri" w:cs="Calibri"/>
                <w:sz w:val="12"/>
                <w:szCs w:val="12"/>
              </w:rPr>
            </w:pPr>
            <w:r w:rsidRPr="006C711E">
              <w:rPr>
                <w:rFonts w:ascii="Calibri" w:eastAsia="Times New Roman" w:hAnsi="Calibri" w:cs="Calibri"/>
                <w:sz w:val="12"/>
                <w:szCs w:val="12"/>
              </w:rPr>
              <w:t>1235841</w:t>
            </w:r>
          </w:p>
        </w:tc>
        <w:tc>
          <w:tcPr>
            <w:tcW w:w="856" w:type="dxa"/>
            <w:tcBorders>
              <w:top w:val="nil"/>
              <w:left w:val="nil"/>
              <w:bottom w:val="single" w:sz="4" w:space="0" w:color="auto"/>
              <w:right w:val="single" w:sz="4" w:space="0" w:color="auto"/>
            </w:tcBorders>
            <w:shd w:val="clear" w:color="auto" w:fill="auto"/>
            <w:noWrap/>
            <w:vAlign w:val="bottom"/>
            <w:hideMark/>
          </w:tcPr>
          <w:p w14:paraId="749BB6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Bcin09g03390</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5DAA06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1228208</w:t>
            </w:r>
          </w:p>
        </w:tc>
        <w:tc>
          <w:tcPr>
            <w:tcW w:w="698" w:type="dxa"/>
            <w:tcBorders>
              <w:top w:val="nil"/>
              <w:left w:val="nil"/>
              <w:bottom w:val="single" w:sz="4" w:space="0" w:color="auto"/>
              <w:right w:val="single" w:sz="4" w:space="0" w:color="auto"/>
            </w:tcBorders>
            <w:shd w:val="clear" w:color="auto" w:fill="auto"/>
            <w:noWrap/>
            <w:vAlign w:val="bottom"/>
            <w:hideMark/>
          </w:tcPr>
          <w:p w14:paraId="5EB658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1228881</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D4150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6-phosphogluconate dehydrogenase, C-terminal-like; </w:t>
            </w:r>
            <w:proofErr w:type="spellStart"/>
            <w:r w:rsidRPr="006C711E">
              <w:rPr>
                <w:rFonts w:ascii="Calibri" w:eastAsia="Times New Roman" w:hAnsi="Calibri" w:cs="Calibri"/>
                <w:color w:val="000000"/>
                <w:sz w:val="12"/>
                <w:szCs w:val="12"/>
              </w:rPr>
              <w:t>Ketopantoate</w:t>
            </w:r>
            <w:proofErr w:type="spellEnd"/>
            <w:r w:rsidRPr="006C711E">
              <w:rPr>
                <w:rFonts w:ascii="Calibri" w:eastAsia="Times New Roman" w:hAnsi="Calibri" w:cs="Calibri"/>
                <w:color w:val="000000"/>
                <w:sz w:val="12"/>
                <w:szCs w:val="12"/>
              </w:rPr>
              <w:t xml:space="preserve"> reductase;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0DB34A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B02A0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B73761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3E2C77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2E0B22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2330312</w:t>
            </w:r>
          </w:p>
        </w:tc>
        <w:tc>
          <w:tcPr>
            <w:tcW w:w="856" w:type="dxa"/>
            <w:tcBorders>
              <w:top w:val="nil"/>
              <w:left w:val="nil"/>
              <w:bottom w:val="single" w:sz="4" w:space="0" w:color="auto"/>
              <w:right w:val="single" w:sz="4" w:space="0" w:color="auto"/>
            </w:tcBorders>
            <w:shd w:val="clear" w:color="auto" w:fill="auto"/>
            <w:noWrap/>
            <w:vAlign w:val="bottom"/>
            <w:hideMark/>
          </w:tcPr>
          <w:p w14:paraId="7C2751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56</w:t>
            </w:r>
          </w:p>
        </w:tc>
        <w:tc>
          <w:tcPr>
            <w:tcW w:w="562" w:type="dxa"/>
            <w:tcBorders>
              <w:top w:val="nil"/>
              <w:left w:val="nil"/>
              <w:bottom w:val="single" w:sz="4" w:space="0" w:color="auto"/>
              <w:right w:val="single" w:sz="4" w:space="0" w:color="auto"/>
            </w:tcBorders>
            <w:shd w:val="clear" w:color="auto" w:fill="auto"/>
            <w:noWrap/>
            <w:vAlign w:val="bottom"/>
            <w:hideMark/>
          </w:tcPr>
          <w:p w14:paraId="70ABD4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AFCA9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858AB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CA73E9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9FF1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metabolism</w:t>
            </w:r>
          </w:p>
        </w:tc>
      </w:tr>
      <w:tr w:rsidR="006C711E" w:rsidRPr="006C711E" w14:paraId="02A1245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85B4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lastRenderedPageBreak/>
              <w:t>9</w:t>
            </w:r>
          </w:p>
        </w:tc>
        <w:tc>
          <w:tcPr>
            <w:tcW w:w="596" w:type="dxa"/>
            <w:tcBorders>
              <w:top w:val="nil"/>
              <w:left w:val="nil"/>
              <w:bottom w:val="single" w:sz="4" w:space="0" w:color="auto"/>
              <w:right w:val="single" w:sz="4" w:space="0" w:color="auto"/>
            </w:tcBorders>
            <w:shd w:val="clear" w:color="auto" w:fill="auto"/>
            <w:noWrap/>
            <w:vAlign w:val="bottom"/>
            <w:hideMark/>
          </w:tcPr>
          <w:p w14:paraId="6F5B5DB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2334368</w:t>
            </w:r>
          </w:p>
        </w:tc>
        <w:tc>
          <w:tcPr>
            <w:tcW w:w="856" w:type="dxa"/>
            <w:tcBorders>
              <w:top w:val="nil"/>
              <w:left w:val="nil"/>
              <w:bottom w:val="single" w:sz="4" w:space="0" w:color="auto"/>
              <w:right w:val="single" w:sz="4" w:space="0" w:color="auto"/>
            </w:tcBorders>
            <w:shd w:val="clear" w:color="auto" w:fill="auto"/>
            <w:noWrap/>
            <w:vAlign w:val="bottom"/>
            <w:hideMark/>
          </w:tcPr>
          <w:p w14:paraId="1F2794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292B83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56FB7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65CFF3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28B837F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080B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37C577"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AFB44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147A972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383007</w:t>
            </w:r>
          </w:p>
        </w:tc>
        <w:tc>
          <w:tcPr>
            <w:tcW w:w="856" w:type="dxa"/>
            <w:tcBorders>
              <w:top w:val="nil"/>
              <w:left w:val="nil"/>
              <w:bottom w:val="single" w:sz="4" w:space="0" w:color="auto"/>
              <w:right w:val="single" w:sz="4" w:space="0" w:color="auto"/>
            </w:tcBorders>
            <w:shd w:val="clear" w:color="auto" w:fill="auto"/>
            <w:noWrap/>
            <w:vAlign w:val="bottom"/>
            <w:hideMark/>
          </w:tcPr>
          <w:p w14:paraId="3E067FC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Bcin10g00940</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70EF9D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382891</w:t>
            </w:r>
          </w:p>
        </w:tc>
        <w:tc>
          <w:tcPr>
            <w:tcW w:w="698" w:type="dxa"/>
            <w:tcBorders>
              <w:top w:val="nil"/>
              <w:left w:val="nil"/>
              <w:bottom w:val="single" w:sz="4" w:space="0" w:color="auto"/>
              <w:right w:val="single" w:sz="4" w:space="0" w:color="auto"/>
            </w:tcBorders>
            <w:shd w:val="clear" w:color="auto" w:fill="auto"/>
            <w:noWrap/>
            <w:vAlign w:val="bottom"/>
            <w:hideMark/>
          </w:tcPr>
          <w:p w14:paraId="337DFEE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383451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59C41C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669355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=0.360, p=0.000</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1981A5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CCA0058"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D9F26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4D9E2F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2268522</w:t>
            </w:r>
          </w:p>
        </w:tc>
        <w:tc>
          <w:tcPr>
            <w:tcW w:w="856" w:type="dxa"/>
            <w:tcBorders>
              <w:top w:val="nil"/>
              <w:left w:val="nil"/>
              <w:bottom w:val="single" w:sz="4" w:space="0" w:color="auto"/>
              <w:right w:val="single" w:sz="4" w:space="0" w:color="auto"/>
            </w:tcBorders>
            <w:shd w:val="clear" w:color="auto" w:fill="auto"/>
            <w:noWrap/>
            <w:vAlign w:val="bottom"/>
            <w:hideMark/>
          </w:tcPr>
          <w:p w14:paraId="48A155F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Bcin10g05900</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117</w:t>
            </w:r>
          </w:p>
        </w:tc>
        <w:tc>
          <w:tcPr>
            <w:tcW w:w="562" w:type="dxa"/>
            <w:tcBorders>
              <w:top w:val="nil"/>
              <w:left w:val="nil"/>
              <w:bottom w:val="single" w:sz="4" w:space="0" w:color="auto"/>
              <w:right w:val="single" w:sz="4" w:space="0" w:color="auto"/>
            </w:tcBorders>
            <w:shd w:val="clear" w:color="auto" w:fill="auto"/>
            <w:noWrap/>
            <w:vAlign w:val="bottom"/>
            <w:hideMark/>
          </w:tcPr>
          <w:p w14:paraId="140F27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2267537</w:t>
            </w:r>
          </w:p>
        </w:tc>
        <w:tc>
          <w:tcPr>
            <w:tcW w:w="698" w:type="dxa"/>
            <w:tcBorders>
              <w:top w:val="nil"/>
              <w:left w:val="nil"/>
              <w:bottom w:val="single" w:sz="4" w:space="0" w:color="auto"/>
              <w:right w:val="single" w:sz="4" w:space="0" w:color="auto"/>
            </w:tcBorders>
            <w:shd w:val="clear" w:color="auto" w:fill="auto"/>
            <w:noWrap/>
            <w:vAlign w:val="bottom"/>
            <w:hideMark/>
          </w:tcPr>
          <w:p w14:paraId="246615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2267719</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86E9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SMAD/FHA domain; Winged helix-turn-helix DNA-binding domain; Transcription factor, fork head, conserved site</w:t>
            </w:r>
          </w:p>
        </w:tc>
        <w:tc>
          <w:tcPr>
            <w:tcW w:w="919" w:type="dxa"/>
            <w:tcBorders>
              <w:top w:val="nil"/>
              <w:left w:val="nil"/>
              <w:bottom w:val="single" w:sz="4" w:space="0" w:color="auto"/>
              <w:right w:val="single" w:sz="4" w:space="0" w:color="auto"/>
            </w:tcBorders>
            <w:shd w:val="clear" w:color="auto" w:fill="auto"/>
            <w:vAlign w:val="bottom"/>
            <w:hideMark/>
          </w:tcPr>
          <w:p w14:paraId="04EA7C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ADB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water stress</w:t>
            </w:r>
          </w:p>
        </w:tc>
      </w:tr>
      <w:tr w:rsidR="006C711E" w:rsidRPr="006C711E" w14:paraId="764638CB"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C7C05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1CFBA2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115491</w:t>
            </w:r>
          </w:p>
        </w:tc>
        <w:tc>
          <w:tcPr>
            <w:tcW w:w="856" w:type="dxa"/>
            <w:tcBorders>
              <w:top w:val="nil"/>
              <w:left w:val="nil"/>
              <w:bottom w:val="single" w:sz="4" w:space="0" w:color="auto"/>
              <w:right w:val="single" w:sz="4" w:space="0" w:color="auto"/>
            </w:tcBorders>
            <w:shd w:val="clear" w:color="auto" w:fill="auto"/>
            <w:noWrap/>
            <w:vAlign w:val="bottom"/>
            <w:hideMark/>
          </w:tcPr>
          <w:p w14:paraId="7C9991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185176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083C2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476BEA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12017E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=0.346, p=0.000</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07226C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21E90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FDAC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64DADB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115511</w:t>
            </w:r>
          </w:p>
        </w:tc>
        <w:tc>
          <w:tcPr>
            <w:tcW w:w="856" w:type="dxa"/>
            <w:tcBorders>
              <w:top w:val="nil"/>
              <w:left w:val="nil"/>
              <w:bottom w:val="single" w:sz="4" w:space="0" w:color="auto"/>
              <w:right w:val="single" w:sz="4" w:space="0" w:color="auto"/>
            </w:tcBorders>
            <w:shd w:val="clear" w:color="auto" w:fill="auto"/>
            <w:noWrap/>
            <w:vAlign w:val="bottom"/>
            <w:hideMark/>
          </w:tcPr>
          <w:p w14:paraId="3B12BD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62" w:type="dxa"/>
            <w:tcBorders>
              <w:top w:val="nil"/>
              <w:left w:val="nil"/>
              <w:bottom w:val="single" w:sz="4" w:space="0" w:color="auto"/>
              <w:right w:val="single" w:sz="4" w:space="0" w:color="auto"/>
            </w:tcBorders>
            <w:shd w:val="clear" w:color="auto" w:fill="auto"/>
            <w:noWrap/>
            <w:vAlign w:val="bottom"/>
            <w:hideMark/>
          </w:tcPr>
          <w:p w14:paraId="597A0D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3A710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1E85C2B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0C8BF3F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=0.346, p=0.000</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F3C15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A9BD50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2F6B49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7C1F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758420</w:t>
            </w:r>
          </w:p>
        </w:tc>
        <w:tc>
          <w:tcPr>
            <w:tcW w:w="856" w:type="dxa"/>
            <w:tcBorders>
              <w:top w:val="nil"/>
              <w:left w:val="nil"/>
              <w:bottom w:val="single" w:sz="4" w:space="0" w:color="auto"/>
              <w:right w:val="single" w:sz="4" w:space="0" w:color="auto"/>
            </w:tcBorders>
            <w:shd w:val="clear" w:color="auto" w:fill="auto"/>
            <w:noWrap/>
            <w:vAlign w:val="bottom"/>
            <w:hideMark/>
          </w:tcPr>
          <w:p w14:paraId="7DCCFA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110</w:t>
            </w:r>
          </w:p>
        </w:tc>
        <w:tc>
          <w:tcPr>
            <w:tcW w:w="562" w:type="dxa"/>
            <w:tcBorders>
              <w:top w:val="nil"/>
              <w:left w:val="nil"/>
              <w:bottom w:val="single" w:sz="4" w:space="0" w:color="auto"/>
              <w:right w:val="single" w:sz="4" w:space="0" w:color="auto"/>
            </w:tcBorders>
            <w:shd w:val="clear" w:color="auto" w:fill="auto"/>
            <w:noWrap/>
            <w:vAlign w:val="bottom"/>
            <w:hideMark/>
          </w:tcPr>
          <w:p w14:paraId="11914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0E97D9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F71464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7A1340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8E9C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response to stimulus</w:t>
            </w:r>
          </w:p>
        </w:tc>
      </w:tr>
      <w:tr w:rsidR="006C711E" w:rsidRPr="006C711E" w14:paraId="05A32668"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74995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042B1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760499</w:t>
            </w:r>
          </w:p>
        </w:tc>
        <w:tc>
          <w:tcPr>
            <w:tcW w:w="856" w:type="dxa"/>
            <w:tcBorders>
              <w:top w:val="nil"/>
              <w:left w:val="nil"/>
              <w:bottom w:val="single" w:sz="4" w:space="0" w:color="auto"/>
              <w:right w:val="single" w:sz="4" w:space="0" w:color="auto"/>
            </w:tcBorders>
            <w:shd w:val="clear" w:color="auto" w:fill="auto"/>
            <w:noWrap/>
            <w:vAlign w:val="bottom"/>
            <w:hideMark/>
          </w:tcPr>
          <w:p w14:paraId="03F600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265</w:t>
            </w:r>
          </w:p>
        </w:tc>
        <w:tc>
          <w:tcPr>
            <w:tcW w:w="562" w:type="dxa"/>
            <w:tcBorders>
              <w:top w:val="nil"/>
              <w:left w:val="nil"/>
              <w:bottom w:val="single" w:sz="4" w:space="0" w:color="auto"/>
              <w:right w:val="single" w:sz="4" w:space="0" w:color="auto"/>
            </w:tcBorders>
            <w:shd w:val="clear" w:color="auto" w:fill="auto"/>
            <w:noWrap/>
            <w:vAlign w:val="bottom"/>
            <w:hideMark/>
          </w:tcPr>
          <w:p w14:paraId="7862BE6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7F2E69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46E2C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21BC13F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C68A58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JA, fungal response, microbe defense, biotic stress</w:t>
            </w:r>
          </w:p>
        </w:tc>
      </w:tr>
      <w:tr w:rsidR="006C711E" w:rsidRPr="006C711E" w14:paraId="1A345D14"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F0508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F2C69B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842369</w:t>
            </w:r>
          </w:p>
        </w:tc>
        <w:tc>
          <w:tcPr>
            <w:tcW w:w="856" w:type="dxa"/>
            <w:tcBorders>
              <w:top w:val="nil"/>
              <w:left w:val="nil"/>
              <w:bottom w:val="single" w:sz="4" w:space="0" w:color="auto"/>
              <w:right w:val="single" w:sz="4" w:space="0" w:color="auto"/>
            </w:tcBorders>
            <w:shd w:val="clear" w:color="auto" w:fill="auto"/>
            <w:noWrap/>
            <w:vAlign w:val="bottom"/>
            <w:hideMark/>
          </w:tcPr>
          <w:p w14:paraId="45E14A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Bcin12g02340</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449</w:t>
            </w:r>
          </w:p>
        </w:tc>
        <w:tc>
          <w:tcPr>
            <w:tcW w:w="562" w:type="dxa"/>
            <w:tcBorders>
              <w:top w:val="nil"/>
              <w:left w:val="nil"/>
              <w:bottom w:val="single" w:sz="4" w:space="0" w:color="auto"/>
              <w:right w:val="single" w:sz="4" w:space="0" w:color="auto"/>
            </w:tcBorders>
            <w:shd w:val="clear" w:color="auto" w:fill="auto"/>
            <w:noWrap/>
            <w:vAlign w:val="bottom"/>
            <w:hideMark/>
          </w:tcPr>
          <w:p w14:paraId="458441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842439</w:t>
            </w:r>
          </w:p>
        </w:tc>
        <w:tc>
          <w:tcPr>
            <w:tcW w:w="698" w:type="dxa"/>
            <w:tcBorders>
              <w:top w:val="nil"/>
              <w:left w:val="nil"/>
              <w:bottom w:val="single" w:sz="4" w:space="0" w:color="auto"/>
              <w:right w:val="single" w:sz="4" w:space="0" w:color="auto"/>
            </w:tcBorders>
            <w:shd w:val="clear" w:color="auto" w:fill="auto"/>
            <w:noWrap/>
            <w:vAlign w:val="bottom"/>
            <w:hideMark/>
          </w:tcPr>
          <w:p w14:paraId="7DCB2F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842597</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Bccds1</w:t>
            </w:r>
          </w:p>
        </w:tc>
        <w:tc>
          <w:tcPr>
            <w:tcW w:w="1354" w:type="dxa"/>
            <w:tcBorders>
              <w:top w:val="nil"/>
              <w:left w:val="nil"/>
              <w:bottom w:val="single" w:sz="4" w:space="0" w:color="auto"/>
              <w:right w:val="single" w:sz="4" w:space="0" w:color="auto"/>
            </w:tcBorders>
            <w:shd w:val="clear" w:color="auto" w:fill="auto"/>
            <w:vAlign w:val="bottom"/>
            <w:hideMark/>
          </w:tcPr>
          <w:p w14:paraId="0AFCAA40"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Phosphatidate</w:t>
            </w:r>
            <w:proofErr w:type="spellEnd"/>
            <w:r w:rsidRPr="006C711E">
              <w:rPr>
                <w:rFonts w:ascii="Calibri" w:eastAsia="Times New Roman" w:hAnsi="Calibri" w:cs="Calibri"/>
                <w:color w:val="000000"/>
                <w:sz w:val="12"/>
                <w:szCs w:val="12"/>
              </w:rPr>
              <w:t xml:space="preserve"> cytidylyltransferase, </w:t>
            </w:r>
            <w:proofErr w:type="spellStart"/>
            <w:r w:rsidRPr="006C711E">
              <w:rPr>
                <w:rFonts w:ascii="Calibri" w:eastAsia="Times New Roman" w:hAnsi="Calibri" w:cs="Calibri"/>
                <w:color w:val="000000"/>
                <w:sz w:val="12"/>
                <w:szCs w:val="12"/>
              </w:rPr>
              <w:t>eukaryota</w:t>
            </w:r>
            <w:proofErr w:type="spellEnd"/>
          </w:p>
        </w:tc>
        <w:tc>
          <w:tcPr>
            <w:tcW w:w="919" w:type="dxa"/>
            <w:tcBorders>
              <w:top w:val="nil"/>
              <w:left w:val="nil"/>
              <w:bottom w:val="single" w:sz="4" w:space="0" w:color="auto"/>
              <w:right w:val="single" w:sz="4" w:space="0" w:color="auto"/>
            </w:tcBorders>
            <w:shd w:val="clear" w:color="auto" w:fill="auto"/>
            <w:vAlign w:val="bottom"/>
            <w:hideMark/>
          </w:tcPr>
          <w:p w14:paraId="1A1C13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=0.231, p=0.000</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43A434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primary metabolism, amino acid biosynthesis, salt stress, biotic response</w:t>
            </w:r>
          </w:p>
        </w:tc>
      </w:tr>
      <w:tr w:rsidR="006C711E" w:rsidRPr="006C711E" w14:paraId="6398F99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5E391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13</w:t>
            </w:r>
          </w:p>
        </w:tc>
        <w:tc>
          <w:tcPr>
            <w:tcW w:w="596" w:type="dxa"/>
            <w:tcBorders>
              <w:top w:val="nil"/>
              <w:left w:val="nil"/>
              <w:bottom w:val="single" w:sz="4" w:space="0" w:color="auto"/>
              <w:right w:val="single" w:sz="4" w:space="0" w:color="auto"/>
            </w:tcBorders>
            <w:shd w:val="clear" w:color="auto" w:fill="auto"/>
            <w:noWrap/>
            <w:vAlign w:val="bottom"/>
            <w:hideMark/>
          </w:tcPr>
          <w:p w14:paraId="663F54F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1026752</w:t>
            </w:r>
          </w:p>
        </w:tc>
        <w:tc>
          <w:tcPr>
            <w:tcW w:w="856" w:type="dxa"/>
            <w:tcBorders>
              <w:top w:val="nil"/>
              <w:left w:val="nil"/>
              <w:bottom w:val="single" w:sz="4" w:space="0" w:color="auto"/>
              <w:right w:val="single" w:sz="4" w:space="0" w:color="auto"/>
            </w:tcBorders>
            <w:shd w:val="clear" w:color="auto" w:fill="auto"/>
            <w:noWrap/>
            <w:vAlign w:val="bottom"/>
            <w:hideMark/>
          </w:tcPr>
          <w:p w14:paraId="26AB740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Bcin13g02930</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123</w:t>
            </w:r>
          </w:p>
        </w:tc>
        <w:tc>
          <w:tcPr>
            <w:tcW w:w="562" w:type="dxa"/>
            <w:tcBorders>
              <w:top w:val="nil"/>
              <w:left w:val="nil"/>
              <w:bottom w:val="single" w:sz="4" w:space="0" w:color="auto"/>
              <w:right w:val="single" w:sz="4" w:space="0" w:color="auto"/>
            </w:tcBorders>
            <w:shd w:val="clear" w:color="auto" w:fill="auto"/>
            <w:noWrap/>
            <w:vAlign w:val="bottom"/>
            <w:hideMark/>
          </w:tcPr>
          <w:p w14:paraId="6A6B455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1025730</w:t>
            </w:r>
          </w:p>
        </w:tc>
        <w:tc>
          <w:tcPr>
            <w:tcW w:w="698" w:type="dxa"/>
            <w:tcBorders>
              <w:top w:val="nil"/>
              <w:left w:val="nil"/>
              <w:bottom w:val="single" w:sz="4" w:space="0" w:color="auto"/>
              <w:right w:val="single" w:sz="4" w:space="0" w:color="auto"/>
            </w:tcBorders>
            <w:shd w:val="clear" w:color="auto" w:fill="auto"/>
            <w:noWrap/>
            <w:vAlign w:val="bottom"/>
            <w:hideMark/>
          </w:tcPr>
          <w:p w14:paraId="304FA9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1026434</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0A0D58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SET domain</w:t>
            </w:r>
          </w:p>
        </w:tc>
        <w:tc>
          <w:tcPr>
            <w:tcW w:w="919" w:type="dxa"/>
            <w:tcBorders>
              <w:top w:val="nil"/>
              <w:left w:val="nil"/>
              <w:bottom w:val="single" w:sz="4" w:space="0" w:color="auto"/>
              <w:right w:val="single" w:sz="4" w:space="0" w:color="auto"/>
            </w:tcBorders>
            <w:shd w:val="clear" w:color="auto" w:fill="auto"/>
            <w:vAlign w:val="bottom"/>
            <w:hideMark/>
          </w:tcPr>
          <w:p w14:paraId="352B678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5FE9B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transport</w:t>
            </w:r>
          </w:p>
        </w:tc>
      </w:tr>
      <w:tr w:rsidR="006C711E" w:rsidRPr="006C711E" w14:paraId="426A7A04" w14:textId="77777777" w:rsidTr="006C711E">
        <w:trPr>
          <w:trHeight w:val="66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AD0D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4FD964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76596</w:t>
            </w:r>
          </w:p>
        </w:tc>
        <w:tc>
          <w:tcPr>
            <w:tcW w:w="856" w:type="dxa"/>
            <w:tcBorders>
              <w:top w:val="nil"/>
              <w:left w:val="nil"/>
              <w:bottom w:val="single" w:sz="4" w:space="0" w:color="auto"/>
              <w:right w:val="single" w:sz="4" w:space="0" w:color="auto"/>
            </w:tcBorders>
            <w:shd w:val="clear" w:color="auto" w:fill="auto"/>
            <w:noWrap/>
            <w:vAlign w:val="bottom"/>
            <w:hideMark/>
          </w:tcPr>
          <w:p w14:paraId="61FF49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Bcin16g00010</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7B4770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83836</w:t>
            </w:r>
          </w:p>
        </w:tc>
        <w:tc>
          <w:tcPr>
            <w:tcW w:w="698" w:type="dxa"/>
            <w:tcBorders>
              <w:top w:val="nil"/>
              <w:left w:val="nil"/>
              <w:bottom w:val="single" w:sz="4" w:space="0" w:color="auto"/>
              <w:right w:val="single" w:sz="4" w:space="0" w:color="auto"/>
            </w:tcBorders>
            <w:shd w:val="clear" w:color="auto" w:fill="auto"/>
            <w:noWrap/>
            <w:vAlign w:val="bottom"/>
            <w:hideMark/>
          </w:tcPr>
          <w:p w14:paraId="7EC40B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84545</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95351C1"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SsuA</w:t>
            </w:r>
            <w:proofErr w:type="spellEnd"/>
            <w:r w:rsidRPr="006C711E">
              <w:rPr>
                <w:rFonts w:ascii="Calibri" w:eastAsia="Times New Roman" w:hAnsi="Calibri" w:cs="Calibri"/>
                <w:color w:val="000000"/>
                <w:sz w:val="12"/>
                <w:szCs w:val="12"/>
              </w:rPr>
              <w:t>/THI5-like</w:t>
            </w:r>
          </w:p>
        </w:tc>
        <w:tc>
          <w:tcPr>
            <w:tcW w:w="919" w:type="dxa"/>
            <w:tcBorders>
              <w:top w:val="nil"/>
              <w:left w:val="nil"/>
              <w:bottom w:val="single" w:sz="4" w:space="0" w:color="auto"/>
              <w:right w:val="single" w:sz="4" w:space="0" w:color="auto"/>
            </w:tcBorders>
            <w:shd w:val="clear" w:color="auto" w:fill="auto"/>
            <w:vAlign w:val="bottom"/>
            <w:hideMark/>
          </w:tcPr>
          <w:p w14:paraId="3C7444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npr1 lesion, pad3 lesion, coi1 lesion</w:t>
            </w:r>
          </w:p>
        </w:tc>
        <w:tc>
          <w:tcPr>
            <w:tcW w:w="1409" w:type="dxa"/>
            <w:tcBorders>
              <w:top w:val="nil"/>
              <w:left w:val="nil"/>
              <w:bottom w:val="single" w:sz="4" w:space="0" w:color="auto"/>
              <w:right w:val="single" w:sz="4" w:space="0" w:color="auto"/>
            </w:tcBorders>
            <w:shd w:val="clear" w:color="auto" w:fill="auto"/>
            <w:vAlign w:val="bottom"/>
            <w:hideMark/>
          </w:tcPr>
          <w:p w14:paraId="195DE6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E9C6506"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9D7C79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3611BB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787512</w:t>
            </w:r>
          </w:p>
        </w:tc>
        <w:tc>
          <w:tcPr>
            <w:tcW w:w="856" w:type="dxa"/>
            <w:tcBorders>
              <w:top w:val="nil"/>
              <w:left w:val="nil"/>
              <w:bottom w:val="single" w:sz="4" w:space="0" w:color="auto"/>
              <w:right w:val="single" w:sz="4" w:space="0" w:color="auto"/>
            </w:tcBorders>
            <w:shd w:val="clear" w:color="auto" w:fill="auto"/>
            <w:noWrap/>
            <w:vAlign w:val="bottom"/>
            <w:hideMark/>
          </w:tcPr>
          <w:p w14:paraId="6162A6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Bcin16g01950</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240</w:t>
            </w:r>
          </w:p>
        </w:tc>
        <w:tc>
          <w:tcPr>
            <w:tcW w:w="562" w:type="dxa"/>
            <w:tcBorders>
              <w:top w:val="nil"/>
              <w:left w:val="nil"/>
              <w:bottom w:val="single" w:sz="4" w:space="0" w:color="auto"/>
              <w:right w:val="single" w:sz="4" w:space="0" w:color="auto"/>
            </w:tcBorders>
            <w:shd w:val="clear" w:color="auto" w:fill="auto"/>
            <w:noWrap/>
            <w:vAlign w:val="bottom"/>
            <w:hideMark/>
          </w:tcPr>
          <w:p w14:paraId="575CC9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788329</w:t>
            </w:r>
          </w:p>
        </w:tc>
        <w:tc>
          <w:tcPr>
            <w:tcW w:w="698" w:type="dxa"/>
            <w:tcBorders>
              <w:top w:val="nil"/>
              <w:left w:val="nil"/>
              <w:bottom w:val="single" w:sz="4" w:space="0" w:color="auto"/>
              <w:right w:val="single" w:sz="4" w:space="0" w:color="auto"/>
            </w:tcBorders>
            <w:shd w:val="clear" w:color="auto" w:fill="auto"/>
            <w:noWrap/>
            <w:vAlign w:val="bottom"/>
            <w:hideMark/>
          </w:tcPr>
          <w:p w14:paraId="1DAC81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788808</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Bccwh41</w:t>
            </w:r>
          </w:p>
        </w:tc>
        <w:tc>
          <w:tcPr>
            <w:tcW w:w="1354" w:type="dxa"/>
            <w:tcBorders>
              <w:top w:val="nil"/>
              <w:left w:val="nil"/>
              <w:bottom w:val="single" w:sz="4" w:space="0" w:color="auto"/>
              <w:right w:val="single" w:sz="4" w:space="0" w:color="auto"/>
            </w:tcBorders>
            <w:shd w:val="clear" w:color="auto" w:fill="auto"/>
            <w:vAlign w:val="bottom"/>
            <w:hideMark/>
          </w:tcPr>
          <w:p w14:paraId="4C87F4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Glycoside hydrolase, family 63</w:t>
            </w:r>
          </w:p>
        </w:tc>
        <w:tc>
          <w:tcPr>
            <w:tcW w:w="919" w:type="dxa"/>
            <w:tcBorders>
              <w:top w:val="nil"/>
              <w:left w:val="nil"/>
              <w:bottom w:val="single" w:sz="4" w:space="0" w:color="auto"/>
              <w:right w:val="single" w:sz="4" w:space="0" w:color="auto"/>
            </w:tcBorders>
            <w:shd w:val="clear" w:color="auto" w:fill="auto"/>
            <w:vAlign w:val="bottom"/>
            <w:hideMark/>
          </w:tcPr>
          <w:p w14:paraId="16B4F5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E81A4C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w:t>
            </w:r>
          </w:p>
        </w:tc>
      </w:tr>
    </w:tbl>
    <w:p w14:paraId="78F6618D" w14:textId="77777777" w:rsidR="00FB7175" w:rsidRDefault="00FB7175"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r>
        <w:rPr>
          <w:rFonts w:cstheme="minorHAnsi"/>
          <w:b/>
          <w:bCs/>
        </w:rPr>
        <w:t>SUPPLEMENTAL FIGURE AND TABLE LEGENDS</w:t>
      </w:r>
    </w:p>
    <w:p w14:paraId="30F9ABB5" w14:textId="77777777" w:rsidR="00334C3C" w:rsidRPr="00334C3C" w:rsidRDefault="00334C3C" w:rsidP="00334C3C">
      <w:pPr>
        <w:spacing w:after="0" w:line="240" w:lineRule="auto"/>
        <w:rPr>
          <w:rFonts w:cstheme="minorHAnsi"/>
          <w:b/>
          <w:bCs/>
        </w:rPr>
      </w:pPr>
    </w:p>
    <w:p w14:paraId="4657A0B4" w14:textId="774649D9" w:rsidR="00334C3C" w:rsidRPr="000E6510" w:rsidRDefault="00C94D83" w:rsidP="000E6510">
      <w:pPr>
        <w:spacing w:line="240" w:lineRule="auto"/>
        <w:rPr>
          <w:rFonts w:cstheme="minorHAnsi"/>
        </w:rPr>
      </w:pPr>
      <w:r>
        <w:rPr>
          <w:rFonts w:cstheme="minorHAnsi"/>
          <w:b/>
        </w:rPr>
        <w:t>Supplemental Table 1.</w:t>
      </w:r>
      <w:r w:rsidR="00334C3C" w:rsidRPr="0035605C">
        <w:rPr>
          <w:rFonts w:cstheme="minorHAnsi"/>
          <w:b/>
        </w:rPr>
        <w:t xml:space="preserve"> Annotation of the </w:t>
      </w:r>
      <w:r w:rsidR="00334C3C" w:rsidRPr="0035605C">
        <w:rPr>
          <w:rFonts w:cstheme="minorHAnsi"/>
          <w:b/>
          <w:i/>
        </w:rPr>
        <w:t>B. cinerea</w:t>
      </w:r>
      <w:r w:rsidR="00334C3C" w:rsidRPr="0035605C">
        <w:rPr>
          <w:rFonts w:cstheme="minorHAnsi"/>
          <w:b/>
        </w:rPr>
        <w:t xml:space="preserve"> genetic targets of </w:t>
      </w:r>
      <w:r w:rsidR="00334C3C" w:rsidRPr="0035605C">
        <w:rPr>
          <w:rFonts w:cstheme="minorHAnsi"/>
          <w:b/>
          <w:i/>
        </w:rPr>
        <w:t>B. cinerea</w:t>
      </w:r>
      <w:r w:rsidR="00334C3C" w:rsidRPr="0035605C">
        <w:rPr>
          <w:rFonts w:cstheme="minorHAnsi"/>
          <w:b/>
        </w:rPr>
        <w:t xml:space="preserve"> hot</w:t>
      </w:r>
      <w:r w:rsidR="00334C3C">
        <w:rPr>
          <w:rFonts w:cstheme="minorHAnsi"/>
          <w:b/>
        </w:rPr>
        <w:t>spots</w:t>
      </w:r>
      <w:r w:rsidR="00334C3C"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 xml:space="preserve">the </w:t>
      </w:r>
      <w:proofErr w:type="spellStart"/>
      <w:r w:rsidR="00796427">
        <w:rPr>
          <w:rFonts w:cstheme="minorHAnsi"/>
        </w:rPr>
        <w:t>InterPro</w:t>
      </w:r>
      <w:proofErr w:type="spellEnd"/>
      <w:r w:rsidR="00796427">
        <w:rPr>
          <w:rFonts w:cstheme="minorHAnsi"/>
        </w:rPr>
        <w:t xml:space="preserve"> database</w:t>
      </w:r>
      <w:r w:rsidR="000E6510">
        <w:rPr>
          <w:rFonts w:cstheme="minorHAnsi"/>
        </w:rPr>
        <w:t xml:space="preserve">. </w:t>
      </w:r>
    </w:p>
    <w:p w14:paraId="52E95437" w14:textId="6D268BD1" w:rsidR="00334C3C" w:rsidRPr="000E6510" w:rsidRDefault="00C94D83" w:rsidP="000E6510">
      <w:pPr>
        <w:spacing w:line="240" w:lineRule="auto"/>
        <w:rPr>
          <w:rFonts w:cstheme="minorHAnsi"/>
        </w:rPr>
      </w:pPr>
      <w:r>
        <w:rPr>
          <w:rFonts w:cstheme="minorHAnsi"/>
          <w:b/>
        </w:rPr>
        <w:lastRenderedPageBreak/>
        <w:t>Supplemental Table 2.</w:t>
      </w:r>
      <w:r w:rsidR="00334C3C">
        <w:rPr>
          <w:rFonts w:cstheme="minorHAnsi"/>
          <w:b/>
        </w:rPr>
        <w:t xml:space="preserve"> Functional summary of the </w:t>
      </w:r>
      <w:r w:rsidR="00334C3C" w:rsidRPr="00334C3C">
        <w:rPr>
          <w:rFonts w:cstheme="minorHAnsi"/>
          <w:b/>
          <w:i/>
        </w:rPr>
        <w:t>B. cinerea</w:t>
      </w:r>
      <w:r w:rsidR="00334C3C">
        <w:rPr>
          <w:rFonts w:cstheme="minorHAnsi"/>
          <w:b/>
        </w:rPr>
        <w:t xml:space="preserve"> genetic targets of </w:t>
      </w:r>
      <w:r w:rsidR="00334C3C" w:rsidRPr="00334C3C">
        <w:rPr>
          <w:rFonts w:cstheme="minorHAnsi"/>
          <w:b/>
          <w:i/>
        </w:rPr>
        <w:t>B. cinerea</w:t>
      </w:r>
      <w:r w:rsidR="00334C3C">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78245433" w:rsidR="00334C3C" w:rsidRDefault="00C94D83" w:rsidP="00796427">
      <w:pPr>
        <w:spacing w:line="240" w:lineRule="auto"/>
        <w:rPr>
          <w:rFonts w:cstheme="minorHAnsi"/>
          <w:b/>
        </w:rPr>
      </w:pPr>
      <w:r>
        <w:rPr>
          <w:rFonts w:cstheme="minorHAnsi"/>
          <w:b/>
        </w:rPr>
        <w:t>Supplemental Table 3.</w:t>
      </w:r>
      <w:r w:rsidR="00334C3C" w:rsidRPr="0035605C">
        <w:rPr>
          <w:rFonts w:cstheme="minorHAnsi"/>
          <w:b/>
        </w:rPr>
        <w:t xml:space="preserve"> Annotation of the </w:t>
      </w:r>
      <w:r w:rsidR="00334C3C" w:rsidRPr="0035605C">
        <w:rPr>
          <w:rFonts w:cstheme="minorHAnsi"/>
          <w:b/>
          <w:i/>
        </w:rPr>
        <w:t>A. thaliana</w:t>
      </w:r>
      <w:r w:rsidR="00334C3C" w:rsidRPr="0035605C">
        <w:rPr>
          <w:rFonts w:cstheme="minorHAnsi"/>
          <w:b/>
        </w:rPr>
        <w:t xml:space="preserve"> genetic targets of </w:t>
      </w:r>
      <w:r w:rsidR="00334C3C" w:rsidRPr="0035605C">
        <w:rPr>
          <w:rFonts w:cstheme="minorHAnsi"/>
          <w:b/>
          <w:i/>
        </w:rPr>
        <w:t xml:space="preserve">B. cinerea </w:t>
      </w:r>
      <w:r w:rsidR="00334C3C" w:rsidRPr="0035605C">
        <w:rPr>
          <w:rFonts w:cstheme="minorHAnsi"/>
          <w:b/>
        </w:rPr>
        <w:t>hot</w:t>
      </w:r>
      <w:r w:rsidR="00334C3C">
        <w:rPr>
          <w:rFonts w:cstheme="minorHAnsi"/>
          <w:b/>
        </w:rPr>
        <w:t>spot</w:t>
      </w:r>
      <w:r w:rsidR="00334C3C"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3A446139" w:rsidR="00062301" w:rsidRPr="00334C3C" w:rsidRDefault="00C94D83" w:rsidP="00796427">
      <w:pPr>
        <w:spacing w:line="240" w:lineRule="auto"/>
        <w:rPr>
          <w:rFonts w:cstheme="minorHAnsi"/>
          <w:b/>
        </w:rPr>
      </w:pPr>
      <w:r>
        <w:rPr>
          <w:rFonts w:cstheme="minorHAnsi"/>
          <w:b/>
        </w:rPr>
        <w:t>Supplemental Table 4.</w:t>
      </w:r>
      <w:r w:rsidR="00334C3C">
        <w:rPr>
          <w:rFonts w:cstheme="minorHAnsi"/>
          <w:b/>
        </w:rPr>
        <w:t xml:space="preserve"> Gene ontology analysis of the </w:t>
      </w:r>
      <w:r w:rsidR="00334C3C" w:rsidRPr="00334C3C">
        <w:rPr>
          <w:rFonts w:cstheme="minorHAnsi"/>
          <w:b/>
          <w:i/>
        </w:rPr>
        <w:t xml:space="preserve">A. thaliana </w:t>
      </w:r>
      <w:r w:rsidR="00334C3C">
        <w:rPr>
          <w:rFonts w:cstheme="minorHAnsi"/>
          <w:b/>
        </w:rPr>
        <w:t xml:space="preserve">genetic targets of </w:t>
      </w:r>
      <w:r w:rsidR="00334C3C" w:rsidRPr="00334C3C">
        <w:rPr>
          <w:rFonts w:cstheme="minorHAnsi"/>
          <w:b/>
          <w:i/>
        </w:rPr>
        <w:t>B. cinerea</w:t>
      </w:r>
      <w:r w:rsidR="00334C3C">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28A94E1F" w:rsidR="0068388E" w:rsidRPr="00D57442" w:rsidRDefault="0068388E" w:rsidP="00347CCE">
      <w:r>
        <w:rPr>
          <w:b/>
        </w:rPr>
        <w:t xml:space="preserve">Figure S1.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03331C25" w:rsidR="002F5FCF" w:rsidRDefault="00347CCE" w:rsidP="00347CCE">
      <w:r w:rsidRPr="00FE0E2F">
        <w:rPr>
          <w:b/>
        </w:rPr>
        <w:t>Figure S</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Default="00347CCE" w:rsidP="00347CCE">
      <w:r w:rsidRPr="00FE0E2F">
        <w:rPr>
          <w:b/>
        </w:rPr>
        <w:t>Figure S</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7238AEE" w:rsidR="00347CCE" w:rsidRPr="001A1C36" w:rsidRDefault="00347CCE" w:rsidP="00347CCE">
      <w:r w:rsidRPr="00FE0E2F">
        <w:rPr>
          <w:b/>
        </w:rPr>
        <w:t>Figure S</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1BFD1673" w:rsidR="00347CCE" w:rsidRDefault="00347CCE" w:rsidP="00347CCE">
      <w:r w:rsidRPr="00FE0E2F">
        <w:rPr>
          <w:b/>
        </w:rPr>
        <w:t>Figure S</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26F99F08" w:rsidR="00347CCE" w:rsidRPr="00347CCE" w:rsidRDefault="00347CCE" w:rsidP="00347CCE">
      <w:r w:rsidRPr="00FE0E2F">
        <w:rPr>
          <w:b/>
        </w:rPr>
        <w:lastRenderedPageBreak/>
        <w:t>Figure S</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9D00DE" w:rsidRDefault="00925468" w:rsidP="00925468">
      <w:pPr>
        <w:spacing w:line="480" w:lineRule="auto"/>
        <w:rPr>
          <w:rFonts w:cstheme="minorHAnsi"/>
          <w:b/>
        </w:rPr>
      </w:pPr>
      <w:r w:rsidRPr="009D00DE">
        <w:rPr>
          <w:rFonts w:cstheme="minorHAnsi"/>
          <w:b/>
        </w:rPr>
        <w:t>REFERENCES</w:t>
      </w:r>
    </w:p>
    <w:p w14:paraId="3D715D8B" w14:textId="77777777" w:rsidR="00070BF2" w:rsidRPr="00070BF2" w:rsidRDefault="00812637" w:rsidP="00070BF2">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070BF2" w:rsidRPr="00070BF2">
        <w:t xml:space="preserve">Allen, M., M. M. Carrasquillo, C. Funk, B. D. Heavner, F. Zou, C. S. Younkin, J. D. Burgess, H.-S. Chai, J. Crook and J. A. Eddy (2016). "Human whole genome genotype and transcriptome data for Alzheimer’s and other neurodegenerative diseases." </w:t>
      </w:r>
      <w:r w:rsidR="00070BF2" w:rsidRPr="00070BF2">
        <w:rPr>
          <w:u w:val="single"/>
        </w:rPr>
        <w:t>Scientific data</w:t>
      </w:r>
      <w:r w:rsidR="00070BF2" w:rsidRPr="00070BF2">
        <w:t xml:space="preserve"> </w:t>
      </w:r>
      <w:r w:rsidR="00070BF2" w:rsidRPr="00070BF2">
        <w:rPr>
          <w:b/>
        </w:rPr>
        <w:t>3</w:t>
      </w:r>
      <w:r w:rsidR="00070BF2" w:rsidRPr="00070BF2">
        <w:t>: 160089.</w:t>
      </w:r>
    </w:p>
    <w:p w14:paraId="49E8E380" w14:textId="77777777" w:rsidR="00070BF2" w:rsidRPr="00070BF2" w:rsidRDefault="00070BF2" w:rsidP="00070BF2">
      <w:pPr>
        <w:pStyle w:val="EndNoteBibliography"/>
        <w:spacing w:after="0"/>
      </w:pPr>
      <w:r w:rsidRPr="00070BF2">
        <w:t xml:space="preserve">Atwell, S., J. Corwin, N. Soltis and D. Kliebenstein (2018). "Resequencing and association mapping of the generalist pathogen Botrytis cinerea." </w:t>
      </w:r>
      <w:r w:rsidRPr="00070BF2">
        <w:rPr>
          <w:u w:val="single"/>
        </w:rPr>
        <w:t>bioRxiv</w:t>
      </w:r>
      <w:r w:rsidRPr="00070BF2">
        <w:t>.</w:t>
      </w:r>
    </w:p>
    <w:p w14:paraId="2E481955" w14:textId="77777777" w:rsidR="00070BF2" w:rsidRPr="00070BF2" w:rsidRDefault="00070BF2" w:rsidP="00070BF2">
      <w:pPr>
        <w:pStyle w:val="EndNoteBibliography"/>
        <w:spacing w:after="0"/>
      </w:pPr>
      <w:r w:rsidRPr="00070BF2">
        <w:t xml:space="preserve">Atwell, S., J. Corwin, N. Soltis, A. Subedy, K. Denby and D. J. Kliebenstein (2015). "Whole genome resequencing of Botrytis cinerea isolates identifies high levels of standing diversity." </w:t>
      </w:r>
      <w:r w:rsidRPr="00070BF2">
        <w:rPr>
          <w:u w:val="single"/>
        </w:rPr>
        <w:t>Frontiers in microbiology</w:t>
      </w:r>
      <w:r w:rsidRPr="00070BF2">
        <w:t xml:space="preserve"> </w:t>
      </w:r>
      <w:r w:rsidRPr="00070BF2">
        <w:rPr>
          <w:b/>
        </w:rPr>
        <w:t>6</w:t>
      </w:r>
      <w:r w:rsidRPr="00070BF2">
        <w:t>: 996.</w:t>
      </w:r>
    </w:p>
    <w:p w14:paraId="2F245A14" w14:textId="77777777" w:rsidR="00070BF2" w:rsidRPr="00070BF2" w:rsidRDefault="00070BF2" w:rsidP="00070BF2">
      <w:pPr>
        <w:pStyle w:val="EndNoteBibliography"/>
        <w:spacing w:after="0"/>
      </w:pPr>
      <w:r w:rsidRPr="00070BF2">
        <w:t xml:space="preserve">Barrett, L. G., J. M. Kniskern, N. Bodenhausen, W. Zhang and J. Bergelson (2009). "Continua of specificity and virulence in plant host–pathogen interactions: causes and consequences." </w:t>
      </w:r>
      <w:r w:rsidRPr="00070BF2">
        <w:rPr>
          <w:u w:val="single"/>
        </w:rPr>
        <w:t>New Phytologist</w:t>
      </w:r>
      <w:r w:rsidRPr="00070BF2">
        <w:t xml:space="preserve"> </w:t>
      </w:r>
      <w:r w:rsidRPr="00070BF2">
        <w:rPr>
          <w:b/>
        </w:rPr>
        <w:t>183</w:t>
      </w:r>
      <w:r w:rsidRPr="00070BF2">
        <w:t>(3): 513-529.</w:t>
      </w:r>
    </w:p>
    <w:p w14:paraId="05BA3FB4" w14:textId="77777777" w:rsidR="00070BF2" w:rsidRPr="00070BF2" w:rsidRDefault="00070BF2" w:rsidP="00070BF2">
      <w:pPr>
        <w:pStyle w:val="EndNoteBibliography"/>
        <w:spacing w:after="0"/>
      </w:pPr>
      <w:r w:rsidRPr="00070BF2">
        <w:t xml:space="preserve">Bartha, I., P. J. McLaren, C. Brumme, R. Harrigan, A. Telenti and J. Fellay (2017). "Estimating the respective contributions of human and viral genetic variation to HIV control." </w:t>
      </w:r>
      <w:r w:rsidRPr="00070BF2">
        <w:rPr>
          <w:u w:val="single"/>
        </w:rPr>
        <w:t>PLoS computational biology</w:t>
      </w:r>
      <w:r w:rsidRPr="00070BF2">
        <w:t xml:space="preserve"> </w:t>
      </w:r>
      <w:r w:rsidRPr="00070BF2">
        <w:rPr>
          <w:b/>
        </w:rPr>
        <w:t>13</w:t>
      </w:r>
      <w:r w:rsidRPr="00070BF2">
        <w:t>(2): e1005339.</w:t>
      </w:r>
    </w:p>
    <w:p w14:paraId="5D5F6380" w14:textId="77777777" w:rsidR="00070BF2" w:rsidRPr="00070BF2" w:rsidRDefault="00070BF2" w:rsidP="00070BF2">
      <w:pPr>
        <w:pStyle w:val="EndNoteBibliography"/>
        <w:spacing w:after="0"/>
      </w:pPr>
      <w:r w:rsidRPr="00070BF2">
        <w:t xml:space="preserve">Bartoli, C. and F. Roux (2017). "Genome-Wide Association Studies In Plant Pathosystems: Toward an Ecological Genomics Approach." </w:t>
      </w:r>
      <w:r w:rsidRPr="00070BF2">
        <w:rPr>
          <w:u w:val="single"/>
        </w:rPr>
        <w:t>Frontiers in plant science</w:t>
      </w:r>
      <w:r w:rsidRPr="00070BF2">
        <w:t xml:space="preserve"> </w:t>
      </w:r>
      <w:r w:rsidRPr="00070BF2">
        <w:rPr>
          <w:b/>
        </w:rPr>
        <w:t>8</w:t>
      </w:r>
      <w:r w:rsidRPr="00070BF2">
        <w:t>.</w:t>
      </w:r>
    </w:p>
    <w:p w14:paraId="2CFBF08C" w14:textId="77777777" w:rsidR="00070BF2" w:rsidRPr="00070BF2" w:rsidRDefault="00070BF2" w:rsidP="00070BF2">
      <w:pPr>
        <w:pStyle w:val="EndNoteBibliography"/>
        <w:spacing w:after="0"/>
      </w:pPr>
      <w:r w:rsidRPr="00070BF2">
        <w:t xml:space="preserve">Brem, R. B., G. Yvert, R. Clinton and L. Kruglyak (2002). "Genetic dissection of transcriptional regulation in budding yeast." </w:t>
      </w:r>
      <w:r w:rsidRPr="00070BF2">
        <w:rPr>
          <w:u w:val="single"/>
        </w:rPr>
        <w:t>Science</w:t>
      </w:r>
      <w:r w:rsidRPr="00070BF2">
        <w:t xml:space="preserve"> </w:t>
      </w:r>
      <w:r w:rsidRPr="00070BF2">
        <w:rPr>
          <w:b/>
        </w:rPr>
        <w:t>296</w:t>
      </w:r>
      <w:r w:rsidRPr="00070BF2">
        <w:t>(5568): 752-755.</w:t>
      </w:r>
    </w:p>
    <w:p w14:paraId="2794E229" w14:textId="77777777" w:rsidR="00070BF2" w:rsidRPr="00070BF2" w:rsidRDefault="00070BF2" w:rsidP="00070BF2">
      <w:pPr>
        <w:pStyle w:val="EndNoteBibliography"/>
        <w:spacing w:after="0"/>
      </w:pPr>
      <w:r w:rsidRPr="00070BF2">
        <w:t xml:space="preserve">Chan, E. K., H. C. Rowe, B. G. Hansen and D. J. Kliebenstein (2010). "The complex genetic architecture of the metabolome." </w:t>
      </w:r>
      <w:r w:rsidRPr="00070BF2">
        <w:rPr>
          <w:u w:val="single"/>
        </w:rPr>
        <w:t>PLoS Genet</w:t>
      </w:r>
      <w:r w:rsidRPr="00070BF2">
        <w:t xml:space="preserve"> </w:t>
      </w:r>
      <w:r w:rsidRPr="00070BF2">
        <w:rPr>
          <w:b/>
        </w:rPr>
        <w:t>6</w:t>
      </w:r>
      <w:r w:rsidRPr="00070BF2">
        <w:t>(11): e1001198.</w:t>
      </w:r>
    </w:p>
    <w:p w14:paraId="59FF5577" w14:textId="77777777" w:rsidR="00070BF2" w:rsidRPr="00070BF2" w:rsidRDefault="00070BF2" w:rsidP="00070BF2">
      <w:pPr>
        <w:pStyle w:val="EndNoteBibliography"/>
        <w:spacing w:after="0"/>
      </w:pPr>
      <w:r w:rsidRPr="00070BF2">
        <w:t xml:space="preserve">Chen, X., C. A. Hackett, R. E. Niks, P. E. Hedley, C. Booth, A. Druka, T. C. Marcel, A. Vels, M. Bayer and I. Milne (2010). "An eQTL analysis of partial resistance to Puccinia hordei in barley." </w:t>
      </w:r>
      <w:r w:rsidRPr="00070BF2">
        <w:rPr>
          <w:u w:val="single"/>
        </w:rPr>
        <w:t>PLoS One</w:t>
      </w:r>
      <w:r w:rsidRPr="00070BF2">
        <w:t xml:space="preserve"> </w:t>
      </w:r>
      <w:r w:rsidRPr="00070BF2">
        <w:rPr>
          <w:b/>
        </w:rPr>
        <w:t>5</w:t>
      </w:r>
      <w:r w:rsidRPr="00070BF2">
        <w:t>(1): e8598.</w:t>
      </w:r>
    </w:p>
    <w:p w14:paraId="23D397FE" w14:textId="77777777" w:rsidR="00070BF2" w:rsidRPr="00070BF2" w:rsidRDefault="00070BF2" w:rsidP="00070BF2">
      <w:pPr>
        <w:pStyle w:val="EndNoteBibliography"/>
        <w:spacing w:after="0"/>
      </w:pPr>
      <w:r w:rsidRPr="00070BF2">
        <w:t xml:space="preserve">Christie, N., A. A. Myburg, F. Joubert, S. L. Murray, M. Carstens, Y. C. Lin, J. Meyer, B. G. Crampton, S. A. Christensen and J. F. Ntuli (2017). "Systems genetics reveals a transcriptional network associated with susceptibility in the maize–grey leaf spot pathosystem." </w:t>
      </w:r>
      <w:r w:rsidRPr="00070BF2">
        <w:rPr>
          <w:u w:val="single"/>
        </w:rPr>
        <w:t>The Plant Journal</w:t>
      </w:r>
      <w:r w:rsidRPr="00070BF2">
        <w:t xml:space="preserve"> </w:t>
      </w:r>
      <w:r w:rsidRPr="00070BF2">
        <w:rPr>
          <w:b/>
        </w:rPr>
        <w:t>89</w:t>
      </w:r>
      <w:r w:rsidRPr="00070BF2">
        <w:t>(4): 746-763.</w:t>
      </w:r>
    </w:p>
    <w:p w14:paraId="04FD33EE" w14:textId="77777777" w:rsidR="00070BF2" w:rsidRPr="00070BF2" w:rsidRDefault="00070BF2" w:rsidP="00070BF2">
      <w:pPr>
        <w:pStyle w:val="EndNoteBibliography"/>
        <w:spacing w:after="0"/>
      </w:pPr>
      <w:r w:rsidRPr="00070BF2">
        <w:t xml:space="preserve">Colmenares, A. J., J. Aleu, R. Duran-Patron, I. G. Collado and R. Hernandez-Galan (2002). "The putative role of botrydial and related metabolites in the infection mechanism of Botrytis cinerea." </w:t>
      </w:r>
      <w:r w:rsidRPr="00070BF2">
        <w:rPr>
          <w:u w:val="single"/>
        </w:rPr>
        <w:t>Journal of chemical ecology</w:t>
      </w:r>
      <w:r w:rsidRPr="00070BF2">
        <w:t xml:space="preserve"> </w:t>
      </w:r>
      <w:r w:rsidRPr="00070BF2">
        <w:rPr>
          <w:b/>
        </w:rPr>
        <w:t>28</w:t>
      </w:r>
      <w:r w:rsidRPr="00070BF2">
        <w:t>(5): 997-1005.</w:t>
      </w:r>
    </w:p>
    <w:p w14:paraId="3FB3E3BF" w14:textId="77777777" w:rsidR="00070BF2" w:rsidRPr="00070BF2" w:rsidRDefault="00070BF2" w:rsidP="00070BF2">
      <w:pPr>
        <w:pStyle w:val="EndNoteBibliography"/>
        <w:spacing w:after="0"/>
      </w:pPr>
      <w:r w:rsidRPr="00070BF2">
        <w:t xml:space="preserve">Corwin, J. A., D. Copeland, J. Feusier, A. Subedy, R. Eshbaugh, C. Palmer, J. Maloof and D. J. Kliebenstein (2016). "The quantitative basis of the Arabidopsis innate immune system to endemic pathogens depends on pathogen genetics." </w:t>
      </w:r>
      <w:r w:rsidRPr="00070BF2">
        <w:rPr>
          <w:u w:val="single"/>
        </w:rPr>
        <w:t>PLoS Genet</w:t>
      </w:r>
      <w:r w:rsidRPr="00070BF2">
        <w:t xml:space="preserve"> </w:t>
      </w:r>
      <w:r w:rsidRPr="00070BF2">
        <w:rPr>
          <w:b/>
        </w:rPr>
        <w:t>12</w:t>
      </w:r>
      <w:r w:rsidRPr="00070BF2">
        <w:t>(2): e1005789.</w:t>
      </w:r>
    </w:p>
    <w:p w14:paraId="56E5B5F9" w14:textId="77777777" w:rsidR="00070BF2" w:rsidRPr="00070BF2" w:rsidRDefault="00070BF2" w:rsidP="00070BF2">
      <w:pPr>
        <w:pStyle w:val="EndNoteBibliography"/>
        <w:spacing w:after="0"/>
      </w:pPr>
      <w:r w:rsidRPr="00070BF2">
        <w:t xml:space="preserve">Corwin, J. A., A. Subedy, R. Eshbaugh and D. J. Kliebenstein (2016). "Expansive phenotypic landscape of Botrytis cinerea shows differential contribution of genetic diversity and plasticity." </w:t>
      </w:r>
      <w:r w:rsidRPr="00070BF2">
        <w:rPr>
          <w:u w:val="single"/>
        </w:rPr>
        <w:t>Molecular Plant-Microbe Interactions</w:t>
      </w:r>
      <w:r w:rsidRPr="00070BF2">
        <w:t xml:space="preserve"> </w:t>
      </w:r>
      <w:r w:rsidRPr="00070BF2">
        <w:rPr>
          <w:b/>
        </w:rPr>
        <w:t>29</w:t>
      </w:r>
      <w:r w:rsidRPr="00070BF2">
        <w:t>(4): 287-298.</w:t>
      </w:r>
    </w:p>
    <w:p w14:paraId="4B6CAA10" w14:textId="77777777" w:rsidR="00070BF2" w:rsidRPr="00070BF2" w:rsidRDefault="00070BF2" w:rsidP="00070BF2">
      <w:pPr>
        <w:pStyle w:val="EndNoteBibliography"/>
        <w:spacing w:after="0"/>
      </w:pPr>
      <w:r w:rsidRPr="00070BF2">
        <w:t xml:space="preserve">Cui, H., K. Tsuda and J. E. Parker (2015). "Effector-triggered immunity: from pathogen perception to robust defense." </w:t>
      </w:r>
      <w:r w:rsidRPr="00070BF2">
        <w:rPr>
          <w:u w:val="single"/>
        </w:rPr>
        <w:t>Annual review of plant biology</w:t>
      </w:r>
      <w:r w:rsidRPr="00070BF2">
        <w:t xml:space="preserve"> </w:t>
      </w:r>
      <w:r w:rsidRPr="00070BF2">
        <w:rPr>
          <w:b/>
        </w:rPr>
        <w:t>66</w:t>
      </w:r>
      <w:r w:rsidRPr="00070BF2">
        <w:t>: 487-511.</w:t>
      </w:r>
    </w:p>
    <w:p w14:paraId="480471E5" w14:textId="77777777" w:rsidR="00070BF2" w:rsidRPr="00070BF2" w:rsidRDefault="00070BF2" w:rsidP="00070BF2">
      <w:pPr>
        <w:pStyle w:val="EndNoteBibliography"/>
        <w:spacing w:after="0"/>
      </w:pPr>
      <w:r w:rsidRPr="00070BF2">
        <w:t xml:space="preserve">Deighton, N., I. Muckenschnabel, A. J. Colmenares, I. G. Collado and B. Williamson (2001). "Botrydial is produced in plant tissues infected by Botrytis cinerea." </w:t>
      </w:r>
      <w:r w:rsidRPr="00070BF2">
        <w:rPr>
          <w:u w:val="single"/>
        </w:rPr>
        <w:t>Phytochemistry</w:t>
      </w:r>
      <w:r w:rsidRPr="00070BF2">
        <w:t xml:space="preserve"> </w:t>
      </w:r>
      <w:r w:rsidRPr="00070BF2">
        <w:rPr>
          <w:b/>
        </w:rPr>
        <w:t>57</w:t>
      </w:r>
      <w:r w:rsidRPr="00070BF2">
        <w:t>(5): 689-692.</w:t>
      </w:r>
    </w:p>
    <w:p w14:paraId="4CAD1F7F" w14:textId="77777777" w:rsidR="00070BF2" w:rsidRPr="00070BF2" w:rsidRDefault="00070BF2" w:rsidP="00070BF2">
      <w:pPr>
        <w:pStyle w:val="EndNoteBibliography"/>
        <w:spacing w:after="0"/>
      </w:pPr>
      <w:r w:rsidRPr="00070BF2">
        <w:t xml:space="preserve">Denby, K. J., P. Kumar and D. J. Kliebenstein (2004). "Identification of Botrytis cinerea susceptibility loci in Arabidopsis thaliana." </w:t>
      </w:r>
      <w:r w:rsidRPr="00070BF2">
        <w:rPr>
          <w:u w:val="single"/>
        </w:rPr>
        <w:t>The Plant Journal</w:t>
      </w:r>
      <w:r w:rsidRPr="00070BF2">
        <w:t xml:space="preserve"> </w:t>
      </w:r>
      <w:r w:rsidRPr="00070BF2">
        <w:rPr>
          <w:b/>
        </w:rPr>
        <w:t>38</w:t>
      </w:r>
      <w:r w:rsidRPr="00070BF2">
        <w:t>(3): 473-486.</w:t>
      </w:r>
    </w:p>
    <w:p w14:paraId="56A6F4DC" w14:textId="77777777" w:rsidR="00070BF2" w:rsidRPr="00070BF2" w:rsidRDefault="00070BF2" w:rsidP="00070BF2">
      <w:pPr>
        <w:pStyle w:val="EndNoteBibliography"/>
        <w:spacing w:after="0"/>
      </w:pPr>
      <w:r w:rsidRPr="00070BF2">
        <w:lastRenderedPageBreak/>
        <w:t xml:space="preserve">Dong, S., S. Raffaele and S. Kamoun (2015). "The two-speed genomes of filamentous pathogens: waltz with plants." </w:t>
      </w:r>
      <w:r w:rsidRPr="00070BF2">
        <w:rPr>
          <w:u w:val="single"/>
        </w:rPr>
        <w:t>Current opinion in genetics &amp; development</w:t>
      </w:r>
      <w:r w:rsidRPr="00070BF2">
        <w:t xml:space="preserve"> </w:t>
      </w:r>
      <w:r w:rsidRPr="00070BF2">
        <w:rPr>
          <w:b/>
        </w:rPr>
        <w:t>35</w:t>
      </w:r>
      <w:r w:rsidRPr="00070BF2">
        <w:t>: 57-65.</w:t>
      </w:r>
    </w:p>
    <w:p w14:paraId="7DA2B791" w14:textId="77777777" w:rsidR="00070BF2" w:rsidRPr="00070BF2" w:rsidRDefault="00070BF2" w:rsidP="00070BF2">
      <w:pPr>
        <w:pStyle w:val="EndNoteBibliography"/>
        <w:spacing w:after="0"/>
      </w:pPr>
      <w:r w:rsidRPr="00070BF2">
        <w:t xml:space="preserve">Evans, D. M. and L. R. Cardon (2006). "Genome-wide association: a promising start to a long race." </w:t>
      </w:r>
      <w:r w:rsidRPr="00070BF2">
        <w:rPr>
          <w:u w:val="single"/>
        </w:rPr>
        <w:t>Trends in Genetics</w:t>
      </w:r>
      <w:r w:rsidRPr="00070BF2">
        <w:t xml:space="preserve"> </w:t>
      </w:r>
      <w:r w:rsidRPr="00070BF2">
        <w:rPr>
          <w:b/>
        </w:rPr>
        <w:t>22</w:t>
      </w:r>
      <w:r w:rsidRPr="00070BF2">
        <w:t>(7): 350-354.</w:t>
      </w:r>
    </w:p>
    <w:p w14:paraId="4FF2163F" w14:textId="77777777" w:rsidR="00070BF2" w:rsidRPr="00070BF2" w:rsidRDefault="00070BF2" w:rsidP="00070BF2">
      <w:pPr>
        <w:pStyle w:val="EndNoteBibliography"/>
        <w:spacing w:after="0"/>
      </w:pPr>
      <w:r w:rsidRPr="00070BF2">
        <w:t xml:space="preserve">Fordyce, R., N. Soltis, C. Caseys, G. Gwinner, J. Corwin, S. Atwell, D. Copeland, J. Feusier, A. Subedy, R. Eshbaugh and D. Kliebenstein (2018). "Combining Digital Imaging and GWA Mapping to Dissect Visual Traits in Plant/Pathogen Interactions." </w:t>
      </w:r>
      <w:r w:rsidRPr="00070BF2">
        <w:rPr>
          <w:u w:val="single"/>
        </w:rPr>
        <w:t>Plant Physiology</w:t>
      </w:r>
      <w:r w:rsidRPr="00070BF2">
        <w:t>.</w:t>
      </w:r>
    </w:p>
    <w:p w14:paraId="5C801E1B" w14:textId="77777777" w:rsidR="00070BF2" w:rsidRPr="00070BF2" w:rsidRDefault="00070BF2" w:rsidP="00070BF2">
      <w:pPr>
        <w:pStyle w:val="EndNoteBibliography"/>
        <w:spacing w:after="0"/>
      </w:pPr>
      <w:r w:rsidRPr="00070BF2">
        <w:t xml:space="preserve">Fordyce, R. F., N. E. Soltis, C. Caseys, R. Gwinner, J. A. Corwin, S. Atwell, D. Copeland, J. Feusier, A. Subedy and R. Eshbaugh (2018). "Digital Imaging Combined with Genome-Wide Association Mapping Links Loci to Plant-Pathogen Interaction Traits." </w:t>
      </w:r>
      <w:r w:rsidRPr="00070BF2">
        <w:rPr>
          <w:u w:val="single"/>
        </w:rPr>
        <w:t>Plant physiology</w:t>
      </w:r>
      <w:r w:rsidRPr="00070BF2">
        <w:t xml:space="preserve"> </w:t>
      </w:r>
      <w:r w:rsidRPr="00070BF2">
        <w:rPr>
          <w:b/>
        </w:rPr>
        <w:t>178</w:t>
      </w:r>
      <w:r w:rsidRPr="00070BF2">
        <w:t>(3): 1406-1422.</w:t>
      </w:r>
    </w:p>
    <w:p w14:paraId="0D2F3805" w14:textId="77777777" w:rsidR="00070BF2" w:rsidRPr="00070BF2" w:rsidRDefault="00070BF2" w:rsidP="00070BF2">
      <w:pPr>
        <w:pStyle w:val="EndNoteBibliography"/>
        <w:spacing w:after="0"/>
      </w:pPr>
      <w:r w:rsidRPr="00070BF2">
        <w:t xml:space="preserve">Giraldo, M. C. and B. Valent (2013). "Filamentous plant pathogen effectors in action." </w:t>
      </w:r>
      <w:r w:rsidRPr="00070BF2">
        <w:rPr>
          <w:u w:val="single"/>
        </w:rPr>
        <w:t>Nature Reviews Microbiology</w:t>
      </w:r>
      <w:r w:rsidRPr="00070BF2">
        <w:t xml:space="preserve"> </w:t>
      </w:r>
      <w:r w:rsidRPr="00070BF2">
        <w:rPr>
          <w:b/>
        </w:rPr>
        <w:t>11</w:t>
      </w:r>
      <w:r w:rsidRPr="00070BF2">
        <w:t>(11): 800.</w:t>
      </w:r>
    </w:p>
    <w:p w14:paraId="392BB970" w14:textId="77777777" w:rsidR="00070BF2" w:rsidRPr="00070BF2" w:rsidRDefault="00070BF2" w:rsidP="00070BF2">
      <w:pPr>
        <w:pStyle w:val="EndNoteBibliography"/>
        <w:spacing w:after="0"/>
      </w:pPr>
      <w:r w:rsidRPr="00070BF2">
        <w:t xml:space="preserve">Glazebrook, J. (2005). "Contrasting mechanisms of defense against biotrophic and necrotrophic pathogens." </w:t>
      </w:r>
      <w:r w:rsidRPr="00070BF2">
        <w:rPr>
          <w:u w:val="single"/>
        </w:rPr>
        <w:t>Annu. Rev. Phytopathol.</w:t>
      </w:r>
      <w:r w:rsidRPr="00070BF2">
        <w:t xml:space="preserve"> </w:t>
      </w:r>
      <w:r w:rsidRPr="00070BF2">
        <w:rPr>
          <w:b/>
        </w:rPr>
        <w:t>43</w:t>
      </w:r>
      <w:r w:rsidRPr="00070BF2">
        <w:t>: 205-227.</w:t>
      </w:r>
    </w:p>
    <w:p w14:paraId="7CE57A2E" w14:textId="77777777" w:rsidR="00070BF2" w:rsidRPr="00070BF2" w:rsidRDefault="00070BF2" w:rsidP="00070BF2">
      <w:pPr>
        <w:pStyle w:val="EndNoteBibliography"/>
        <w:spacing w:after="0"/>
      </w:pPr>
      <w:r w:rsidRPr="00070BF2">
        <w:t xml:space="preserve">Goss, E. M. and J. Bergelson (2006). "Variation in resistance and virulence in the interaction between Arabidopsis thaliana and a bacterial pathogen." </w:t>
      </w:r>
      <w:r w:rsidRPr="00070BF2">
        <w:rPr>
          <w:u w:val="single"/>
        </w:rPr>
        <w:t>Evolution</w:t>
      </w:r>
      <w:r w:rsidRPr="00070BF2">
        <w:t xml:space="preserve"> </w:t>
      </w:r>
      <w:r w:rsidRPr="00070BF2">
        <w:rPr>
          <w:b/>
        </w:rPr>
        <w:t>60</w:t>
      </w:r>
      <w:r w:rsidRPr="00070BF2">
        <w:t>(8): 1562-1573.</w:t>
      </w:r>
    </w:p>
    <w:p w14:paraId="4DB27E1B" w14:textId="77777777" w:rsidR="00070BF2" w:rsidRPr="00070BF2" w:rsidRDefault="00070BF2" w:rsidP="00070BF2">
      <w:pPr>
        <w:pStyle w:val="EndNoteBibliography"/>
        <w:spacing w:after="0"/>
      </w:pPr>
      <w:r w:rsidRPr="00070BF2">
        <w:t xml:space="preserve">Guo, Y., S. Fudali, J. Gimeno, P. DiGennaro, S. Chang, V. M. Williamson, D. M. Bird and D. M. Nielsen (2017). "Networks underpinning symbiosis revealed through cross-species eQTL mapping." </w:t>
      </w:r>
      <w:r w:rsidRPr="00070BF2">
        <w:rPr>
          <w:u w:val="single"/>
        </w:rPr>
        <w:t>Genetics</w:t>
      </w:r>
      <w:r w:rsidRPr="00070BF2">
        <w:t>: genetics. 117.202531.</w:t>
      </w:r>
    </w:p>
    <w:p w14:paraId="3FE16967" w14:textId="77777777" w:rsidR="00070BF2" w:rsidRPr="00070BF2" w:rsidRDefault="00070BF2" w:rsidP="00070BF2">
      <w:pPr>
        <w:pStyle w:val="EndNoteBibliography"/>
        <w:spacing w:after="0"/>
      </w:pPr>
      <w:r w:rsidRPr="00070BF2">
        <w:t xml:space="preserve">Hsu, J. and J. D. Smith (2012). "Genome wide studies of gene expression relevant to coronary artery disease." </w:t>
      </w:r>
      <w:r w:rsidRPr="00070BF2">
        <w:rPr>
          <w:u w:val="single"/>
        </w:rPr>
        <w:t>Current opinion in cardiology</w:t>
      </w:r>
      <w:r w:rsidRPr="00070BF2">
        <w:t xml:space="preserve"> </w:t>
      </w:r>
      <w:r w:rsidRPr="00070BF2">
        <w:rPr>
          <w:b/>
        </w:rPr>
        <w:t>27</w:t>
      </w:r>
      <w:r w:rsidRPr="00070BF2">
        <w:t>(3): 210.</w:t>
      </w:r>
    </w:p>
    <w:p w14:paraId="304DAA23" w14:textId="77777777" w:rsidR="00070BF2" w:rsidRPr="00070BF2" w:rsidRDefault="00070BF2" w:rsidP="00070BF2">
      <w:pPr>
        <w:pStyle w:val="EndNoteBibliography"/>
        <w:spacing w:after="0"/>
      </w:pPr>
      <w:r w:rsidRPr="00070BF2">
        <w:t xml:space="preserve">Keurentjes, J. J., J. Fu, I. R. Terpstra, J. M. Garcia, G. van den Ackerveken, L. B. Snoek, A. J. Peeters, D. Vreugdenhil, M. Koornneef and R. C. Jansen (2007). "Regulatory network construction in Arabidopsis by using genome-wide gene expression quantitative trait loci." </w:t>
      </w:r>
      <w:r w:rsidRPr="00070BF2">
        <w:rPr>
          <w:u w:val="single"/>
        </w:rPr>
        <w:t>Proceedings of the National Academy of Sciences</w:t>
      </w:r>
      <w:r w:rsidRPr="00070BF2">
        <w:t xml:space="preserve"> </w:t>
      </w:r>
      <w:r w:rsidRPr="00070BF2">
        <w:rPr>
          <w:b/>
        </w:rPr>
        <w:t>104</w:t>
      </w:r>
      <w:r w:rsidRPr="00070BF2">
        <w:t>(5): 1708-1713.</w:t>
      </w:r>
    </w:p>
    <w:p w14:paraId="35A25AB9" w14:textId="77777777" w:rsidR="00070BF2" w:rsidRPr="00070BF2" w:rsidRDefault="00070BF2" w:rsidP="00070BF2">
      <w:pPr>
        <w:pStyle w:val="EndNoteBibliography"/>
        <w:spacing w:after="0"/>
      </w:pPr>
      <w:r w:rsidRPr="00070BF2">
        <w:t xml:space="preserve">Kou, Y. and S. Wang (2010). "Broad-spectrum and durability: understanding of quantitative disease resistance." </w:t>
      </w:r>
      <w:r w:rsidRPr="00070BF2">
        <w:rPr>
          <w:u w:val="single"/>
        </w:rPr>
        <w:t>Current opinion in plant biology</w:t>
      </w:r>
      <w:r w:rsidRPr="00070BF2">
        <w:t xml:space="preserve"> </w:t>
      </w:r>
      <w:r w:rsidRPr="00070BF2">
        <w:rPr>
          <w:b/>
        </w:rPr>
        <w:t>13</w:t>
      </w:r>
      <w:r w:rsidRPr="00070BF2">
        <w:t>(2): 181-185.</w:t>
      </w:r>
    </w:p>
    <w:p w14:paraId="76E51E34" w14:textId="77777777" w:rsidR="00070BF2" w:rsidRPr="00070BF2" w:rsidRDefault="00070BF2" w:rsidP="00070BF2">
      <w:pPr>
        <w:pStyle w:val="EndNoteBibliography"/>
        <w:spacing w:after="0"/>
      </w:pPr>
      <w:r w:rsidRPr="00070BF2">
        <w:t xml:space="preserve">Kumar, R., Y. Ichihashi, S. Kimura, D. H. Chitwood, L. R. Headland, J. Peng, J. N. Maloof and N. R. Sinha (2012). "A high-throughput method for Illumina RNA-Seq library preparation." </w:t>
      </w:r>
      <w:r w:rsidRPr="00070BF2">
        <w:rPr>
          <w:u w:val="single"/>
        </w:rPr>
        <w:t>Frontiers in plant science</w:t>
      </w:r>
      <w:r w:rsidRPr="00070BF2">
        <w:t xml:space="preserve"> </w:t>
      </w:r>
      <w:r w:rsidRPr="00070BF2">
        <w:rPr>
          <w:b/>
        </w:rPr>
        <w:t>3</w:t>
      </w:r>
      <w:r w:rsidRPr="00070BF2">
        <w:t>.</w:t>
      </w:r>
    </w:p>
    <w:p w14:paraId="13D1E626" w14:textId="77777777" w:rsidR="00070BF2" w:rsidRPr="00070BF2" w:rsidRDefault="00070BF2" w:rsidP="00070BF2">
      <w:pPr>
        <w:pStyle w:val="EndNoteBibliography"/>
        <w:spacing w:after="0"/>
      </w:pPr>
      <w:r w:rsidRPr="00070BF2">
        <w:t xml:space="preserve">Lamesch, P., T. Z. Berardini, D. Li, D. Swarbreck, C. Wilks, R. Sasidharan, R. Muller, K. Dreher, D. L. Alexander and M. Garcia-Hernandez (2011). "The Arabidopsis Information Resource (TAIR): improved gene annotation and new tools." </w:t>
      </w:r>
      <w:r w:rsidRPr="00070BF2">
        <w:rPr>
          <w:u w:val="single"/>
        </w:rPr>
        <w:t>Nucleic acids research</w:t>
      </w:r>
      <w:r w:rsidRPr="00070BF2">
        <w:t xml:space="preserve"> </w:t>
      </w:r>
      <w:r w:rsidRPr="00070BF2">
        <w:rPr>
          <w:b/>
        </w:rPr>
        <w:t>40</w:t>
      </w:r>
      <w:r w:rsidRPr="00070BF2">
        <w:t>(D1): D1202-D1210.</w:t>
      </w:r>
    </w:p>
    <w:p w14:paraId="26E9F732" w14:textId="77777777" w:rsidR="00070BF2" w:rsidRPr="00070BF2" w:rsidRDefault="00070BF2" w:rsidP="00070BF2">
      <w:pPr>
        <w:pStyle w:val="EndNoteBibliography"/>
        <w:spacing w:after="0"/>
      </w:pPr>
      <w:r w:rsidRPr="00070BF2">
        <w:t xml:space="preserve">Langmead, B., C. Trapnell, M. Pop and S. L. Salzberg (2009). "Ultrafast and memory-efficient alignment of short DNA sequences to the human genome." </w:t>
      </w:r>
      <w:r w:rsidRPr="00070BF2">
        <w:rPr>
          <w:u w:val="single"/>
        </w:rPr>
        <w:t>Genome biology</w:t>
      </w:r>
      <w:r w:rsidRPr="00070BF2">
        <w:t xml:space="preserve"> </w:t>
      </w:r>
      <w:r w:rsidRPr="00070BF2">
        <w:rPr>
          <w:b/>
        </w:rPr>
        <w:t>10</w:t>
      </w:r>
      <w:r w:rsidRPr="00070BF2">
        <w:t>(3): R25.</w:t>
      </w:r>
    </w:p>
    <w:p w14:paraId="06361A11" w14:textId="77777777" w:rsidR="00070BF2" w:rsidRPr="00070BF2" w:rsidRDefault="00070BF2" w:rsidP="00070BF2">
      <w:pPr>
        <w:pStyle w:val="EndNoteBibliography"/>
        <w:spacing w:after="0"/>
      </w:pPr>
      <w:r w:rsidRPr="00070BF2">
        <w:t xml:space="preserve">Lannou, C. (2012). "Variation and selection of quantitative traits in plant pathogens." </w:t>
      </w:r>
      <w:r w:rsidRPr="00070BF2">
        <w:rPr>
          <w:u w:val="single"/>
        </w:rPr>
        <w:t>Annual Review of Phytopathology</w:t>
      </w:r>
      <w:r w:rsidRPr="00070BF2">
        <w:t xml:space="preserve"> </w:t>
      </w:r>
      <w:r w:rsidRPr="00070BF2">
        <w:rPr>
          <w:b/>
        </w:rPr>
        <w:t>50</w:t>
      </w:r>
      <w:r w:rsidRPr="00070BF2">
        <w:t>: 319-338.</w:t>
      </w:r>
    </w:p>
    <w:p w14:paraId="42ECCF49" w14:textId="77777777" w:rsidR="00070BF2" w:rsidRPr="00070BF2" w:rsidRDefault="00070BF2" w:rsidP="00070BF2">
      <w:pPr>
        <w:pStyle w:val="EndNoteBibliography"/>
        <w:spacing w:after="0"/>
      </w:pPr>
      <w:r w:rsidRPr="00070BF2">
        <w:t xml:space="preserve">Li, H., B. Handsaker, A. Wysoker, T. Fennell, J. Ruan, N. Homer, G. Marth, G. Abecasis and R. Durbin (2009). "The sequence alignment/map format and SAMtools." </w:t>
      </w:r>
      <w:r w:rsidRPr="00070BF2">
        <w:rPr>
          <w:u w:val="single"/>
        </w:rPr>
        <w:t>Bioinformatics</w:t>
      </w:r>
      <w:r w:rsidRPr="00070BF2">
        <w:t xml:space="preserve"> </w:t>
      </w:r>
      <w:r w:rsidRPr="00070BF2">
        <w:rPr>
          <w:b/>
        </w:rPr>
        <w:t>25</w:t>
      </w:r>
      <w:r w:rsidRPr="00070BF2">
        <w:t>(16): 2078-2079.</w:t>
      </w:r>
    </w:p>
    <w:p w14:paraId="32B08B5C" w14:textId="77777777" w:rsidR="00070BF2" w:rsidRPr="00070BF2" w:rsidRDefault="00070BF2" w:rsidP="00070BF2">
      <w:pPr>
        <w:pStyle w:val="EndNoteBibliography"/>
        <w:spacing w:after="0"/>
      </w:pPr>
      <w:r w:rsidRPr="00070BF2">
        <w:t xml:space="preserve">Lo Presti, L., D. Lanver, G. Schweizer, S. Tanaka, L. Liang, M. Tollot, A. Zuccaro, S. Reissmann and R. Kahmann (2015). "Fungal effectors and plant susceptibility." </w:t>
      </w:r>
      <w:r w:rsidRPr="00070BF2">
        <w:rPr>
          <w:u w:val="single"/>
        </w:rPr>
        <w:t>Annual review of plant biology</w:t>
      </w:r>
      <w:r w:rsidRPr="00070BF2">
        <w:t xml:space="preserve"> </w:t>
      </w:r>
      <w:r w:rsidRPr="00070BF2">
        <w:rPr>
          <w:b/>
        </w:rPr>
        <w:t>66</w:t>
      </w:r>
      <w:r w:rsidRPr="00070BF2">
        <w:t>: 513-545.</w:t>
      </w:r>
    </w:p>
    <w:p w14:paraId="3AA987AB" w14:textId="77777777" w:rsidR="00070BF2" w:rsidRPr="00070BF2" w:rsidRDefault="00070BF2" w:rsidP="00070BF2">
      <w:pPr>
        <w:pStyle w:val="EndNoteBibliography"/>
        <w:spacing w:after="0"/>
      </w:pPr>
      <w:r w:rsidRPr="00070BF2">
        <w:t xml:space="preserve">Marone, D., M. Russo, G. Laidò, A. De Leonardis and A. Mastrangelo (2013). "Plant nucleotide binding site–leucine-rich repeat (NBS-LRR) genes: active guardians in host defense responses." </w:t>
      </w:r>
      <w:r w:rsidRPr="00070BF2">
        <w:rPr>
          <w:u w:val="single"/>
        </w:rPr>
        <w:t>International journal of molecular sciences</w:t>
      </w:r>
      <w:r w:rsidRPr="00070BF2">
        <w:t xml:space="preserve"> </w:t>
      </w:r>
      <w:r w:rsidRPr="00070BF2">
        <w:rPr>
          <w:b/>
        </w:rPr>
        <w:t>14</w:t>
      </w:r>
      <w:r w:rsidRPr="00070BF2">
        <w:t>(4): 7302-7326.</w:t>
      </w:r>
    </w:p>
    <w:p w14:paraId="64D8A4FC" w14:textId="77777777" w:rsidR="00070BF2" w:rsidRPr="00070BF2" w:rsidRDefault="00070BF2" w:rsidP="00070BF2">
      <w:pPr>
        <w:pStyle w:val="EndNoteBibliography"/>
        <w:spacing w:after="0"/>
      </w:pPr>
      <w:r w:rsidRPr="00070BF2">
        <w:t xml:space="preserve">Martínez-Soto, D., A. M. Robledo-Briones, A. A. Estrada-Luna and J. Ruiz-Herrera (2013). "Transcriptomic analysis of U stilago maydis infecting Arabidopsis reveals important aspects of the fungus pathogenic mechanisms." </w:t>
      </w:r>
      <w:r w:rsidRPr="00070BF2">
        <w:rPr>
          <w:u w:val="single"/>
        </w:rPr>
        <w:t>Plant signaling &amp; behavior</w:t>
      </w:r>
      <w:r w:rsidRPr="00070BF2">
        <w:t xml:space="preserve"> </w:t>
      </w:r>
      <w:r w:rsidRPr="00070BF2">
        <w:rPr>
          <w:b/>
        </w:rPr>
        <w:t>8</w:t>
      </w:r>
      <w:r w:rsidRPr="00070BF2">
        <w:t>(8): e25059.</w:t>
      </w:r>
    </w:p>
    <w:p w14:paraId="0020D948" w14:textId="77777777" w:rsidR="00070BF2" w:rsidRPr="00070BF2" w:rsidRDefault="00070BF2" w:rsidP="00070BF2">
      <w:pPr>
        <w:pStyle w:val="EndNoteBibliography"/>
        <w:spacing w:after="0"/>
      </w:pPr>
      <w:r w:rsidRPr="00070BF2">
        <w:lastRenderedPageBreak/>
        <w:t xml:space="preserve">Meng, X. and S. Zhang (2013). "MAPK cascades in plant disease resistance signaling." </w:t>
      </w:r>
      <w:r w:rsidRPr="00070BF2">
        <w:rPr>
          <w:u w:val="single"/>
        </w:rPr>
        <w:t>Annual review of phytopathology</w:t>
      </w:r>
      <w:r w:rsidRPr="00070BF2">
        <w:t xml:space="preserve"> </w:t>
      </w:r>
      <w:r w:rsidRPr="00070BF2">
        <w:rPr>
          <w:b/>
        </w:rPr>
        <w:t>51</w:t>
      </w:r>
      <w:r w:rsidRPr="00070BF2">
        <w:t>: 245-266.</w:t>
      </w:r>
    </w:p>
    <w:p w14:paraId="273BAA45" w14:textId="77777777" w:rsidR="00070BF2" w:rsidRPr="00070BF2" w:rsidRDefault="00070BF2" w:rsidP="00070BF2">
      <w:pPr>
        <w:pStyle w:val="EndNoteBibliography"/>
        <w:spacing w:after="0"/>
      </w:pPr>
      <w:r w:rsidRPr="00070BF2">
        <w:t xml:space="preserve">Mi, H., A. Muruganujan, J. T. Casagrande and P. D. Thomas (2013). "Large-scale gene function analysis with the PANTHER classification system." </w:t>
      </w:r>
      <w:r w:rsidRPr="00070BF2">
        <w:rPr>
          <w:u w:val="single"/>
        </w:rPr>
        <w:t>Nature protocols</w:t>
      </w:r>
      <w:r w:rsidRPr="00070BF2">
        <w:t xml:space="preserve"> </w:t>
      </w:r>
      <w:r w:rsidRPr="00070BF2">
        <w:rPr>
          <w:b/>
        </w:rPr>
        <w:t>8</w:t>
      </w:r>
      <w:r w:rsidRPr="00070BF2">
        <w:t>(8): 1551.</w:t>
      </w:r>
    </w:p>
    <w:p w14:paraId="467E3D69" w14:textId="77777777" w:rsidR="00070BF2" w:rsidRPr="00070BF2" w:rsidRDefault="00070BF2" w:rsidP="00070BF2">
      <w:pPr>
        <w:pStyle w:val="EndNoteBibliography"/>
        <w:spacing w:after="0"/>
      </w:pPr>
      <w:r w:rsidRPr="00070BF2">
        <w:t xml:space="preserve">Monks, S., A. Leonardson, H. Zhu, P. Cundiff, P. Pietrusiak, S. Edwards, J. Phillips, A. Sachs and E. Schadt (2004). "Genetic inheritance of gene expression in human cell lines." </w:t>
      </w:r>
      <w:r w:rsidRPr="00070BF2">
        <w:rPr>
          <w:u w:val="single"/>
        </w:rPr>
        <w:t>The American Journal of Human Genetics</w:t>
      </w:r>
      <w:r w:rsidRPr="00070BF2">
        <w:t xml:space="preserve"> </w:t>
      </w:r>
      <w:r w:rsidRPr="00070BF2">
        <w:rPr>
          <w:b/>
        </w:rPr>
        <w:t>75</w:t>
      </w:r>
      <w:r w:rsidRPr="00070BF2">
        <w:t>(6): 1094-1105.</w:t>
      </w:r>
    </w:p>
    <w:p w14:paraId="20BF9184" w14:textId="77777777" w:rsidR="00070BF2" w:rsidRPr="00070BF2" w:rsidRDefault="00070BF2" w:rsidP="00070BF2">
      <w:pPr>
        <w:pStyle w:val="EndNoteBibliography"/>
        <w:spacing w:after="0"/>
      </w:pPr>
      <w:r w:rsidRPr="00070BF2">
        <w:t xml:space="preserve">Nobori, T., A. C. Velásquez, J. Wu, B. H. Kvitko, J. M. Kremer, Y. Wang, S. Y. He and K. Tsuda (2018). "Transcriptome landscape of a bacterial pathogen under plant immunity." </w:t>
      </w:r>
      <w:r w:rsidRPr="00070BF2">
        <w:rPr>
          <w:u w:val="single"/>
        </w:rPr>
        <w:t>Proceedings of the National Academy of Sciences</w:t>
      </w:r>
      <w:r w:rsidRPr="00070BF2">
        <w:t xml:space="preserve"> </w:t>
      </w:r>
      <w:r w:rsidRPr="00070BF2">
        <w:rPr>
          <w:b/>
        </w:rPr>
        <w:t>115</w:t>
      </w:r>
      <w:r w:rsidRPr="00070BF2">
        <w:t>(13): E3055-E3064.</w:t>
      </w:r>
    </w:p>
    <w:p w14:paraId="7747A30C" w14:textId="77777777" w:rsidR="00070BF2" w:rsidRPr="00070BF2" w:rsidRDefault="00070BF2" w:rsidP="00070BF2">
      <w:pPr>
        <w:pStyle w:val="EndNoteBibliography"/>
        <w:spacing w:after="0"/>
      </w:pPr>
      <w:r w:rsidRPr="00070BF2">
        <w:t xml:space="preserve">Nomura, K., M. Melotto and S.-Y. He (2005). "Suppression of host defense in compatible plant–Pseudomonas syringae interactions." </w:t>
      </w:r>
      <w:r w:rsidRPr="00070BF2">
        <w:rPr>
          <w:u w:val="single"/>
        </w:rPr>
        <w:t>Current opinion in plant biology</w:t>
      </w:r>
      <w:r w:rsidRPr="00070BF2">
        <w:t xml:space="preserve"> </w:t>
      </w:r>
      <w:r w:rsidRPr="00070BF2">
        <w:rPr>
          <w:b/>
        </w:rPr>
        <w:t>8</w:t>
      </w:r>
      <w:r w:rsidRPr="00070BF2">
        <w:t>(4): 361-368.</w:t>
      </w:r>
    </w:p>
    <w:p w14:paraId="603CAC65" w14:textId="77777777" w:rsidR="00070BF2" w:rsidRPr="00070BF2" w:rsidRDefault="00070BF2" w:rsidP="00070BF2">
      <w:pPr>
        <w:pStyle w:val="EndNoteBibliography"/>
        <w:spacing w:after="0"/>
      </w:pPr>
      <w:r w:rsidRPr="00070BF2">
        <w:t xml:space="preserve">Pinedo, C., C.-M. Wang, J.-M. Pradier, B. Dalmais, M. Choquer, P. Le Pêcheur, G. Morgant, I. G. Collado, D. E. Cane and M. Viaud (2008). "Sesquiterpene synthase from the botrydial biosynthetic gene cluster of the phytopathogen Botrytis cinerea." </w:t>
      </w:r>
      <w:r w:rsidRPr="00070BF2">
        <w:rPr>
          <w:u w:val="single"/>
        </w:rPr>
        <w:t>ACS chemical biology</w:t>
      </w:r>
      <w:r w:rsidRPr="00070BF2">
        <w:t xml:space="preserve"> </w:t>
      </w:r>
      <w:r w:rsidRPr="00070BF2">
        <w:rPr>
          <w:b/>
        </w:rPr>
        <w:t>3</w:t>
      </w:r>
      <w:r w:rsidRPr="00070BF2">
        <w:t>(12): 791-801.</w:t>
      </w:r>
    </w:p>
    <w:p w14:paraId="4A4D0B56" w14:textId="77777777" w:rsidR="00070BF2" w:rsidRPr="00070BF2" w:rsidRDefault="00070BF2" w:rsidP="00070BF2">
      <w:pPr>
        <w:pStyle w:val="EndNoteBibliography"/>
        <w:spacing w:after="0"/>
      </w:pPr>
      <w:r w:rsidRPr="00070BF2">
        <w:t xml:space="preserve">Poland, J. A., P. J. Balint-Kurti, R. J. Wisser, R. C. Pratt and R. J. Nelson (2009). "Shades of gray: the world of quantitative disease resistance." </w:t>
      </w:r>
      <w:r w:rsidRPr="00070BF2">
        <w:rPr>
          <w:u w:val="single"/>
        </w:rPr>
        <w:t>Trends in plant science</w:t>
      </w:r>
      <w:r w:rsidRPr="00070BF2">
        <w:t xml:space="preserve"> </w:t>
      </w:r>
      <w:r w:rsidRPr="00070BF2">
        <w:rPr>
          <w:b/>
        </w:rPr>
        <w:t>14</w:t>
      </w:r>
      <w:r w:rsidRPr="00070BF2">
        <w:t>(1): 21-29.</w:t>
      </w:r>
    </w:p>
    <w:p w14:paraId="2D08E519" w14:textId="77777777" w:rsidR="00070BF2" w:rsidRPr="00070BF2" w:rsidRDefault="00070BF2" w:rsidP="00070BF2">
      <w:pPr>
        <w:pStyle w:val="EndNoteBibliography"/>
        <w:spacing w:after="0"/>
      </w:pPr>
      <w:r w:rsidRPr="00070BF2">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070BF2">
        <w:rPr>
          <w:u w:val="single"/>
        </w:rPr>
        <w:t>Fungal genetics and biology</w:t>
      </w:r>
      <w:r w:rsidRPr="00070BF2">
        <w:t xml:space="preserve"> </w:t>
      </w:r>
      <w:r w:rsidRPr="00070BF2">
        <w:rPr>
          <w:b/>
        </w:rPr>
        <w:t>96</w:t>
      </w:r>
      <w:r w:rsidRPr="00070BF2">
        <w:t>: 33-46.</w:t>
      </w:r>
    </w:p>
    <w:p w14:paraId="1205865D" w14:textId="77777777" w:rsidR="00070BF2" w:rsidRPr="00070BF2" w:rsidRDefault="00070BF2" w:rsidP="00070BF2">
      <w:pPr>
        <w:pStyle w:val="EndNoteBibliography"/>
        <w:spacing w:after="0"/>
      </w:pPr>
      <w:r w:rsidRPr="00070BF2">
        <w:t xml:space="preserve">Rivas, M. A., M. Beaudoin, A. Gardet, C. Stevens, Y. Sharma, C. K. Zhang, G. Boucher, S. Ripke, D. Ellinghaus and N. Burtt (2011). "Deep resequencing of GWAS loci identifies independent rare variants associated with inflammatory bowel disease." </w:t>
      </w:r>
      <w:r w:rsidRPr="00070BF2">
        <w:rPr>
          <w:u w:val="single"/>
        </w:rPr>
        <w:t>Nature genetics</w:t>
      </w:r>
      <w:r w:rsidRPr="00070BF2">
        <w:t xml:space="preserve"> </w:t>
      </w:r>
      <w:r w:rsidRPr="00070BF2">
        <w:rPr>
          <w:b/>
        </w:rPr>
        <w:t>43</w:t>
      </w:r>
      <w:r w:rsidRPr="00070BF2">
        <w:t>(11): 1066.</w:t>
      </w:r>
    </w:p>
    <w:p w14:paraId="02F0B474" w14:textId="77777777" w:rsidR="00070BF2" w:rsidRPr="00070BF2" w:rsidRDefault="00070BF2" w:rsidP="00070BF2">
      <w:pPr>
        <w:pStyle w:val="EndNoteBibliography"/>
        <w:spacing w:after="0"/>
      </w:pPr>
      <w:r w:rsidRPr="00070BF2">
        <w:t xml:space="preserve">Roux, F., D. Voisin, T. Badet, C. Balagué, X. Barlet, C. Huard‐Chauveau, D. Roby and S. Raffaele (2014). "Resistance to phytopathogens e tutti quanti: placing plant quantitative disease resistance on the map." </w:t>
      </w:r>
      <w:r w:rsidRPr="00070BF2">
        <w:rPr>
          <w:u w:val="single"/>
        </w:rPr>
        <w:t>Molecular plant pathology</w:t>
      </w:r>
      <w:r w:rsidRPr="00070BF2">
        <w:t xml:space="preserve"> </w:t>
      </w:r>
      <w:r w:rsidRPr="00070BF2">
        <w:rPr>
          <w:b/>
        </w:rPr>
        <w:t>15</w:t>
      </w:r>
      <w:r w:rsidRPr="00070BF2">
        <w:t>(5): 427-432.</w:t>
      </w:r>
    </w:p>
    <w:p w14:paraId="4221C828" w14:textId="77777777" w:rsidR="00070BF2" w:rsidRPr="00070BF2" w:rsidRDefault="00070BF2" w:rsidP="00070BF2">
      <w:pPr>
        <w:pStyle w:val="EndNoteBibliography"/>
        <w:spacing w:after="0"/>
      </w:pPr>
      <w:r w:rsidRPr="00070BF2">
        <w:t xml:space="preserve">Rowe, H. C. and D. J. Kliebenstein (2008). "Complex genetics control natural variation in Arabidopsis thaliana resistance to Botrytis cinerea." </w:t>
      </w:r>
      <w:r w:rsidRPr="00070BF2">
        <w:rPr>
          <w:u w:val="single"/>
        </w:rPr>
        <w:t>Genetics</w:t>
      </w:r>
      <w:r w:rsidRPr="00070BF2">
        <w:t xml:space="preserve"> </w:t>
      </w:r>
      <w:r w:rsidRPr="00070BF2">
        <w:rPr>
          <w:b/>
        </w:rPr>
        <w:t>180</w:t>
      </w:r>
      <w:r w:rsidRPr="00070BF2">
        <w:t>(4): 2237-2250.</w:t>
      </w:r>
    </w:p>
    <w:p w14:paraId="525CAC3E" w14:textId="77777777" w:rsidR="00070BF2" w:rsidRPr="00070BF2" w:rsidRDefault="00070BF2" w:rsidP="00070BF2">
      <w:pPr>
        <w:pStyle w:val="EndNoteBibliography"/>
        <w:spacing w:after="0"/>
      </w:pPr>
      <w:r w:rsidRPr="00070BF2">
        <w:t xml:space="preserve">Schadt, E. E., S. A. Monks, T. A. Drake, A. J. Lusis, N. Che, V. Colinayo, T. G. Ruff, S. B. Milligan, J. R. Lamb and G. Cavet (2003). "Genetics of gene expression surveyed in maize, mouse and man." </w:t>
      </w:r>
      <w:r w:rsidRPr="00070BF2">
        <w:rPr>
          <w:u w:val="single"/>
        </w:rPr>
        <w:t>Nature</w:t>
      </w:r>
      <w:r w:rsidRPr="00070BF2">
        <w:t xml:space="preserve"> </w:t>
      </w:r>
      <w:r w:rsidRPr="00070BF2">
        <w:rPr>
          <w:b/>
        </w:rPr>
        <w:t>422</w:t>
      </w:r>
      <w:r w:rsidRPr="00070BF2">
        <w:t>(6929): 297.</w:t>
      </w:r>
    </w:p>
    <w:p w14:paraId="02107C8E" w14:textId="77777777" w:rsidR="00070BF2" w:rsidRPr="00070BF2" w:rsidRDefault="00070BF2" w:rsidP="00070BF2">
      <w:pPr>
        <w:pStyle w:val="EndNoteBibliography"/>
        <w:spacing w:after="0"/>
      </w:pPr>
      <w:r w:rsidRPr="00070BF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70BF2">
        <w:rPr>
          <w:u w:val="single"/>
        </w:rPr>
        <w:t>Molecular plant-microbe interactions</w:t>
      </w:r>
      <w:r w:rsidRPr="00070BF2">
        <w:t xml:space="preserve"> </w:t>
      </w:r>
      <w:r w:rsidRPr="00070BF2">
        <w:rPr>
          <w:b/>
        </w:rPr>
        <w:t>18</w:t>
      </w:r>
      <w:r w:rsidRPr="00070BF2">
        <w:t>(6): 602-612.</w:t>
      </w:r>
    </w:p>
    <w:p w14:paraId="742C3623" w14:textId="77777777" w:rsidR="00070BF2" w:rsidRPr="00070BF2" w:rsidRDefault="00070BF2" w:rsidP="00070BF2">
      <w:pPr>
        <w:pStyle w:val="EndNoteBibliography"/>
        <w:spacing w:after="0"/>
      </w:pPr>
      <w:r w:rsidRPr="00070BF2">
        <w:t xml:space="preserve">Soltis, N. E., S. Atwell, G. Shi, R. F. Fordyce, R. Gwinner, D. Gao, A. Shafi and D. J. Kliebenstein (2019). "Interactions of tomato and Botrytis genetic diversity: Parsing the contributions of host differentiation, domestication and pathogen variation." </w:t>
      </w:r>
      <w:r w:rsidRPr="00070BF2">
        <w:rPr>
          <w:u w:val="single"/>
        </w:rPr>
        <w:t>The Plant Cell</w:t>
      </w:r>
      <w:r w:rsidRPr="00070BF2">
        <w:t>: tpc. 00857.02018.</w:t>
      </w:r>
    </w:p>
    <w:p w14:paraId="4AD55254" w14:textId="77777777" w:rsidR="00070BF2" w:rsidRPr="00070BF2" w:rsidRDefault="00070BF2" w:rsidP="00070BF2">
      <w:pPr>
        <w:pStyle w:val="EndNoteBibliography"/>
        <w:spacing w:after="0"/>
      </w:pPr>
      <w:r w:rsidRPr="00070BF2">
        <w:t xml:space="preserve">St. Clair, D. A. (2010). "Quantitative disease resistance and quantitative resistance loci in breeding." </w:t>
      </w:r>
      <w:r w:rsidRPr="00070BF2">
        <w:rPr>
          <w:u w:val="single"/>
        </w:rPr>
        <w:t>Annual review of phytopathology</w:t>
      </w:r>
      <w:r w:rsidRPr="00070BF2">
        <w:t xml:space="preserve"> </w:t>
      </w:r>
      <w:r w:rsidRPr="00070BF2">
        <w:rPr>
          <w:b/>
        </w:rPr>
        <w:t>48</w:t>
      </w:r>
      <w:r w:rsidRPr="00070BF2">
        <w:t>: 247-268.</w:t>
      </w:r>
    </w:p>
    <w:p w14:paraId="3031E261" w14:textId="77777777" w:rsidR="00070BF2" w:rsidRPr="00070BF2" w:rsidRDefault="00070BF2" w:rsidP="00070BF2">
      <w:pPr>
        <w:pStyle w:val="EndNoteBibliography"/>
        <w:spacing w:after="0"/>
      </w:pPr>
      <w:r w:rsidRPr="00070BF2">
        <w:t xml:space="preserve">Suzuki, R. and H. Shimodaira (2015). "pvclust: Hierarchical Clustering with P-Values via Multiscale Bootstrap Resampling. ." </w:t>
      </w:r>
      <w:r w:rsidRPr="00070BF2">
        <w:rPr>
          <w:u w:val="single"/>
        </w:rPr>
        <w:t>R package version 2.0-0</w:t>
      </w:r>
      <w:r w:rsidRPr="00070BF2">
        <w:t>.</w:t>
      </w:r>
    </w:p>
    <w:p w14:paraId="1B4D5146" w14:textId="77777777" w:rsidR="00070BF2" w:rsidRPr="00070BF2" w:rsidRDefault="00070BF2" w:rsidP="00070BF2">
      <w:pPr>
        <w:pStyle w:val="EndNoteBibliography"/>
        <w:spacing w:after="0"/>
      </w:pPr>
      <w:r w:rsidRPr="00070BF2">
        <w:t xml:space="preserve">Van Kan, J. A., J. H. Stassen, A. Mosbach, T. A. Van Der Lee, L. Faino, A. D. Farmer, D. G. Papasotiriou, S. Zhou, M. F. Seidl and E. Cottam (2017). "A gapless genome sequence of the fungus Botrytis cinerea." </w:t>
      </w:r>
      <w:r w:rsidRPr="00070BF2">
        <w:rPr>
          <w:u w:val="single"/>
        </w:rPr>
        <w:t>Molecular plant pathology</w:t>
      </w:r>
      <w:r w:rsidRPr="00070BF2">
        <w:t xml:space="preserve"> </w:t>
      </w:r>
      <w:r w:rsidRPr="00070BF2">
        <w:rPr>
          <w:b/>
        </w:rPr>
        <w:t>18</w:t>
      </w:r>
      <w:r w:rsidRPr="00070BF2">
        <w:t>(1): 75-89.</w:t>
      </w:r>
    </w:p>
    <w:p w14:paraId="2EB10582" w14:textId="77777777" w:rsidR="00070BF2" w:rsidRPr="00070BF2" w:rsidRDefault="00070BF2" w:rsidP="00070BF2">
      <w:pPr>
        <w:pStyle w:val="EndNoteBibliography"/>
        <w:spacing w:after="0"/>
      </w:pPr>
      <w:r w:rsidRPr="00070BF2">
        <w:lastRenderedPageBreak/>
        <w:t xml:space="preserve">Visscher, P. M., N. R. Wray, Q. Zhang, P. Sklar, M. I. McCarthy, M. A. Brown and J. Yang (2017). "10 years of GWAS discovery: biology, function, and translation." </w:t>
      </w:r>
      <w:r w:rsidRPr="00070BF2">
        <w:rPr>
          <w:u w:val="single"/>
        </w:rPr>
        <w:t>The American Journal of Human Genetics</w:t>
      </w:r>
      <w:r w:rsidRPr="00070BF2">
        <w:t xml:space="preserve"> </w:t>
      </w:r>
      <w:r w:rsidRPr="00070BF2">
        <w:rPr>
          <w:b/>
        </w:rPr>
        <w:t>101</w:t>
      </w:r>
      <w:r w:rsidRPr="00070BF2">
        <w:t>(1): 5-22.</w:t>
      </w:r>
    </w:p>
    <w:p w14:paraId="27E4C686" w14:textId="77777777" w:rsidR="00070BF2" w:rsidRPr="00070BF2" w:rsidRDefault="00070BF2" w:rsidP="00070BF2">
      <w:pPr>
        <w:pStyle w:val="EndNoteBibliography"/>
        <w:spacing w:after="0"/>
      </w:pPr>
      <w:r w:rsidRPr="00070BF2">
        <w:t xml:space="preserve">Wang, M., F. Roux, C. Bartoli, C. Huard-Chauveau, C. Meyer, H. Lee, D. Roby, M. S. McPeek and J. Bergelson (2018). "Two-way mixed-effects methods for joint association analysis using both host and pathogen genomes." </w:t>
      </w:r>
      <w:r w:rsidRPr="00070BF2">
        <w:rPr>
          <w:u w:val="single"/>
        </w:rPr>
        <w:t>Proceedings of the National Academy of Sciences</w:t>
      </w:r>
      <w:r w:rsidRPr="00070BF2">
        <w:t xml:space="preserve"> </w:t>
      </w:r>
      <w:r w:rsidRPr="00070BF2">
        <w:rPr>
          <w:b/>
        </w:rPr>
        <w:t>115</w:t>
      </w:r>
      <w:r w:rsidRPr="00070BF2">
        <w:t>(24): E5440-E5449.</w:t>
      </w:r>
    </w:p>
    <w:p w14:paraId="00D7EBB9" w14:textId="77777777" w:rsidR="00070BF2" w:rsidRPr="00070BF2" w:rsidRDefault="00070BF2" w:rsidP="00070BF2">
      <w:pPr>
        <w:pStyle w:val="EndNoteBibliography"/>
        <w:spacing w:after="0"/>
      </w:pPr>
      <w:r w:rsidRPr="00070BF2">
        <w:t xml:space="preserve">West, M. A. L., K. Kim, D. J. Kliebenstein, H. van Leeuwen, R. W. Michelmore, R. W. Doerge and D. A. St.Clair (2007). "Global eQTL mapping reveals the complex genetic architecture of transcript level variation in Arabidopsis." </w:t>
      </w:r>
      <w:r w:rsidRPr="00070BF2">
        <w:rPr>
          <w:u w:val="single"/>
        </w:rPr>
        <w:t>Genetics</w:t>
      </w:r>
      <w:r w:rsidRPr="00070BF2">
        <w:t xml:space="preserve"> </w:t>
      </w:r>
      <w:r w:rsidRPr="00070BF2">
        <w:rPr>
          <w:b/>
        </w:rPr>
        <w:t>175</w:t>
      </w:r>
      <w:r w:rsidRPr="00070BF2">
        <w:t>: 1441-1450.</w:t>
      </w:r>
    </w:p>
    <w:p w14:paraId="5D11B209" w14:textId="77777777" w:rsidR="00070BF2" w:rsidRPr="00070BF2" w:rsidRDefault="00070BF2" w:rsidP="00070BF2">
      <w:pPr>
        <w:pStyle w:val="EndNoteBibliography"/>
        <w:spacing w:after="0"/>
      </w:pPr>
      <w:r w:rsidRPr="00070BF2">
        <w:t xml:space="preserve">Wu, J., B. Cai, W. Sun, R. Huang, X. Liu, M. Lin, S. Pattaradilokrat, S. Martin, Y. Qi and S. C. Nair (2015). "Genome-wide analysis of host-Plasmodium yoelii interactions reveals regulators of the type I interferon response." </w:t>
      </w:r>
      <w:r w:rsidRPr="00070BF2">
        <w:rPr>
          <w:u w:val="single"/>
        </w:rPr>
        <w:t>Cell reports</w:t>
      </w:r>
      <w:r w:rsidRPr="00070BF2">
        <w:t xml:space="preserve"> </w:t>
      </w:r>
      <w:r w:rsidRPr="00070BF2">
        <w:rPr>
          <w:b/>
        </w:rPr>
        <w:t>12</w:t>
      </w:r>
      <w:r w:rsidRPr="00070BF2">
        <w:t>(4): 661-672.</w:t>
      </w:r>
    </w:p>
    <w:p w14:paraId="1BB17EE2" w14:textId="77777777" w:rsidR="00070BF2" w:rsidRPr="00070BF2" w:rsidRDefault="00070BF2" w:rsidP="00070BF2">
      <w:pPr>
        <w:pStyle w:val="EndNoteBibliography"/>
        <w:spacing w:after="0"/>
      </w:pPr>
      <w:r w:rsidRPr="00070BF2">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070BF2">
        <w:rPr>
          <w:u w:val="single"/>
        </w:rPr>
        <w:t>Frontiers in plant science</w:t>
      </w:r>
      <w:r w:rsidRPr="00070BF2">
        <w:t xml:space="preserve"> </w:t>
      </w:r>
      <w:r w:rsidRPr="00070BF2">
        <w:rPr>
          <w:b/>
        </w:rPr>
        <w:t>8</w:t>
      </w:r>
      <w:r w:rsidRPr="00070BF2">
        <w:t>.</w:t>
      </w:r>
    </w:p>
    <w:p w14:paraId="3CB2D9E4" w14:textId="77777777" w:rsidR="00070BF2" w:rsidRPr="00070BF2" w:rsidRDefault="00070BF2" w:rsidP="00070BF2">
      <w:pPr>
        <w:pStyle w:val="EndNoteBibliography"/>
        <w:spacing w:after="0"/>
      </w:pPr>
      <w:r w:rsidRPr="00070BF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070BF2">
        <w:rPr>
          <w:u w:val="single"/>
        </w:rPr>
        <w:t>The Plant Cell</w:t>
      </w:r>
      <w:r w:rsidRPr="00070BF2">
        <w:t>: tpc. 00348.02017.</w:t>
      </w:r>
    </w:p>
    <w:p w14:paraId="49ABF326" w14:textId="77777777" w:rsidR="00070BF2" w:rsidRPr="00070BF2" w:rsidRDefault="00070BF2" w:rsidP="00070BF2">
      <w:pPr>
        <w:pStyle w:val="EndNoteBibliography"/>
        <w:spacing w:after="0"/>
      </w:pPr>
      <w:r w:rsidRPr="00070BF2">
        <w:t xml:space="preserve">Zhang, W., J. A. Corwin, D. Copeland, J. Feusier, R. Eshbaugh, D. E. Cook, S. Atwell and D. J. Kliebenstein (2018). "Network connections across kingdoms illuminate a potential metabolic battlefield." </w:t>
      </w:r>
      <w:r w:rsidRPr="00070BF2">
        <w:rPr>
          <w:u w:val="single"/>
        </w:rPr>
        <w:t>bioRxiv</w:t>
      </w:r>
      <w:r w:rsidRPr="00070BF2">
        <w:t>.</w:t>
      </w:r>
    </w:p>
    <w:p w14:paraId="1359AC76" w14:textId="77777777" w:rsidR="00070BF2" w:rsidRPr="00070BF2" w:rsidRDefault="00070BF2" w:rsidP="00070BF2">
      <w:pPr>
        <w:pStyle w:val="EndNoteBibliography"/>
        <w:spacing w:after="0"/>
      </w:pPr>
      <w:r w:rsidRPr="00070BF2">
        <w:t xml:space="preserve">Zhou, X. and M. Stephens (2012). "Genome-wide efficient mixed-model analysis for association studies." </w:t>
      </w:r>
      <w:r w:rsidRPr="00070BF2">
        <w:rPr>
          <w:u w:val="single"/>
        </w:rPr>
        <w:t>Nature genetics</w:t>
      </w:r>
      <w:r w:rsidRPr="00070BF2">
        <w:t xml:space="preserve"> </w:t>
      </w:r>
      <w:r w:rsidRPr="00070BF2">
        <w:rPr>
          <w:b/>
        </w:rPr>
        <w:t>44</w:t>
      </w:r>
      <w:r w:rsidRPr="00070BF2">
        <w:t>(7): 821.</w:t>
      </w:r>
    </w:p>
    <w:p w14:paraId="3236922A" w14:textId="77777777" w:rsidR="00070BF2" w:rsidRPr="00070BF2" w:rsidRDefault="00070BF2" w:rsidP="00070BF2">
      <w:pPr>
        <w:pStyle w:val="EndNoteBibliography"/>
      </w:pPr>
      <w:r w:rsidRPr="00070BF2">
        <w:t xml:space="preserve">Zou, F., H. S. Chai, C. S. Younkin, M. Allen, J. Crook, V. S. Pankratz, M. M. Carrasquillo, C. N. Rowley, A. A. Nair and S. Middha (2012). "Brain expression genome-wide association study (eGWAS) identifies human disease-associated variants." </w:t>
      </w:r>
      <w:r w:rsidRPr="00070BF2">
        <w:rPr>
          <w:u w:val="single"/>
        </w:rPr>
        <w:t>PLoS genetics</w:t>
      </w:r>
      <w:r w:rsidRPr="00070BF2">
        <w:t xml:space="preserve"> </w:t>
      </w:r>
      <w:r w:rsidRPr="00070BF2">
        <w:rPr>
          <w:b/>
        </w:rPr>
        <w:t>8</w:t>
      </w:r>
      <w:r w:rsidRPr="00070BF2">
        <w:t>(6): e1002707.</w:t>
      </w:r>
    </w:p>
    <w:p w14:paraId="6CFC649E" w14:textId="33F0A6AA"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 w:author="Dan Kliebenstein" w:date="2019-03-12T10:50:00Z" w:initials="DK">
    <w:p w14:paraId="3CFAEF85" w14:textId="1FC7A382" w:rsidR="004066F5" w:rsidRDefault="004066F5">
      <w:pPr>
        <w:pStyle w:val="CommentText"/>
      </w:pPr>
      <w:r>
        <w:rPr>
          <w:rStyle w:val="CommentReference"/>
        </w:rPr>
        <w:annotationRef/>
      </w:r>
      <w:r>
        <w:t>Probably could use some of Jason’s citations as well, no? And your tomato.</w:t>
      </w:r>
    </w:p>
  </w:comment>
  <w:comment w:id="162" w:author="Dan Kliebenstein" w:date="2019-03-12T11:02:00Z" w:initials="DK">
    <w:p w14:paraId="00536BCB" w14:textId="37BC5305" w:rsidR="00CE13CF" w:rsidRDefault="00CE13CF">
      <w:pPr>
        <w:pStyle w:val="CommentText"/>
      </w:pPr>
      <w:r>
        <w:rPr>
          <w:rStyle w:val="CommentReference"/>
        </w:rPr>
        <w:annotationRef/>
      </w:r>
      <w:r>
        <w:t>Absolutely none?</w:t>
      </w:r>
    </w:p>
  </w:comment>
  <w:comment w:id="166" w:author="Daniel James Kliebenstein" w:date="2019-03-04T16:52:00Z" w:initials="DJK">
    <w:p w14:paraId="16F1E973" w14:textId="7D64ED6D" w:rsidR="00A94FC8" w:rsidRDefault="00A94FC8">
      <w:pPr>
        <w:pStyle w:val="CommentText"/>
      </w:pPr>
      <w:r>
        <w:rPr>
          <w:rStyle w:val="CommentReference"/>
        </w:rPr>
        <w:annotationRef/>
      </w:r>
      <w:r>
        <w:t>Did you not test the others?</w:t>
      </w:r>
    </w:p>
  </w:comment>
  <w:comment w:id="167" w:author="N S" w:date="2019-03-07T15:18:00Z" w:initials="NS">
    <w:p w14:paraId="49A14B22" w14:textId="7CD768E7" w:rsidR="00A94FC8" w:rsidRDefault="00A94FC8">
      <w:pPr>
        <w:pStyle w:val="CommentText"/>
      </w:pPr>
      <w:r>
        <w:rPr>
          <w:rStyle w:val="CommentReference"/>
        </w:rPr>
        <w:annotationRef/>
      </w:r>
      <w:r>
        <w:t>Didn’t find shared gene membership between my lists and the other networks</w:t>
      </w:r>
    </w:p>
  </w:comment>
  <w:comment w:id="168" w:author="Dan Kliebenstein" w:date="2019-03-12T11:07:00Z" w:initials="DK">
    <w:p w14:paraId="20E0BF95" w14:textId="4DB9E923" w:rsidR="00560CB8" w:rsidRDefault="00560CB8">
      <w:pPr>
        <w:pStyle w:val="CommentText"/>
      </w:pPr>
      <w:r>
        <w:rPr>
          <w:rStyle w:val="CommentReference"/>
        </w:rPr>
        <w:annotationRef/>
      </w:r>
      <w:r>
        <w:t>I would then maybe state that.</w:t>
      </w:r>
    </w:p>
  </w:comment>
  <w:comment w:id="169" w:author="Daniel James Kliebenstein" w:date="2019-03-04T16:52:00Z" w:initials="DJK">
    <w:p w14:paraId="4FCADDD6" w14:textId="0287E1BE" w:rsidR="00A94FC8" w:rsidRDefault="00A94FC8">
      <w:pPr>
        <w:pStyle w:val="CommentText"/>
      </w:pPr>
      <w:r>
        <w:rPr>
          <w:rStyle w:val="CommentReference"/>
        </w:rPr>
        <w:annotationRef/>
      </w:r>
      <w:r>
        <w:t>Make sure to look at the supplementals as they may be in the Col- data in Atwell et al.</w:t>
      </w:r>
    </w:p>
  </w:comment>
  <w:comment w:id="170" w:author="N S" w:date="2019-03-07T18:46:00Z" w:initials="NS">
    <w:p w14:paraId="611EF598" w14:textId="032570BF" w:rsidR="00A94FC8" w:rsidRDefault="00A94FC8">
      <w:pPr>
        <w:pStyle w:val="CommentText"/>
      </w:pPr>
      <w:r>
        <w:rPr>
          <w:rStyle w:val="CommentReference"/>
        </w:rPr>
        <w:annotationRef/>
      </w:r>
      <w:r>
        <w:t xml:space="preserve">Not sure what you mean by this? Suzi’s </w:t>
      </w:r>
      <w:proofErr w:type="spellStart"/>
      <w:r>
        <w:t>suplementals</w:t>
      </w:r>
      <w:proofErr w:type="spellEnd"/>
      <w:r>
        <w:t>?</w:t>
      </w:r>
    </w:p>
  </w:comment>
  <w:comment w:id="171" w:author="Dan Kliebenstein" w:date="2019-03-12T11:08:00Z" w:initials="DK">
    <w:p w14:paraId="7031C665" w14:textId="7EE1D86A" w:rsidR="00560CB8" w:rsidRDefault="00560CB8">
      <w:pPr>
        <w:pStyle w:val="CommentText"/>
      </w:pPr>
      <w:r>
        <w:rPr>
          <w:rStyle w:val="CommentReference"/>
        </w:rPr>
        <w:annotationRef/>
      </w:r>
      <w:r>
        <w:t>Yep, Suzi’s GWA on Arabidopsis. Just to make sure there aren’t others that are Col-0 specific.</w:t>
      </w:r>
    </w:p>
  </w:comment>
  <w:comment w:id="177" w:author="Dan Kliebenstein" w:date="2019-03-12T11:09:00Z" w:initials="DK">
    <w:p w14:paraId="30AACE8A" w14:textId="65386FEE" w:rsidR="00560CB8" w:rsidRDefault="00560CB8">
      <w:pPr>
        <w:pStyle w:val="CommentText"/>
      </w:pPr>
      <w:r>
        <w:rPr>
          <w:rStyle w:val="CommentReference"/>
        </w:rPr>
        <w:annotationRef/>
      </w:r>
      <w:r>
        <w:t>What about the nematode one as well in plants?</w:t>
      </w:r>
    </w:p>
  </w:comment>
  <w:comment w:id="239" w:author="Dan Kliebenstein" w:date="2019-03-12T11:24:00Z" w:initials="DK">
    <w:p w14:paraId="1B038AB2" w14:textId="17937BF1" w:rsidR="00A834D4" w:rsidRDefault="00A834D4">
      <w:pPr>
        <w:pStyle w:val="CommentText"/>
      </w:pPr>
      <w:r>
        <w:rPr>
          <w:rStyle w:val="CommentReference"/>
        </w:rPr>
        <w:annotationRef/>
      </w:r>
      <w:r>
        <w:t>Is this what wang and roux suggested or did?</w:t>
      </w:r>
    </w:p>
  </w:comment>
  <w:comment w:id="327" w:author="Dan Kliebenstein" w:date="2019-03-12T11:56:00Z" w:initials="DK">
    <w:p w14:paraId="311CD858" w14:textId="7E145F14" w:rsidR="00762194" w:rsidRDefault="00762194">
      <w:pPr>
        <w:pStyle w:val="CommentText"/>
      </w:pPr>
      <w:r>
        <w:rPr>
          <w:rStyle w:val="CommentReference"/>
        </w:rPr>
        <w:annotationRef/>
      </w:r>
      <w:r>
        <w:t xml:space="preserve">What are the four? I see a </w:t>
      </w:r>
      <w:proofErr w:type="spellStart"/>
      <w:r>
        <w:t>Fructosamine</w:t>
      </w:r>
      <w:proofErr w:type="spellEnd"/>
      <w:r>
        <w:t xml:space="preserve"> kinase and the </w:t>
      </w:r>
      <w:proofErr w:type="spellStart"/>
      <w:r>
        <w:t>phosphogluconate</w:t>
      </w:r>
      <w:proofErr w:type="spellEnd"/>
      <w:r>
        <w:t xml:space="preserve"> DH and the SSU/THI5. Is the fourth the WLM metalloprotease? Or the </w:t>
      </w:r>
      <w:proofErr w:type="spellStart"/>
      <w:r>
        <w:t>triposphatase</w:t>
      </w:r>
      <w:proofErr w:type="spellEnd"/>
      <w:r>
        <w:t>.</w:t>
      </w:r>
    </w:p>
  </w:comment>
  <w:comment w:id="345" w:author="Dan Kliebenstein" w:date="2019-03-12T12:14:00Z" w:initials="DK">
    <w:p w14:paraId="7164ECFF" w14:textId="6FABB889" w:rsidR="001B321B" w:rsidRDefault="001B321B">
      <w:pPr>
        <w:pStyle w:val="CommentText"/>
      </w:pPr>
      <w:r>
        <w:rPr>
          <w:rStyle w:val="CommentReference"/>
        </w:rPr>
        <w:annotationRef/>
      </w:r>
      <w:r>
        <w:t xml:space="preserve">Did you do a GO analysis of just the targets of this </w:t>
      </w:r>
      <w:proofErr w:type="spellStart"/>
      <w:r>
        <w:t>tran</w:t>
      </w:r>
      <w:proofErr w:type="spellEnd"/>
      <w:r>
        <w:t>-eQTL?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AEF85" w15:done="0"/>
  <w15:commentEx w15:paraId="00536BCB" w15:done="0"/>
  <w15:commentEx w15:paraId="16F1E973" w15:done="0"/>
  <w15:commentEx w15:paraId="49A14B22" w15:paraIdParent="16F1E973" w15:done="0"/>
  <w15:commentEx w15:paraId="20E0BF95" w15:paraIdParent="16F1E973" w15:done="0"/>
  <w15:commentEx w15:paraId="4FCADDD6" w15:done="0"/>
  <w15:commentEx w15:paraId="611EF598" w15:paraIdParent="4FCADDD6" w15:done="0"/>
  <w15:commentEx w15:paraId="7031C665" w15:paraIdParent="4FCADDD6" w15:done="0"/>
  <w15:commentEx w15:paraId="30AACE8A" w15:done="0"/>
  <w15:commentEx w15:paraId="1B038AB2" w15:done="0"/>
  <w15:commentEx w15:paraId="311CD858" w15:done="0"/>
  <w15:commentEx w15:paraId="7164E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AEF85" w16cid:durableId="203224A2"/>
  <w16cid:commentId w16cid:paraId="00536BCB" w16cid:durableId="203224A3"/>
  <w16cid:commentId w16cid:paraId="16F1E973" w16cid:durableId="20277B0D"/>
  <w16cid:commentId w16cid:paraId="49A14B22" w16cid:durableId="202BB4C0"/>
  <w16cid:commentId w16cid:paraId="20E0BF95" w16cid:durableId="203224A7"/>
  <w16cid:commentId w16cid:paraId="4FCADDD6" w16cid:durableId="20277B10"/>
  <w16cid:commentId w16cid:paraId="611EF598" w16cid:durableId="202BE579"/>
  <w16cid:commentId w16cid:paraId="7031C665" w16cid:durableId="203224AA"/>
  <w16cid:commentId w16cid:paraId="30AACE8A" w16cid:durableId="203224AB"/>
  <w16cid:commentId w16cid:paraId="1B038AB2" w16cid:durableId="203224AC"/>
  <w16cid:commentId w16cid:paraId="311CD858" w16cid:durableId="203224AD"/>
  <w16cid:commentId w16cid:paraId="7164ECFF" w16cid:durableId="20322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0B516" w14:textId="77777777" w:rsidR="000A7936" w:rsidRDefault="000A7936" w:rsidP="00A172A7">
      <w:pPr>
        <w:spacing w:after="0" w:line="240" w:lineRule="auto"/>
      </w:pPr>
      <w:r>
        <w:separator/>
      </w:r>
    </w:p>
  </w:endnote>
  <w:endnote w:type="continuationSeparator" w:id="0">
    <w:p w14:paraId="65660793" w14:textId="77777777" w:rsidR="000A7936" w:rsidRDefault="000A7936"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E9692" w14:textId="77777777" w:rsidR="000A7936" w:rsidRDefault="000A7936" w:rsidP="00A172A7">
      <w:pPr>
        <w:spacing w:after="0" w:line="240" w:lineRule="auto"/>
      </w:pPr>
      <w:r>
        <w:separator/>
      </w:r>
    </w:p>
  </w:footnote>
  <w:footnote w:type="continuationSeparator" w:id="0">
    <w:p w14:paraId="12A4D3F7" w14:textId="77777777" w:rsidR="000A7936" w:rsidRDefault="000A7936"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776E"/>
    <w:rsid w:val="0002100C"/>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A7936"/>
    <w:rsid w:val="000B12CF"/>
    <w:rsid w:val="000B4CB0"/>
    <w:rsid w:val="000B4F8B"/>
    <w:rsid w:val="000B6CED"/>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05E08"/>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4B9E"/>
    <w:rsid w:val="00487CE7"/>
    <w:rsid w:val="004932A0"/>
    <w:rsid w:val="00494335"/>
    <w:rsid w:val="004944DE"/>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02B3"/>
    <w:rsid w:val="007B2B81"/>
    <w:rsid w:val="007B6F5F"/>
    <w:rsid w:val="007C1379"/>
    <w:rsid w:val="007C14AC"/>
    <w:rsid w:val="007C52CB"/>
    <w:rsid w:val="007C6B5E"/>
    <w:rsid w:val="007C7977"/>
    <w:rsid w:val="007C7988"/>
    <w:rsid w:val="007D1A48"/>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1FC4"/>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D28E5"/>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B1D"/>
    <w:rsid w:val="00EA4D3B"/>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749"/>
    <w:rsid w:val="00EF2AC7"/>
    <w:rsid w:val="00EF3DF5"/>
    <w:rsid w:val="00EF503E"/>
    <w:rsid w:val="00EF70D2"/>
    <w:rsid w:val="00EF7CD1"/>
    <w:rsid w:val="00F0412C"/>
    <w:rsid w:val="00F054DB"/>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F89CB-D0A7-4F15-B6CF-916DC580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19262</Words>
  <Characters>109799</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4</cp:revision>
  <dcterms:created xsi:type="dcterms:W3CDTF">2019-03-12T19:29:00Z</dcterms:created>
  <dcterms:modified xsi:type="dcterms:W3CDTF">2019-03-12T19:41:00Z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