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56971B5D"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commentRangeStart w:id="0"/>
      <w:del w:id="1" w:author="N S" w:date="2019-03-15T19:40:00Z">
        <w:r w:rsidR="009B56C7" w:rsidRPr="00842D58" w:rsidDel="00F44972">
          <w:rPr>
            <w:rFonts w:ascii="Arial" w:hAnsi="Arial" w:cs="Arial"/>
          </w:rPr>
          <w:delText xml:space="preserve">polygenic </w:delText>
        </w:r>
      </w:del>
      <w:ins w:id="2" w:author="N S" w:date="2019-03-15T19:40:00Z">
        <w:r w:rsidR="00F44972">
          <w:rPr>
            <w:rFonts w:ascii="Arial" w:hAnsi="Arial" w:cs="Arial"/>
          </w:rPr>
          <w:t>complex</w:t>
        </w:r>
        <w:r w:rsidR="00F44972" w:rsidRPr="00842D58">
          <w:rPr>
            <w:rFonts w:ascii="Arial" w:hAnsi="Arial" w:cs="Arial"/>
          </w:rPr>
          <w:t xml:space="preserve"> </w:t>
        </w:r>
      </w:ins>
      <w:r w:rsidR="009B56C7" w:rsidRPr="00842D58">
        <w:rPr>
          <w:rFonts w:ascii="Arial" w:hAnsi="Arial" w:cs="Arial"/>
        </w:rPr>
        <w:t xml:space="preserve">interactions </w:t>
      </w:r>
      <w:commentRangeEnd w:id="0"/>
      <w:r w:rsidR="006B1742">
        <w:rPr>
          <w:rStyle w:val="CommentReference"/>
        </w:rPr>
        <w:commentReference w:id="0"/>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3"/>
      <w:r w:rsidRPr="00842D58">
        <w:rPr>
          <w:rFonts w:ascii="Arial" w:hAnsi="Arial" w:cs="Arial"/>
        </w:rPr>
        <w:t>polygenic</w:t>
      </w:r>
      <w:commentRangeEnd w:id="3"/>
      <w:r w:rsidR="002B2F22">
        <w:rPr>
          <w:rStyle w:val="CommentReference"/>
        </w:rPr>
        <w:commentReference w:id="3"/>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w:t>
      </w:r>
      <w:del w:id="4" w:author="Céline" w:date="2019-03-19T16:07:00Z">
        <w:r w:rsidR="009778C2" w:rsidRPr="00842D58" w:rsidDel="001D60FF">
          <w:rPr>
            <w:rFonts w:ascii="Arial" w:hAnsi="Arial" w:cs="Arial"/>
          </w:rPr>
          <w:delText xml:space="preserve">genotyped and </w:delText>
        </w:r>
      </w:del>
      <w:r w:rsidR="009778C2" w:rsidRPr="00842D58">
        <w:rPr>
          <w:rFonts w:ascii="Arial" w:hAnsi="Arial" w:cs="Arial"/>
        </w:rPr>
        <w:t xml:space="preserve">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6116F393"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5" w:author="Daniel Runcie" w:date="2019-03-15T10:22:00Z">
        <w:r w:rsidR="002B2F22">
          <w:rPr>
            <w:rFonts w:ascii="Arial" w:hAnsi="Arial" w:cs="Arial"/>
          </w:rPr>
          <w:t>. Its outcome</w:t>
        </w:r>
      </w:ins>
      <w:del w:id="6" w:author="Daniel Runcie" w:date="2019-03-15T10:22:00Z">
        <w:r w:rsidR="00A94FC8" w:rsidRPr="00842D58" w:rsidDel="002B2F22">
          <w:rPr>
            <w:rFonts w:ascii="Arial" w:hAnsi="Arial" w:cs="Arial"/>
          </w:rPr>
          <w:delText xml:space="preserve"> that </w:delText>
        </w:r>
      </w:del>
      <w:ins w:id="7"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8"/>
      <w:r w:rsidRPr="00842D58">
        <w:rPr>
          <w:rFonts w:ascii="Arial" w:hAnsi="Arial" w:cs="Arial"/>
        </w:rPr>
        <w:t xml:space="preserve">genetics </w:t>
      </w:r>
      <w:commentRangeEnd w:id="8"/>
      <w:r w:rsidR="002B2F22">
        <w:rPr>
          <w:rStyle w:val="CommentReference"/>
        </w:rPr>
        <w:commentReference w:id="8"/>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del w:id="9" w:author="N S" w:date="2019-03-16T10:31:00Z">
        <w:r w:rsidR="004066F5" w:rsidRPr="00842D58" w:rsidDel="00FF32AD">
          <w:rPr>
            <w:rFonts w:ascii="Arial" w:hAnsi="Arial" w:cs="Arial"/>
          </w:rPr>
          <w:delText xml:space="preserve"> and the variation therein</w:delText>
        </w:r>
      </w:del>
      <w:r w:rsidRPr="00842D58">
        <w:rPr>
          <w:rFonts w:ascii="Arial" w:hAnsi="Arial" w:cs="Arial"/>
        </w:rPr>
        <w:t>.</w:t>
      </w:r>
      <w:r w:rsidR="003D2883" w:rsidRPr="00842D58">
        <w:rPr>
          <w:rFonts w:ascii="Arial" w:hAnsi="Arial" w:cs="Arial"/>
        </w:rPr>
        <w:t xml:space="preserve"> </w:t>
      </w:r>
      <w:ins w:id="10" w:author="N S" w:date="2019-03-16T10:33:00Z">
        <w:r w:rsidR="00FF32AD">
          <w:rPr>
            <w:rFonts w:ascii="Arial" w:hAnsi="Arial" w:cs="Arial"/>
          </w:rPr>
          <w:t xml:space="preserve">The mechanisms of </w:t>
        </w:r>
      </w:ins>
      <w:del w:id="11" w:author="N S" w:date="2019-03-16T10:33:00Z">
        <w:r w:rsidR="00245B23" w:rsidRPr="00842D58" w:rsidDel="00FF32AD">
          <w:rPr>
            <w:rFonts w:ascii="Arial" w:hAnsi="Arial" w:cs="Arial"/>
          </w:rPr>
          <w:delText>Plant</w:delText>
        </w:r>
      </w:del>
      <w:ins w:id="12" w:author="N S" w:date="2019-03-16T10:33:00Z">
        <w:r w:rsidR="00FF32AD">
          <w:rPr>
            <w:rFonts w:ascii="Arial" w:hAnsi="Arial" w:cs="Arial"/>
          </w:rPr>
          <w:t>p</w:t>
        </w:r>
        <w:r w:rsidR="00FF32AD" w:rsidRPr="00842D58">
          <w:rPr>
            <w:rFonts w:ascii="Arial" w:hAnsi="Arial" w:cs="Arial"/>
          </w:rPr>
          <w:t>lant</w:t>
        </w:r>
      </w:ins>
      <w:r w:rsidR="00245B23" w:rsidRPr="00842D58">
        <w:rPr>
          <w:rFonts w:ascii="Arial" w:hAnsi="Arial" w:cs="Arial"/>
        </w:rPr>
        <w:t xml:space="preserve">-pathogen </w:t>
      </w:r>
      <w:commentRangeStart w:id="13"/>
      <w:r w:rsidR="00245B23" w:rsidRPr="00842D58">
        <w:rPr>
          <w:rFonts w:ascii="Arial" w:hAnsi="Arial" w:cs="Arial"/>
        </w:rPr>
        <w:t xml:space="preserve">interactions </w:t>
      </w:r>
      <w:commentRangeEnd w:id="13"/>
      <w:r w:rsidR="002B2F22">
        <w:rPr>
          <w:rStyle w:val="CommentReference"/>
        </w:rPr>
        <w:commentReference w:id="13"/>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14"/>
      <w:del w:id="15" w:author="N S" w:date="2019-03-15T19:41:00Z">
        <w:r w:rsidR="004066F5" w:rsidRPr="00842D58" w:rsidDel="00E34195">
          <w:rPr>
            <w:rFonts w:ascii="Arial" w:hAnsi="Arial" w:cs="Arial"/>
          </w:rPr>
          <w:delText xml:space="preserve">unveiling </w:delText>
        </w:r>
      </w:del>
      <w:commentRangeEnd w:id="14"/>
      <w:ins w:id="16" w:author="N S" w:date="2019-03-15T19:41:00Z">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ins>
      <w:r w:rsidR="002B2F22">
        <w:rPr>
          <w:rStyle w:val="CommentReference"/>
        </w:rPr>
        <w:commentReference w:id="14"/>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17"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18" w:author="Daniel Runcie" w:date="2019-03-15T10:27:00Z">
        <w:r w:rsidR="002B2F22">
          <w:rPr>
            <w:rFonts w:ascii="Arial" w:hAnsi="Arial" w:cs="Arial"/>
          </w:rPr>
          <w:t xml:space="preserve">differential </w:t>
        </w:r>
      </w:ins>
      <w:commentRangeStart w:id="19"/>
      <w:r w:rsidR="00E7776B" w:rsidRPr="00842D58">
        <w:rPr>
          <w:rFonts w:ascii="Arial" w:hAnsi="Arial" w:cs="Arial"/>
        </w:rPr>
        <w:t>recognition events surrounding their proteins</w:t>
      </w:r>
      <w:commentRangeEnd w:id="19"/>
      <w:r w:rsidR="002B2F22">
        <w:rPr>
          <w:rStyle w:val="CommentReference"/>
        </w:rPr>
        <w:commentReference w:id="19"/>
      </w:r>
      <w:r w:rsidR="003D2883" w:rsidRPr="00842D58">
        <w:rPr>
          <w:rFonts w:ascii="Arial" w:hAnsi="Arial" w:cs="Arial"/>
        </w:rPr>
        <w:t>,</w:t>
      </w:r>
      <w:r w:rsidR="00E7776B" w:rsidRPr="00842D58">
        <w:rPr>
          <w:rFonts w:ascii="Arial" w:hAnsi="Arial" w:cs="Arial"/>
        </w:rPr>
        <w:t xml:space="preserve"> create sweeping </w:t>
      </w:r>
      <w:ins w:id="20" w:author="Daniel Runcie" w:date="2019-03-15T10:30:00Z">
        <w:r w:rsidR="00BE222F">
          <w:rPr>
            <w:rFonts w:ascii="Arial" w:hAnsi="Arial" w:cs="Arial"/>
          </w:rPr>
          <w:t xml:space="preserve">differences </w:t>
        </w:r>
      </w:ins>
      <w:del w:id="21"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in the transcriptome and phenotyp</w:t>
      </w:r>
      <w:ins w:id="22" w:author="Céline" w:date="2019-03-19T16:17:00Z">
        <w:r w:rsidR="008615C5">
          <w:rPr>
            <w:rFonts w:ascii="Arial" w:hAnsi="Arial" w:cs="Arial"/>
          </w:rPr>
          <w:t>ic</w:t>
        </w:r>
      </w:ins>
      <w:del w:id="23" w:author="Céline" w:date="2019-03-19T16:17:00Z">
        <w:r w:rsidR="00E7776B" w:rsidRPr="00842D58" w:rsidDel="008615C5">
          <w:rPr>
            <w:rFonts w:ascii="Arial" w:hAnsi="Arial" w:cs="Arial"/>
          </w:rPr>
          <w:delText>e</w:delText>
        </w:r>
      </w:del>
      <w:r w:rsidR="00E7776B" w:rsidRPr="00842D58">
        <w:rPr>
          <w:rFonts w:ascii="Arial" w:hAnsi="Arial" w:cs="Arial"/>
        </w:rPr>
        <w:t xml:space="preserve"> </w:t>
      </w:r>
      <w:ins w:id="24" w:author="Daniel Runcie" w:date="2019-03-15T10:31:00Z">
        <w:r w:rsidR="00BE222F">
          <w:rPr>
            <w:rFonts w:ascii="Arial" w:hAnsi="Arial" w:cs="Arial"/>
          </w:rPr>
          <w:t xml:space="preserve">responses </w:t>
        </w:r>
        <w:commentRangeStart w:id="25"/>
        <w:r w:rsidR="00BE222F">
          <w:rPr>
            <w:rFonts w:ascii="Arial" w:hAnsi="Arial" w:cs="Arial"/>
          </w:rPr>
          <w:t xml:space="preserve">to infection </w:t>
        </w:r>
      </w:ins>
      <w:del w:id="26" w:author="N S" w:date="2019-03-20T11:06:00Z">
        <w:r w:rsidR="00E7776B" w:rsidRPr="00842D58" w:rsidDel="00902E67">
          <w:rPr>
            <w:rFonts w:ascii="Arial" w:hAnsi="Arial" w:cs="Arial"/>
          </w:rPr>
          <w:delText xml:space="preserve">of </w:delText>
        </w:r>
      </w:del>
      <w:ins w:id="27" w:author="N S" w:date="2019-03-20T11:06:00Z">
        <w:r w:rsidR="00902E67">
          <w:rPr>
            <w:rFonts w:ascii="Arial" w:hAnsi="Arial" w:cs="Arial"/>
          </w:rPr>
          <w:t>in</w:t>
        </w:r>
        <w:r w:rsidR="00902E67" w:rsidRPr="00842D58">
          <w:rPr>
            <w:rFonts w:ascii="Arial" w:hAnsi="Arial" w:cs="Arial"/>
          </w:rPr>
          <w:t xml:space="preserve"> </w:t>
        </w:r>
      </w:ins>
      <w:r w:rsidR="00E7776B" w:rsidRPr="00842D58">
        <w:rPr>
          <w:rFonts w:ascii="Arial" w:hAnsi="Arial" w:cs="Arial"/>
        </w:rPr>
        <w:t>both the host and pathogen</w:t>
      </w:r>
      <w:commentRangeEnd w:id="25"/>
      <w:r w:rsidR="008615C5">
        <w:rPr>
          <w:rStyle w:val="CommentReference"/>
        </w:rPr>
        <w:commentReference w:id="25"/>
      </w:r>
      <w:r w:rsidR="00E7776B" w:rsidRPr="00842D58">
        <w:rPr>
          <w:rFonts w:ascii="Arial" w:hAnsi="Arial" w:cs="Arial"/>
        </w:rPr>
        <w:t xml:space="preserve">. </w:t>
      </w:r>
      <w:ins w:id="28" w:author="Céline" w:date="2019-03-19T16:12:00Z">
        <w:r w:rsidR="001D60FF">
          <w:rPr>
            <w:rFonts w:ascii="Arial" w:hAnsi="Arial" w:cs="Arial"/>
          </w:rPr>
          <w:t>However</w:t>
        </w:r>
      </w:ins>
      <w:del w:id="29" w:author="Céline" w:date="2019-03-19T16:12:00Z">
        <w:r w:rsidR="004066F5" w:rsidRPr="00842D58" w:rsidDel="001D60FF">
          <w:rPr>
            <w:rFonts w:ascii="Arial" w:hAnsi="Arial" w:cs="Arial"/>
          </w:rPr>
          <w:delText>In contrast</w:delText>
        </w:r>
      </w:del>
      <w:r w:rsidR="00742465" w:rsidRPr="00842D58">
        <w:rPr>
          <w:rFonts w:ascii="Arial" w:hAnsi="Arial" w:cs="Arial"/>
        </w:rPr>
        <w:t>,</w:t>
      </w:r>
      <w:commentRangeStart w:id="30"/>
      <w:r w:rsidR="00742465" w:rsidRPr="00842D58">
        <w:rPr>
          <w:rFonts w:ascii="Arial" w:hAnsi="Arial" w:cs="Arial"/>
        </w:rPr>
        <w:t xml:space="preserve"> </w:t>
      </w:r>
      <w:del w:id="31" w:author="Céline" w:date="2019-03-19T16:13:00Z">
        <w:r w:rsidR="004066F5" w:rsidRPr="00842D58" w:rsidDel="001D60FF">
          <w:rPr>
            <w:rFonts w:ascii="Arial" w:hAnsi="Arial" w:cs="Arial"/>
          </w:rPr>
          <w:delText>numerous</w:delText>
        </w:r>
        <w:r w:rsidR="00FC13F0" w:rsidRPr="00842D58" w:rsidDel="001D60FF">
          <w:rPr>
            <w:rFonts w:ascii="Arial" w:hAnsi="Arial" w:cs="Arial"/>
          </w:rPr>
          <w:delText xml:space="preserve"> important</w:delText>
        </w:r>
        <w:r w:rsidR="00742465" w:rsidRPr="00842D58" w:rsidDel="001D60FF">
          <w:rPr>
            <w:rFonts w:ascii="Arial" w:hAnsi="Arial" w:cs="Arial"/>
          </w:rPr>
          <w:delText xml:space="preserve"> </w:delText>
        </w:r>
      </w:del>
      <w:r w:rsidR="00742465" w:rsidRPr="00842D58">
        <w:rPr>
          <w:rFonts w:ascii="Arial" w:hAnsi="Arial" w:cs="Arial"/>
        </w:rPr>
        <w:t>plant-</w:t>
      </w:r>
      <w:r w:rsidR="00FC13F0" w:rsidRPr="00842D58">
        <w:rPr>
          <w:rFonts w:ascii="Arial" w:hAnsi="Arial" w:cs="Arial"/>
        </w:rPr>
        <w:t xml:space="preserve">microbe </w:t>
      </w:r>
      <w:r w:rsidR="00742465" w:rsidRPr="00842D58">
        <w:rPr>
          <w:rFonts w:ascii="Arial" w:hAnsi="Arial" w:cs="Arial"/>
        </w:rPr>
        <w:t xml:space="preserve">interactions </w:t>
      </w:r>
      <w:ins w:id="32" w:author="Céline" w:date="2019-03-19T16:13:00Z">
        <w:r w:rsidR="001D60FF">
          <w:rPr>
            <w:rFonts w:ascii="Arial" w:hAnsi="Arial" w:cs="Arial"/>
          </w:rPr>
          <w:t>cover a full range of genetic architecture</w:t>
        </w:r>
      </w:ins>
      <w:ins w:id="33" w:author="Céline" w:date="2019-03-19T16:14:00Z">
        <w:r w:rsidR="008615C5">
          <w:rPr>
            <w:rFonts w:ascii="Arial" w:hAnsi="Arial" w:cs="Arial"/>
          </w:rPr>
          <w:t>s</w:t>
        </w:r>
      </w:ins>
      <w:ins w:id="34" w:author="Céline" w:date="2019-03-19T16:15:00Z">
        <w:r w:rsidR="008615C5">
          <w:rPr>
            <w:rFonts w:ascii="Arial" w:hAnsi="Arial" w:cs="Arial"/>
          </w:rPr>
          <w:t xml:space="preserve">, from </w:t>
        </w:r>
        <w:del w:id="35" w:author="N S" w:date="2019-03-20T11:05:00Z">
          <w:r w:rsidR="008615C5" w:rsidDel="00902E67">
            <w:rPr>
              <w:rFonts w:ascii="Arial" w:hAnsi="Arial" w:cs="Arial"/>
            </w:rPr>
            <w:delText xml:space="preserve">few large effect genes to many </w:delText>
          </w:r>
        </w:del>
        <w:del w:id="36" w:author="N S" w:date="2019-03-20T11:04:00Z">
          <w:r w:rsidR="008615C5" w:rsidDel="00902E67">
            <w:rPr>
              <w:rFonts w:ascii="Arial" w:hAnsi="Arial" w:cs="Arial"/>
            </w:rPr>
            <w:delText xml:space="preserve">of </w:delText>
          </w:r>
        </w:del>
        <w:del w:id="37" w:author="N S" w:date="2019-03-20T11:05:00Z">
          <w:r w:rsidR="008615C5" w:rsidDel="00902E67">
            <w:rPr>
              <w:rFonts w:ascii="Arial" w:hAnsi="Arial" w:cs="Arial"/>
            </w:rPr>
            <w:delText>small effect</w:delText>
          </w:r>
        </w:del>
        <w:del w:id="38" w:author="N S" w:date="2019-03-20T11:04:00Z">
          <w:r w:rsidR="008615C5" w:rsidDel="00902E67">
            <w:rPr>
              <w:rFonts w:ascii="Arial" w:hAnsi="Arial" w:cs="Arial"/>
            </w:rPr>
            <w:delText>s</w:delText>
          </w:r>
        </w:del>
      </w:ins>
      <w:ins w:id="39" w:author="N S" w:date="2019-03-20T11:05:00Z">
        <w:r w:rsidR="00902E67">
          <w:rPr>
            <w:rFonts w:ascii="Arial" w:hAnsi="Arial" w:cs="Arial"/>
          </w:rPr>
          <w:t>few genes of large phenotypic effect to many genes of small effect</w:t>
        </w:r>
      </w:ins>
      <w:ins w:id="40" w:author="Céline" w:date="2019-03-19T16:13:00Z">
        <w:r w:rsidR="001D60FF">
          <w:rPr>
            <w:rFonts w:ascii="Arial" w:hAnsi="Arial" w:cs="Arial"/>
          </w:rPr>
          <w:t xml:space="preserve"> </w:t>
        </w:r>
      </w:ins>
      <w:del w:id="41" w:author="Céline" w:date="2019-03-19T16:15:00Z">
        <w:r w:rsidR="00742465" w:rsidRPr="00842D58" w:rsidDel="008615C5">
          <w:rPr>
            <w:rFonts w:ascii="Arial" w:hAnsi="Arial" w:cs="Arial"/>
          </w:rPr>
          <w:delText>are quantitative</w:delText>
        </w:r>
      </w:del>
      <w:del w:id="42" w:author="Céline" w:date="2019-03-19T16:13:00Z">
        <w:r w:rsidR="00824493" w:rsidRPr="00842D58" w:rsidDel="001D60FF">
          <w:rPr>
            <w:rFonts w:ascii="Arial" w:hAnsi="Arial" w:cs="Arial"/>
          </w:rPr>
          <w:delText xml:space="preserve"> </w:delText>
        </w:r>
        <w:commentRangeEnd w:id="30"/>
        <w:r w:rsidR="001D60FF" w:rsidDel="001D60FF">
          <w:rPr>
            <w:rStyle w:val="CommentReference"/>
          </w:rPr>
          <w:commentReference w:id="30"/>
        </w:r>
      </w:del>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43"/>
      <w:r w:rsidR="00D05FF6" w:rsidRPr="00842D58">
        <w:rPr>
          <w:rFonts w:ascii="Arial" w:hAnsi="Arial" w:cs="Arial"/>
        </w:rPr>
        <w:t xml:space="preserve">a lack of </w:t>
      </w:r>
      <w:del w:id="44" w:author="N S" w:date="2019-03-16T10:37:00Z">
        <w:r w:rsidR="00FC13F0" w:rsidRPr="00842D58" w:rsidDel="00FF32AD">
          <w:rPr>
            <w:rFonts w:ascii="Arial" w:hAnsi="Arial" w:cs="Arial"/>
          </w:rPr>
          <w:delText>large effect</w:delText>
        </w:r>
        <w:r w:rsidR="00D05FF6" w:rsidRPr="00842D58" w:rsidDel="00FF32AD">
          <w:rPr>
            <w:rFonts w:ascii="Arial" w:hAnsi="Arial" w:cs="Arial"/>
          </w:rPr>
          <w:delText xml:space="preserve"> </w:delText>
        </w:r>
      </w:del>
      <w:r w:rsidR="00D05FF6" w:rsidRPr="00842D58">
        <w:rPr>
          <w:rFonts w:ascii="Arial" w:hAnsi="Arial" w:cs="Arial"/>
        </w:rPr>
        <w:t>virulence/ resistance genes</w:t>
      </w:r>
      <w:ins w:id="45" w:author="N S" w:date="2019-03-16T10:37:00Z">
        <w:r w:rsidR="00FF32AD">
          <w:rPr>
            <w:rFonts w:ascii="Arial" w:hAnsi="Arial" w:cs="Arial"/>
          </w:rPr>
          <w:t xml:space="preserve"> that explain large proportions of the variance in virulence in the population</w:t>
        </w:r>
      </w:ins>
      <w:r w:rsidR="001027EC" w:rsidRPr="00842D58">
        <w:rPr>
          <w:rFonts w:ascii="Arial" w:hAnsi="Arial" w:cs="Arial"/>
        </w:rPr>
        <w:t xml:space="preserve"> </w:t>
      </w:r>
      <w:commentRangeEnd w:id="43"/>
      <w:r w:rsidR="002B2F22">
        <w:rPr>
          <w:rStyle w:val="CommentReference"/>
        </w:rPr>
        <w:commentReference w:id="43"/>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46"/>
      <w:r w:rsidR="00D05FF6" w:rsidRPr="00842D58">
        <w:rPr>
          <w:rFonts w:ascii="Arial" w:hAnsi="Arial" w:cs="Arial"/>
        </w:rPr>
        <w:t xml:space="preserve">genetic basis of </w:t>
      </w:r>
      <w:commentRangeEnd w:id="46"/>
      <w:r w:rsidR="00BE222F">
        <w:rPr>
          <w:rStyle w:val="CommentReference"/>
        </w:rPr>
        <w:commentReference w:id="46"/>
      </w:r>
      <w:ins w:id="47" w:author="N S" w:date="2019-03-16T10:29:00Z">
        <w:r w:rsidR="00FF32AD">
          <w:rPr>
            <w:rFonts w:ascii="Arial" w:hAnsi="Arial" w:cs="Arial"/>
          </w:rPr>
          <w:t xml:space="preserve">disease progression for </w:t>
        </w:r>
      </w:ins>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48" w:author="Daniel Runcie" w:date="2019-03-15T10:31:00Z">
        <w:r w:rsidR="00BE222F">
          <w:rPr>
            <w:rFonts w:ascii="Arial" w:hAnsi="Arial" w:cs="Arial"/>
          </w:rPr>
          <w:t xml:space="preserve">, </w:t>
        </w:r>
      </w:ins>
      <w:del w:id="49"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50"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 xml:space="preserve">It is, however, unclear how these polygenic molecular systems in different organisms </w:t>
      </w:r>
      <w:r w:rsidR="004066F5" w:rsidRPr="00842D58">
        <w:rPr>
          <w:rFonts w:ascii="Arial" w:hAnsi="Arial" w:cs="Arial"/>
        </w:rPr>
        <w:lastRenderedPageBreak/>
        <w:t>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5B3FF87" w:rsidR="00642B50" w:rsidRDefault="004066F5" w:rsidP="00514749">
      <w:pPr>
        <w:spacing w:line="480" w:lineRule="auto"/>
        <w:ind w:firstLine="720"/>
        <w:rPr>
          <w:ins w:id="51" w:author="Céline" w:date="2019-03-19T16:39:00Z"/>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ins w:id="52" w:author="Céline" w:date="2019-03-19T16:31:00Z">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ins>
      <w:moveToRangeStart w:id="53" w:author="Céline" w:date="2019-03-19T16:31:00Z" w:name="move414632407"/>
      <w:moveTo w:id="54" w:author="Céline" w:date="2019-03-19T16:31:00Z">
        <w:del w:id="55" w:author="Céline" w:date="2019-03-19T16:31:00Z">
          <w:r w:rsidR="00BA7468" w:rsidRPr="00842D58" w:rsidDel="00BA7468">
            <w:rPr>
              <w:rFonts w:ascii="Arial" w:hAnsi="Arial" w:cs="Arial"/>
            </w:rPr>
            <w:delText>T</w:delText>
          </w:r>
        </w:del>
        <w:r w:rsidR="00BA7468" w:rsidRPr="00842D58">
          <w:rPr>
            <w:rFonts w:ascii="Arial" w:hAnsi="Arial" w:cs="Arial"/>
          </w:rPr>
          <w:t xml:space="preserve">he genetic interactions </w:t>
        </w:r>
        <w:del w:id="56" w:author="Céline" w:date="2019-03-19T16:32:00Z">
          <w:r w:rsidR="00BA7468" w:rsidRPr="00842D58" w:rsidDel="00BA7468">
            <w:rPr>
              <w:rFonts w:ascii="Arial" w:hAnsi="Arial" w:cs="Arial"/>
            </w:rPr>
            <w:delText xml:space="preserve">between the extreme generalist pathogen, </w:delText>
          </w:r>
          <w:r w:rsidR="00BA7468" w:rsidRPr="00842D58" w:rsidDel="00BA7468">
            <w:rPr>
              <w:rFonts w:ascii="Arial" w:hAnsi="Arial" w:cs="Arial"/>
              <w:i/>
            </w:rPr>
            <w:delText>B. cinerea</w:delText>
          </w:r>
          <w:r w:rsidR="00BA7468" w:rsidRPr="00842D58" w:rsidDel="00BA7468">
            <w:rPr>
              <w:rFonts w:ascii="Arial" w:hAnsi="Arial" w:cs="Arial"/>
            </w:rPr>
            <w:delText xml:space="preserve">, and the model plant host, </w:delText>
          </w:r>
          <w:r w:rsidR="00BA7468" w:rsidRPr="00842D58" w:rsidDel="00BA7468">
            <w:rPr>
              <w:rFonts w:ascii="Arial" w:hAnsi="Arial" w:cs="Arial"/>
              <w:i/>
            </w:rPr>
            <w:delText>A. thaliana</w:delText>
          </w:r>
          <w:r w:rsidR="00BA7468" w:rsidRPr="00842D58" w:rsidDel="00BA7468">
            <w:rPr>
              <w:rFonts w:ascii="Arial" w:hAnsi="Arial" w:cs="Arial"/>
            </w:rPr>
            <w:delText xml:space="preserve">, </w:delText>
          </w:r>
        </w:del>
        <w:r w:rsidR="00BA7468" w:rsidRPr="00842D58">
          <w:rPr>
            <w:rFonts w:ascii="Arial" w:hAnsi="Arial" w:cs="Arial"/>
          </w:rPr>
          <w:t xml:space="preserve">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moveTo>
      <w:r w:rsidR="00BA7468" w:rsidRPr="00842D58">
        <w:rPr>
          <w:rFonts w:ascii="Arial" w:hAnsi="Arial" w:cs="Arial"/>
        </w:rPr>
      </w:r>
      <w:moveTo w:id="57" w:author="Céline" w:date="2019-03-19T16:31:00Z">
        <w:r w:rsidR="00BA7468" w:rsidRPr="00842D58">
          <w:rPr>
            <w:rFonts w:ascii="Arial" w:hAnsi="Arial" w:cs="Arial"/>
          </w:rPr>
          <w:fldChar w:fldCharType="end"/>
        </w:r>
      </w:moveTo>
      <w:r w:rsidR="00BA7468" w:rsidRPr="00842D58">
        <w:rPr>
          <w:rFonts w:ascii="Arial" w:hAnsi="Arial" w:cs="Arial"/>
        </w:rPr>
      </w:r>
      <w:moveTo w:id="58" w:author="Céline" w:date="2019-03-19T16:31:00Z">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moveTo>
      <w:ins w:id="59" w:author="Céline" w:date="2019-03-19T16:32:00Z">
        <w:r w:rsidR="00BA7468">
          <w:rPr>
            <w:rFonts w:ascii="Arial" w:hAnsi="Arial" w:cs="Arial"/>
          </w:rPr>
          <w:t xml:space="preserve"> In this pathosystem,</w:t>
        </w:r>
      </w:ins>
      <w:moveTo w:id="60" w:author="Céline" w:date="2019-03-19T16:31:00Z">
        <w:r w:rsidR="00BA7468" w:rsidRPr="00842D58">
          <w:rPr>
            <w:rFonts w:ascii="Arial" w:hAnsi="Arial" w:cs="Arial"/>
          </w:rPr>
          <w:t xml:space="preserve"> </w:t>
        </w:r>
      </w:moveTo>
      <w:moveToRangeEnd w:id="53"/>
      <w:del w:id="61" w:author="Céline" w:date="2019-03-19T16:31:00Z">
        <w:r w:rsidR="000F0FFF" w:rsidRPr="00842D58" w:rsidDel="00BA7468">
          <w:rPr>
            <w:rFonts w:ascii="Arial" w:hAnsi="Arial" w:cs="Arial"/>
          </w:rPr>
          <w:delText xml:space="preserve"> </w:delText>
        </w:r>
      </w:del>
      <w:del w:id="62" w:author="Céline" w:date="2019-03-19T16:27:00Z">
        <w:r w:rsidR="000F0FFF" w:rsidRPr="00842D58" w:rsidDel="00BA7468">
          <w:rPr>
            <w:rFonts w:ascii="Arial" w:hAnsi="Arial" w:cs="Arial"/>
          </w:rPr>
          <w:delText xml:space="preserve"> To date in plants,</w:delText>
        </w:r>
      </w:del>
      <w:del w:id="63" w:author="Céline" w:date="2019-03-19T16:31:00Z">
        <w:r w:rsidR="000F0FFF" w:rsidRPr="00842D58" w:rsidDel="00BA7468">
          <w:rPr>
            <w:rFonts w:ascii="Arial" w:hAnsi="Arial" w:cs="Arial"/>
          </w:rPr>
          <w:delText xml:space="preserve"> </w:delText>
        </w:r>
      </w:del>
      <w:ins w:id="64" w:author="Céline" w:date="2019-03-19T16:28:00Z">
        <w:r w:rsidR="00BA7468">
          <w:rPr>
            <w:rFonts w:ascii="Arial" w:hAnsi="Arial" w:cs="Arial"/>
          </w:rPr>
          <w:t xml:space="preserve">a </w:t>
        </w:r>
      </w:ins>
      <w:r w:rsidR="000F0FFF" w:rsidRPr="00842D58">
        <w:rPr>
          <w:rFonts w:ascii="Arial" w:hAnsi="Arial" w:cs="Arial"/>
        </w:rPr>
        <w:t xml:space="preserve">co-transcriptome </w:t>
      </w:r>
      <w:ins w:id="65" w:author="Céline" w:date="2019-03-19T16:27:00Z">
        <w:r w:rsidR="00BA7468">
          <w:rPr>
            <w:rFonts w:ascii="Arial" w:hAnsi="Arial" w:cs="Arial"/>
          </w:rPr>
          <w:t xml:space="preserve">study </w:t>
        </w:r>
      </w:ins>
      <w:ins w:id="66" w:author="Céline" w:date="2019-03-19T16:28:00Z">
        <w:r w:rsidR="00BA7468">
          <w:rPr>
            <w:rFonts w:ascii="Arial" w:hAnsi="Arial" w:cs="Arial"/>
          </w:rPr>
          <w:t xml:space="preserve">with simultaneous analysis of </w:t>
        </w:r>
      </w:ins>
      <w:ins w:id="67" w:author="N S" w:date="2019-03-20T11:12:00Z">
        <w:r w:rsidR="00E57202">
          <w:rPr>
            <w:rFonts w:ascii="Arial" w:hAnsi="Arial" w:cs="Arial"/>
          </w:rPr>
          <w:t xml:space="preserve">the </w:t>
        </w:r>
      </w:ins>
      <w:ins w:id="68" w:author="Céline" w:date="2019-03-19T16:28:00Z">
        <w:r w:rsidR="00BA7468" w:rsidRPr="00842D58">
          <w:rPr>
            <w:rFonts w:ascii="Arial" w:hAnsi="Arial" w:cs="Arial"/>
          </w:rPr>
          <w:t>host’s and pathogen’s transcripts</w:t>
        </w:r>
        <w:r w:rsidR="00BA7468">
          <w:rPr>
            <w:rFonts w:ascii="Arial" w:hAnsi="Arial" w:cs="Arial"/>
          </w:rPr>
          <w:t xml:space="preserve"> </w:t>
        </w:r>
      </w:ins>
      <w:ins w:id="69" w:author="Céline" w:date="2019-03-19T16:27:00Z">
        <w:r w:rsidR="00BA7468">
          <w:rPr>
            <w:rFonts w:ascii="Arial" w:hAnsi="Arial" w:cs="Arial"/>
          </w:rPr>
          <w:t xml:space="preserve">was recently </w:t>
        </w:r>
      </w:ins>
      <w:ins w:id="70" w:author="Céline" w:date="2019-03-19T16:28:00Z">
        <w:r w:rsidR="00BA7468">
          <w:rPr>
            <w:rFonts w:ascii="Arial" w:hAnsi="Arial" w:cs="Arial"/>
          </w:rPr>
          <w:t>done</w:t>
        </w:r>
      </w:ins>
      <w:del w:id="71" w:author="Céline" w:date="2019-03-19T16:28:00Z">
        <w:r w:rsidR="000F0FFF" w:rsidRPr="00842D58" w:rsidDel="00BA7468">
          <w:rPr>
            <w:rFonts w:ascii="Arial" w:hAnsi="Arial" w:cs="Arial"/>
          </w:rPr>
          <w:delText>work where both the host</w:delText>
        </w:r>
        <w:r w:rsidR="00AD3D6F" w:rsidRPr="00842D58" w:rsidDel="00BA7468">
          <w:rPr>
            <w:rFonts w:ascii="Arial" w:hAnsi="Arial" w:cs="Arial"/>
          </w:rPr>
          <w:delText>’s</w:delText>
        </w:r>
        <w:r w:rsidR="000F0FFF" w:rsidRPr="00842D58" w:rsidDel="00BA7468">
          <w:rPr>
            <w:rFonts w:ascii="Arial" w:hAnsi="Arial" w:cs="Arial"/>
          </w:rPr>
          <w:delText xml:space="preserve"> and pathogen</w:delText>
        </w:r>
        <w:r w:rsidR="00AD3D6F" w:rsidRPr="00842D58" w:rsidDel="00BA7468">
          <w:rPr>
            <w:rFonts w:ascii="Arial" w:hAnsi="Arial" w:cs="Arial"/>
          </w:rPr>
          <w:delText>’</w:delText>
        </w:r>
        <w:r w:rsidR="000F0FFF" w:rsidRPr="00842D58" w:rsidDel="00BA7468">
          <w:rPr>
            <w:rFonts w:ascii="Arial" w:hAnsi="Arial" w:cs="Arial"/>
          </w:rPr>
          <w:delText>s transcripts have been measured has been s</w:delText>
        </w:r>
        <w:r w:rsidR="00AD3D6F" w:rsidRPr="00842D58" w:rsidDel="00BA7468">
          <w:rPr>
            <w:rFonts w:ascii="Arial" w:hAnsi="Arial" w:cs="Arial"/>
          </w:rPr>
          <w:delText>h</w:delText>
        </w:r>
        <w:r w:rsidR="000F0FFF" w:rsidRPr="00842D58" w:rsidDel="00BA7468">
          <w:rPr>
            <w:rFonts w:ascii="Arial" w:hAnsi="Arial" w:cs="Arial"/>
          </w:rPr>
          <w:delText>own</w:delText>
        </w:r>
        <w:r w:rsidR="00CE13CF" w:rsidRPr="00842D58" w:rsidDel="00BA7468">
          <w:rPr>
            <w:rFonts w:ascii="Arial" w:hAnsi="Arial" w:cs="Arial"/>
          </w:rPr>
          <w:delText xml:space="preserve"> to work</w:delText>
        </w:r>
        <w:r w:rsidR="000F0FFF" w:rsidRPr="00842D58" w:rsidDel="00BA7468">
          <w:rPr>
            <w:rFonts w:ascii="Arial" w:hAnsi="Arial" w:cs="Arial"/>
          </w:rPr>
          <w:delText xml:space="preserve"> in the</w:delText>
        </w:r>
        <w:r w:rsidR="00727A19" w:rsidRPr="00842D58" w:rsidDel="00BA7468">
          <w:rPr>
            <w:rFonts w:ascii="Arial" w:hAnsi="Arial" w:cs="Arial"/>
          </w:rPr>
          <w:delText xml:space="preserve"> </w:delText>
        </w:r>
        <w:r w:rsidR="00727A19" w:rsidRPr="00842D58" w:rsidDel="00BA7468">
          <w:rPr>
            <w:rFonts w:ascii="Arial" w:hAnsi="Arial" w:cs="Arial"/>
            <w:i/>
          </w:rPr>
          <w:delText xml:space="preserve">A. thaliana </w:delText>
        </w:r>
        <w:r w:rsidR="000F0FFF" w:rsidRPr="00842D58" w:rsidDel="00BA7468">
          <w:rPr>
            <w:rFonts w:ascii="Arial" w:hAnsi="Arial" w:cs="Arial"/>
          </w:rPr>
          <w:delText>-</w:delText>
        </w:r>
        <w:r w:rsidR="00727A19" w:rsidRPr="00842D58" w:rsidDel="00BA7468">
          <w:rPr>
            <w:rFonts w:ascii="Arial" w:hAnsi="Arial" w:cs="Arial"/>
          </w:rPr>
          <w:delText xml:space="preserve"> </w:delText>
        </w:r>
        <w:r w:rsidR="000F0FFF" w:rsidRPr="00842D58" w:rsidDel="00BA7468">
          <w:rPr>
            <w:rFonts w:ascii="Arial" w:hAnsi="Arial" w:cs="Arial"/>
            <w:i/>
          </w:rPr>
          <w:delText>B</w:delText>
        </w:r>
        <w:r w:rsidR="00727A19" w:rsidRPr="00842D58" w:rsidDel="00BA7468">
          <w:rPr>
            <w:rFonts w:ascii="Arial" w:hAnsi="Arial" w:cs="Arial"/>
            <w:i/>
          </w:rPr>
          <w:delText>.</w:delText>
        </w:r>
        <w:r w:rsidR="000F0FFF" w:rsidRPr="00842D58" w:rsidDel="00BA7468">
          <w:rPr>
            <w:rFonts w:ascii="Arial" w:hAnsi="Arial" w:cs="Arial"/>
            <w:i/>
          </w:rPr>
          <w:delText xml:space="preserve"> cinerea</w:delText>
        </w:r>
        <w:r w:rsidR="000F0FFF" w:rsidRPr="00842D58" w:rsidDel="00BA7468">
          <w:rPr>
            <w:rFonts w:ascii="Arial" w:hAnsi="Arial" w:cs="Arial"/>
          </w:rPr>
          <w:delText xml:space="preserve"> system</w:delText>
        </w:r>
      </w:del>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moveFromRangeStart w:id="72" w:author="Céline" w:date="2019-03-19T16:31:00Z" w:name="move414632407"/>
      <w:moveFrom w:id="73" w:author="Céline" w:date="2019-03-19T16:31:00Z">
        <w:r w:rsidR="00CE13CF" w:rsidRPr="00842D58" w:rsidDel="00BA7468">
          <w:rPr>
            <w:rFonts w:ascii="Arial" w:hAnsi="Arial" w:cs="Arial"/>
          </w:rPr>
          <w:t xml:space="preserve">The genetic </w:t>
        </w:r>
        <w:r w:rsidR="00CE13CF" w:rsidRPr="00842D58" w:rsidDel="00BA7468">
          <w:rPr>
            <w:rFonts w:ascii="Arial" w:hAnsi="Arial" w:cs="Arial"/>
          </w:rPr>
          <w:lastRenderedPageBreak/>
          <w:t xml:space="preserve">interactions between the extreme generalist pathogen, </w:t>
        </w:r>
        <w:r w:rsidR="00CE13CF" w:rsidRPr="00842D58" w:rsidDel="00BA7468">
          <w:rPr>
            <w:rFonts w:ascii="Arial" w:hAnsi="Arial" w:cs="Arial"/>
            <w:i/>
          </w:rPr>
          <w:t>B. cinerea</w:t>
        </w:r>
        <w:r w:rsidR="00CE13CF" w:rsidRPr="00842D58" w:rsidDel="00BA7468">
          <w:rPr>
            <w:rFonts w:ascii="Arial" w:hAnsi="Arial" w:cs="Arial"/>
          </w:rPr>
          <w:t xml:space="preserve">, and the model plant host, </w:t>
        </w:r>
        <w:r w:rsidR="00CE13CF" w:rsidRPr="00842D58" w:rsidDel="00BA7468">
          <w:rPr>
            <w:rFonts w:ascii="Arial" w:hAnsi="Arial" w:cs="Arial"/>
            <w:i/>
          </w:rPr>
          <w:t>A. thaliana</w:t>
        </w:r>
        <w:r w:rsidR="00FF7021" w:rsidRPr="00842D58" w:rsidDel="00BA7468">
          <w:rPr>
            <w:rFonts w:ascii="Arial" w:hAnsi="Arial" w:cs="Arial"/>
          </w:rPr>
          <w:t>,</w:t>
        </w:r>
        <w:r w:rsidR="00CE13CF" w:rsidRPr="00842D58" w:rsidDel="00BA7468">
          <w:rPr>
            <w:rFonts w:ascii="Arial" w:hAnsi="Arial" w:cs="Arial"/>
          </w:rPr>
          <w:t xml:space="preserve"> are dominated by complex small-effect loci that display a high degree of interaction between the host and pathogen </w:t>
        </w:r>
        <w:r w:rsidR="00CE13CF" w:rsidRPr="00842D58" w:rsidDel="00BA7468">
          <w:rPr>
            <w:rFonts w:ascii="Arial" w:hAnsi="Arial" w:cs="Arial"/>
          </w:rPr>
          <w:fldChar w:fldCharType="begin"/>
        </w:r>
        <w:r w:rsidR="00CE13CF" w:rsidRPr="00842D58" w:rsidDel="00BA7468">
          <w:rPr>
            <w:rFonts w:ascii="Arial" w:hAnsi="Arial" w:cs="Arial"/>
          </w:rPr>
          <w:instrText xml:space="preserve"> ADDIN EN.CITE </w:instrText>
        </w:r>
        <w:r w:rsidR="00CE13CF" w:rsidRPr="00842D58" w:rsidDel="00BA7468">
          <w:rPr>
            <w:rFonts w:ascii="Arial" w:hAnsi="Arial" w:cs="Arial"/>
          </w:rPr>
          <w:fldChar w:fldCharType="begin"/>
        </w:r>
        <w:r w:rsidR="00CE13CF" w:rsidRPr="00842D58" w:rsidDel="00BA7468">
          <w:rPr>
            <w:rFonts w:ascii="Arial" w:hAnsi="Arial" w:cs="Arial"/>
          </w:rPr>
          <w:instrText xml:space="preserve"> ADDIN EN.CITE.DATA </w:instrText>
        </w:r>
        <w:r w:rsidR="00CE13CF" w:rsidRPr="00842D58" w:rsidDel="00BA7468">
          <w:rPr>
            <w:rFonts w:ascii="Arial" w:hAnsi="Arial" w:cs="Arial"/>
          </w:rPr>
          <w:fldChar w:fldCharType="end"/>
        </w:r>
        <w:r w:rsidR="00CE13CF" w:rsidRPr="00842D58" w:rsidDel="00BA7468">
          <w:rPr>
            <w:rFonts w:ascii="Arial" w:hAnsi="Arial" w:cs="Arial"/>
          </w:rPr>
          <w:fldChar w:fldCharType="separate"/>
        </w:r>
        <w:r w:rsidR="00CE13CF" w:rsidRPr="00842D58" w:rsidDel="00BA7468">
          <w:rPr>
            <w:rFonts w:ascii="Arial" w:hAnsi="Arial" w:cs="Arial"/>
            <w:noProof/>
          </w:rPr>
          <w:t>(Denby, Kumar et al. 2004, Rowe and Kliebenstein 2008, Zhang, Corwin et al. 2017, Atwell, Corwin et al. 2018)</w:t>
        </w:r>
        <w:r w:rsidR="00CE13CF" w:rsidRPr="00842D58" w:rsidDel="00BA7468">
          <w:rPr>
            <w:rFonts w:ascii="Arial" w:hAnsi="Arial" w:cs="Arial"/>
          </w:rPr>
          <w:fldChar w:fldCharType="end"/>
        </w:r>
        <w:r w:rsidR="00CE13CF" w:rsidRPr="00842D58" w:rsidDel="00BA7468">
          <w:rPr>
            <w:rFonts w:ascii="Arial" w:hAnsi="Arial" w:cs="Arial"/>
          </w:rPr>
          <w:t xml:space="preserve">. </w:t>
        </w:r>
      </w:moveFrom>
      <w:moveFromRangeEnd w:id="72"/>
      <w:ins w:id="74" w:author="Céline" w:date="2019-03-19T16:33:00Z">
        <w:r w:rsidR="00BA7468">
          <w:rPr>
            <w:rFonts w:ascii="Arial" w:hAnsi="Arial" w:cs="Arial"/>
          </w:rPr>
          <w:t>T</w:t>
        </w:r>
      </w:ins>
      <w:del w:id="75" w:author="Céline" w:date="2019-03-19T16:33:00Z">
        <w:r w:rsidR="000F0FFF" w:rsidRPr="00842D58" w:rsidDel="00BA7468">
          <w:rPr>
            <w:rFonts w:ascii="Arial" w:hAnsi="Arial" w:cs="Arial"/>
          </w:rPr>
          <w:delText>Using t</w:delText>
        </w:r>
      </w:del>
      <w:r w:rsidR="000F0FFF" w:rsidRPr="00842D58">
        <w:rPr>
          <w:rFonts w:ascii="Arial" w:hAnsi="Arial" w:cs="Arial"/>
        </w:rPr>
        <w:t>his co-transcriptome approach</w:t>
      </w:r>
      <w:r w:rsidR="00AB2510" w:rsidRPr="00842D58">
        <w:rPr>
          <w:rFonts w:ascii="Arial" w:hAnsi="Arial" w:cs="Arial"/>
        </w:rPr>
        <w:t xml:space="preserve"> </w:t>
      </w:r>
      <w:del w:id="76" w:author="Céline" w:date="2019-03-19T16:32:00Z">
        <w:r w:rsidR="00CE13CF" w:rsidRPr="00842D58" w:rsidDel="00BA7468">
          <w:rPr>
            <w:rFonts w:ascii="Arial" w:hAnsi="Arial" w:cs="Arial"/>
          </w:rPr>
          <w:delText xml:space="preserve">to understand this system </w:delText>
        </w:r>
      </w:del>
      <w:ins w:id="77" w:author="Céline" w:date="2019-03-19T16:33:00Z">
        <w:r w:rsidR="00642B50">
          <w:rPr>
            <w:rFonts w:ascii="Arial" w:hAnsi="Arial" w:cs="Arial"/>
          </w:rPr>
          <w:t>allowed</w:t>
        </w:r>
      </w:ins>
      <w:del w:id="78" w:author="Céline" w:date="2019-03-19T16:33:00Z">
        <w:r w:rsidR="00CE13CF" w:rsidRPr="00842D58" w:rsidDel="00BA7468">
          <w:rPr>
            <w:rFonts w:ascii="Arial" w:hAnsi="Arial" w:cs="Arial"/>
          </w:rPr>
          <w:delText xml:space="preserve">showed that it was </w:delText>
        </w:r>
      </w:del>
      <w:del w:id="79" w:author="Céline" w:date="2019-03-19T16:35:00Z">
        <w:r w:rsidR="00CE13CF" w:rsidRPr="00842D58" w:rsidDel="00642B50">
          <w:rPr>
            <w:rFonts w:ascii="Arial" w:hAnsi="Arial" w:cs="Arial"/>
          </w:rPr>
          <w:delText>possible</w:delText>
        </w:r>
      </w:del>
      <w:r w:rsidR="00CE13CF" w:rsidRPr="00842D58">
        <w:rPr>
          <w:rFonts w:ascii="Arial" w:hAnsi="Arial" w:cs="Arial"/>
        </w:rPr>
        <w:t xml:space="preserve"> </w:t>
      </w:r>
      <w:del w:id="80" w:author="N S" w:date="2019-03-20T11:13:00Z">
        <w:r w:rsidR="00CE13CF" w:rsidRPr="00842D58" w:rsidDel="00E57202">
          <w:rPr>
            <w:rFonts w:ascii="Arial" w:hAnsi="Arial" w:cs="Arial"/>
          </w:rPr>
          <w:delText>to map</w:delText>
        </w:r>
      </w:del>
      <w:ins w:id="81" w:author="N S" w:date="2019-03-20T11:13:00Z">
        <w:r w:rsidR="00E57202">
          <w:rPr>
            <w:rFonts w:ascii="Arial" w:hAnsi="Arial" w:cs="Arial"/>
          </w:rPr>
          <w:t>mapping of</w:t>
        </w:r>
      </w:ins>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del w:id="82" w:author="Céline" w:date="2019-03-19T16:36:00Z">
        <w:r w:rsidR="00CE13CF" w:rsidRPr="00842D58" w:rsidDel="00642B50">
          <w:rPr>
            <w:rFonts w:ascii="Arial" w:hAnsi="Arial" w:cs="Arial"/>
          </w:rPr>
          <w:delText>by mapping these transcriptomes together, it was possible</w:delText>
        </w:r>
        <w:r w:rsidR="00AB2510" w:rsidRPr="00842D58" w:rsidDel="00642B50">
          <w:rPr>
            <w:rFonts w:ascii="Arial" w:hAnsi="Arial" w:cs="Arial"/>
          </w:rPr>
          <w:delText xml:space="preserve"> </w:delText>
        </w:r>
      </w:del>
      <w:ins w:id="83" w:author="Daniel Runcie" w:date="2019-03-15T10:37:00Z">
        <w:del w:id="84" w:author="Céline" w:date="2019-03-19T16:36:00Z">
          <w:r w:rsidR="00BE222F" w:rsidDel="00642B50">
            <w:rPr>
              <w:rFonts w:ascii="Arial" w:hAnsi="Arial" w:cs="Arial"/>
            </w:rPr>
            <w:delText xml:space="preserve">to </w:delText>
          </w:r>
        </w:del>
      </w:ins>
      <w:del w:id="85" w:author="Céline" w:date="2019-03-19T16:36:00Z">
        <w:r w:rsidR="00AB2510" w:rsidRPr="00842D58" w:rsidDel="00642B50">
          <w:rPr>
            <w:rFonts w:ascii="Arial" w:hAnsi="Arial" w:cs="Arial"/>
          </w:rPr>
          <w:delText>coalesce the</w:delText>
        </w:r>
      </w:del>
      <w:ins w:id="86" w:author="Céline" w:date="2019-03-19T16:36:00Z">
        <w:r w:rsidR="00642B50">
          <w:rPr>
            <w:rFonts w:ascii="Arial" w:hAnsi="Arial" w:cs="Arial"/>
          </w:rPr>
          <w:t xml:space="preserve">this study revealed a </w:t>
        </w:r>
      </w:ins>
      <w:ins w:id="87" w:author="Céline" w:date="2019-03-19T16:37:00Z">
        <w:r w:rsidR="00642B50">
          <w:rPr>
            <w:rFonts w:ascii="Arial" w:hAnsi="Arial" w:cs="Arial"/>
          </w:rPr>
          <w:t xml:space="preserve">single </w:t>
        </w:r>
      </w:ins>
      <w:ins w:id="88" w:author="Céline" w:date="2019-03-19T16:36:00Z">
        <w:r w:rsidR="00642B50" w:rsidRPr="00842D58">
          <w:rPr>
            <w:rFonts w:ascii="Arial" w:hAnsi="Arial" w:cs="Arial"/>
          </w:rPr>
          <w:t xml:space="preserve">network </w:t>
        </w:r>
      </w:ins>
      <w:ins w:id="89" w:author="Céline" w:date="2019-03-19T16:37:00Z">
        <w:r w:rsidR="00642B50">
          <w:rPr>
            <w:rFonts w:ascii="Arial" w:hAnsi="Arial" w:cs="Arial"/>
          </w:rPr>
          <w:t>of transcript</w:t>
        </w:r>
      </w:ins>
      <w:ins w:id="90" w:author="Céline" w:date="2019-03-19T16:38:00Z">
        <w:r w:rsidR="00642B50">
          <w:rPr>
            <w:rFonts w:ascii="Arial" w:hAnsi="Arial" w:cs="Arial"/>
          </w:rPr>
          <w:t>s</w:t>
        </w:r>
      </w:ins>
      <w:ins w:id="91" w:author="Céline" w:date="2019-03-19T16:37:00Z">
        <w:r w:rsidR="00642B50">
          <w:rPr>
            <w:rFonts w:ascii="Arial" w:hAnsi="Arial" w:cs="Arial"/>
          </w:rPr>
          <w:t xml:space="preserve"> from </w:t>
        </w:r>
      </w:ins>
      <w:ins w:id="92" w:author="Céline" w:date="2019-03-19T16:36:00Z">
        <w:r w:rsidR="00642B50" w:rsidRPr="00842D58">
          <w:rPr>
            <w:rFonts w:ascii="Arial" w:hAnsi="Arial" w:cs="Arial"/>
          </w:rPr>
          <w:t>both species</w:t>
        </w:r>
      </w:ins>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del w:id="93" w:author="Céline" w:date="2019-03-19T16:37:00Z">
        <w:r w:rsidR="00CE13CF" w:rsidRPr="00842D58" w:rsidDel="00642B50">
          <w:rPr>
            <w:rFonts w:ascii="Arial" w:hAnsi="Arial" w:cs="Arial"/>
          </w:rPr>
          <w:delText>transcript</w:delText>
        </w:r>
        <w:r w:rsidR="00AB2510" w:rsidRPr="00842D58" w:rsidDel="00642B50">
          <w:rPr>
            <w:rFonts w:ascii="Arial" w:hAnsi="Arial" w:cs="Arial"/>
          </w:rPr>
          <w:delText xml:space="preserve"> modules </w:delText>
        </w:r>
        <w:r w:rsidR="00CE13CF" w:rsidRPr="00842D58" w:rsidDel="00642B50">
          <w:rPr>
            <w:rFonts w:ascii="Arial" w:hAnsi="Arial" w:cs="Arial"/>
          </w:rPr>
          <w:delText xml:space="preserve">into a single </w:delText>
        </w:r>
      </w:del>
      <w:del w:id="94" w:author="Céline" w:date="2019-03-19T16:36:00Z">
        <w:r w:rsidR="00CE13CF" w:rsidRPr="00842D58" w:rsidDel="00642B50">
          <w:rPr>
            <w:rFonts w:ascii="Arial" w:hAnsi="Arial" w:cs="Arial"/>
          </w:rPr>
          <w:delText>network encompassing both species</w:delText>
        </w:r>
        <w:r w:rsidR="00AB2510" w:rsidRPr="00842D58" w:rsidDel="00642B50">
          <w:rPr>
            <w:rFonts w:ascii="Arial" w:hAnsi="Arial" w:cs="Arial"/>
          </w:rPr>
          <w:delText xml:space="preserve"> </w:delText>
        </w:r>
      </w:del>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ins w:id="95" w:author="Céline" w:date="2019-03-19T16:39:00Z">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ins>
    </w:p>
    <w:p w14:paraId="3AF3B73C" w14:textId="43FEB739" w:rsidR="0031470F" w:rsidRPr="00842D58" w:rsidDel="00642B50" w:rsidRDefault="00AB2510" w:rsidP="00514749">
      <w:pPr>
        <w:spacing w:line="480" w:lineRule="auto"/>
        <w:ind w:firstLine="720"/>
        <w:rPr>
          <w:del w:id="96" w:author="Céline" w:date="2019-03-19T16:40:00Z"/>
          <w:rFonts w:ascii="Arial" w:hAnsi="Arial" w:cs="Arial"/>
        </w:rPr>
      </w:pPr>
      <w:del w:id="97" w:author="Céline" w:date="2019-03-19T16:40:00Z">
        <w:r w:rsidRPr="00842D58" w:rsidDel="00642B50">
          <w:rPr>
            <w:rFonts w:ascii="Arial" w:hAnsi="Arial" w:cs="Arial"/>
          </w:rPr>
          <w:delText xml:space="preserve">if it was possible to identify the candidate genes within the pathogen whose genetic variation may be </w:delText>
        </w:r>
        <w:r w:rsidR="00CE13CF" w:rsidRPr="00842D58" w:rsidDel="00642B50">
          <w:rPr>
            <w:rFonts w:ascii="Arial" w:hAnsi="Arial" w:cs="Arial"/>
          </w:rPr>
          <w:delText xml:space="preserve">shaping </w:delText>
        </w:r>
        <w:r w:rsidRPr="00842D58" w:rsidDel="00642B50">
          <w:rPr>
            <w:rFonts w:ascii="Arial" w:hAnsi="Arial" w:cs="Arial"/>
          </w:rPr>
          <w:delText>these</w:delText>
        </w:r>
      </w:del>
      <w:del w:id="98" w:author="Céline" w:date="2019-03-19T16:39:00Z">
        <w:r w:rsidRPr="00842D58" w:rsidDel="00642B50">
          <w:rPr>
            <w:rFonts w:ascii="Arial" w:hAnsi="Arial" w:cs="Arial"/>
          </w:rPr>
          <w:delText xml:space="preserve"> co-transcriptome interactions</w:delText>
        </w:r>
      </w:del>
      <w:del w:id="99" w:author="Céline" w:date="2019-03-19T16:40:00Z">
        <w:r w:rsidRPr="00842D58" w:rsidDel="00642B50">
          <w:rPr>
            <w:rFonts w:ascii="Arial" w:hAnsi="Arial" w:cs="Arial"/>
          </w:rPr>
          <w:delText>.</w:delText>
        </w:r>
      </w:del>
    </w:p>
    <w:p w14:paraId="3E3C13D2" w14:textId="33AB7522" w:rsidR="00157BFF" w:rsidRPr="00842D58" w:rsidRDefault="00AB2510" w:rsidP="00575846">
      <w:pPr>
        <w:spacing w:line="480" w:lineRule="auto"/>
        <w:ind w:firstLine="720"/>
        <w:rPr>
          <w:rFonts w:ascii="Arial" w:hAnsi="Arial" w:cs="Arial"/>
        </w:rPr>
      </w:pPr>
      <w:del w:id="100" w:author="N S" w:date="2019-03-20T11:20:00Z">
        <w:r w:rsidRPr="00842D58" w:rsidDel="00E57202">
          <w:rPr>
            <w:rFonts w:ascii="Arial" w:hAnsi="Arial" w:cs="Arial"/>
          </w:rPr>
          <w:delText xml:space="preserve">One way to untangle these connections is to </w:delText>
        </w:r>
      </w:del>
      <w:ins w:id="101" w:author="N S" w:date="2019-03-20T11:20:00Z">
        <w:r w:rsidR="00E57202">
          <w:rPr>
            <w:rFonts w:ascii="Arial" w:hAnsi="Arial" w:cs="Arial"/>
          </w:rPr>
          <w:t xml:space="preserve">These connections can be disentangled by </w:t>
        </w:r>
      </w:ins>
      <w:del w:id="102" w:author="N S" w:date="2019-03-20T11:20:00Z">
        <w:r w:rsidRPr="00842D58" w:rsidDel="00E57202">
          <w:rPr>
            <w:rFonts w:ascii="Arial" w:hAnsi="Arial" w:cs="Arial"/>
          </w:rPr>
          <w:delText xml:space="preserve">utilize </w:delText>
        </w:r>
      </w:del>
      <w:ins w:id="103" w:author="N S" w:date="2019-03-20T11:20:00Z">
        <w:r w:rsidR="00E57202" w:rsidRPr="00842D58">
          <w:rPr>
            <w:rFonts w:ascii="Arial" w:hAnsi="Arial" w:cs="Arial"/>
          </w:rPr>
          <w:t>utiliz</w:t>
        </w:r>
        <w:r w:rsidR="00E57202">
          <w:rPr>
            <w:rFonts w:ascii="Arial" w:hAnsi="Arial" w:cs="Arial"/>
          </w:rPr>
          <w:t>ing</w:t>
        </w:r>
        <w:r w:rsidR="00E57202" w:rsidRPr="00842D58">
          <w:rPr>
            <w:rFonts w:ascii="Arial" w:hAnsi="Arial" w:cs="Arial"/>
          </w:rPr>
          <w:t xml:space="preserve"> </w:t>
        </w:r>
      </w:ins>
      <w:r w:rsidRPr="00842D58">
        <w:rPr>
          <w:rFonts w:ascii="Arial" w:hAnsi="Arial" w:cs="Arial"/>
        </w:rPr>
        <w:t xml:space="preserve">GWA to identify expression </w:t>
      </w:r>
      <w:r w:rsidR="00245B23" w:rsidRPr="00842D58">
        <w:rPr>
          <w:rFonts w:ascii="Arial" w:hAnsi="Arial" w:cs="Arial"/>
        </w:rPr>
        <w:t>quantitative trait loci (eQTL)</w:t>
      </w:r>
      <w:del w:id="104" w:author="Daniel Runcie" w:date="2019-03-15T10:37:00Z">
        <w:r w:rsidRPr="00842D58" w:rsidDel="00BE222F">
          <w:rPr>
            <w:rFonts w:ascii="Arial" w:hAnsi="Arial" w:cs="Arial"/>
          </w:rPr>
          <w:delText xml:space="preserve">, </w:delText>
        </w:r>
      </w:del>
      <w:ins w:id="105"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w:t>
      </w:r>
      <w:commentRangeStart w:id="106"/>
      <w:r w:rsidRPr="00842D58">
        <w:rPr>
          <w:rFonts w:ascii="Arial" w:hAnsi="Arial" w:cs="Arial"/>
        </w:rPr>
        <w:t xml:space="preserve">These SNPs </w:t>
      </w:r>
      <w:commentRangeEnd w:id="106"/>
      <w:r w:rsidR="003029C5">
        <w:rPr>
          <w:rStyle w:val="CommentReference"/>
        </w:rPr>
        <w:commentReference w:id="106"/>
      </w:r>
      <w:del w:id="107" w:author="N S" w:date="2019-03-16T10:50:00Z">
        <w:r w:rsidRPr="00842D58" w:rsidDel="00666658">
          <w:rPr>
            <w:rFonts w:ascii="Arial" w:hAnsi="Arial" w:cs="Arial"/>
          </w:rPr>
          <w:delText xml:space="preserve">are </w:delText>
        </w:r>
      </w:del>
      <w:ins w:id="108" w:author="N S" w:date="2019-03-16T10:50:00Z">
        <w:r w:rsidR="00666658">
          <w:rPr>
            <w:rFonts w:ascii="Arial" w:hAnsi="Arial" w:cs="Arial"/>
          </w:rPr>
          <w:t>tag</w:t>
        </w:r>
        <w:r w:rsidR="00666658" w:rsidRPr="00842D58">
          <w:rPr>
            <w:rFonts w:ascii="Arial" w:hAnsi="Arial" w:cs="Arial"/>
          </w:rPr>
          <w:t xml:space="preserve"> </w:t>
        </w:r>
      </w:ins>
      <w:del w:id="109" w:author="N S" w:date="2019-03-16T10:51:00Z">
        <w:r w:rsidRPr="00842D58" w:rsidDel="003029C5">
          <w:rPr>
            <w:rFonts w:ascii="Arial" w:hAnsi="Arial" w:cs="Arial"/>
          </w:rPr>
          <w:delText xml:space="preserve">candidates for </w:delText>
        </w:r>
      </w:del>
      <w:r w:rsidRPr="00842D58">
        <w:rPr>
          <w:rFonts w:ascii="Arial" w:hAnsi="Arial" w:cs="Arial"/>
        </w:rPr>
        <w:t xml:space="preserve">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del w:id="110" w:author="N S" w:date="2019-03-20T11:20:00Z">
        <w:r w:rsidR="00245B23" w:rsidRPr="00842D58" w:rsidDel="00E57202">
          <w:rPr>
            <w:rFonts w:ascii="Arial" w:hAnsi="Arial" w:cs="Arial"/>
          </w:rPr>
          <w:delText xml:space="preserve"> </w:delText>
        </w:r>
      </w:del>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ins w:id="111" w:author="Céline" w:date="2019-03-19T16:40:00Z">
        <w:r w:rsidR="00642B50">
          <w:rPr>
            <w:rFonts w:ascii="Arial" w:hAnsi="Arial" w:cs="Arial"/>
          </w:rPr>
          <w:t xml:space="preserve"> </w:t>
        </w:r>
      </w:ins>
      <w:ins w:id="112" w:author="N S" w:date="2019-03-16T12:45:00Z">
        <w:del w:id="113" w:author="Céline" w:date="2019-03-19T16:40:00Z">
          <w:r w:rsidR="00283064" w:rsidDel="00642B50">
            <w:rPr>
              <w:rFonts w:ascii="Arial" w:hAnsi="Arial" w:cs="Arial"/>
            </w:rPr>
            <w:delText>h</w:delText>
          </w:r>
        </w:del>
      </w:ins>
      <w:del w:id="114" w:author="N S" w:date="2019-03-16T10:52:00Z">
        <w:r w:rsidR="00245B23" w:rsidRPr="00842D58" w:rsidDel="008C6BE4">
          <w:rPr>
            <w:rFonts w:ascii="Arial" w:hAnsi="Arial" w:cs="Arial"/>
          </w:rPr>
          <w:delText xml:space="preserve"> </w:delText>
        </w:r>
        <w:commentRangeStart w:id="115"/>
        <w:r w:rsidR="00245B23" w:rsidRPr="00842D58" w:rsidDel="008C6BE4">
          <w:rPr>
            <w:rFonts w:ascii="Arial" w:hAnsi="Arial" w:cs="Arial"/>
          </w:rPr>
          <w:delText xml:space="preserve">may </w:delText>
        </w:r>
      </w:del>
      <w:commentRangeEnd w:id="115"/>
      <w:r w:rsidR="00BE222F">
        <w:rPr>
          <w:rStyle w:val="CommentReference"/>
        </w:rPr>
        <w:commentReference w:id="115"/>
      </w:r>
      <w:r w:rsidR="00245B23" w:rsidRPr="00842D58">
        <w:rPr>
          <w:rFonts w:ascii="Arial" w:hAnsi="Arial" w:cs="Arial"/>
        </w:rPr>
        <w:t xml:space="preserve">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del w:id="116" w:author="N S" w:date="2019-03-16T12:46:00Z">
        <w:r w:rsidRPr="00842D58" w:rsidDel="00283064">
          <w:rPr>
            <w:rFonts w:ascii="Arial" w:hAnsi="Arial" w:cs="Arial"/>
          </w:rPr>
          <w:delText xml:space="preserve">often considered to be </w:delText>
        </w:r>
      </w:del>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w:t>
      </w:r>
      <w:proofErr w:type="gramStart"/>
      <w:r w:rsidRPr="00842D58">
        <w:rPr>
          <w:rFonts w:ascii="Arial" w:hAnsi="Arial" w:cs="Arial"/>
        </w:rPr>
        <w:t>a large number of</w:t>
      </w:r>
      <w:proofErr w:type="gramEnd"/>
      <w:r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ins w:id="117" w:author="Céline" w:date="2019-03-19T16:49:00Z">
        <w:r w:rsidR="005259D5">
          <w:rPr>
            <w:rFonts w:ascii="Arial" w:hAnsi="Arial" w:cs="Arial"/>
          </w:rPr>
          <w:t xml:space="preserve">either </w:t>
        </w:r>
      </w:ins>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w:t>
      </w:r>
      <w:r w:rsidR="00D171BE" w:rsidRPr="00842D58">
        <w:rPr>
          <w:rFonts w:ascii="Arial" w:hAnsi="Arial" w:cs="Arial"/>
        </w:rPr>
        <w:lastRenderedPageBreak/>
        <w:t xml:space="preserve">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ins w:id="118" w:author="N S" w:date="2019-03-18T16:10:00Z">
        <w:r w:rsidR="00E20EBC">
          <w:rPr>
            <w:rFonts w:ascii="Arial" w:hAnsi="Arial" w:cs="Arial"/>
          </w:rPr>
          <w:t xml:space="preserve">to identify </w:t>
        </w:r>
      </w:ins>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119"/>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119"/>
      <w:r w:rsidR="00536AF3">
        <w:rPr>
          <w:rStyle w:val="CommentReference"/>
        </w:rPr>
        <w:commentReference w:id="119"/>
      </w:r>
      <w:ins w:id="120" w:author="N S" w:date="2019-03-18T17:31:00Z">
        <w:r w:rsidR="00424CE5">
          <w:rPr>
            <w:rFonts w:ascii="Arial" w:hAnsi="Arial" w:cs="Arial"/>
          </w:rPr>
          <w:t xml:space="preserve">, and thus identify </w:t>
        </w:r>
      </w:ins>
      <w:ins w:id="121" w:author="N S" w:date="2019-03-18T17:32:00Z">
        <w:r w:rsidR="00424CE5">
          <w:rPr>
            <w:rFonts w:ascii="Arial" w:hAnsi="Arial" w:cs="Arial"/>
          </w:rPr>
          <w:t>the few polymorphic loci between strains with strongest effects on transcriptomic variation</w:t>
        </w:r>
      </w:ins>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ins w:id="122" w:author="N S" w:date="2019-03-18T17:32:00Z">
        <w:r w:rsidR="00424CE5">
          <w:rPr>
            <w:rFonts w:ascii="Arial" w:hAnsi="Arial" w:cs="Arial"/>
          </w:rPr>
          <w:t xml:space="preserve">, to </w:t>
        </w:r>
      </w:ins>
      <w:ins w:id="123" w:author="N S" w:date="2019-03-18T17:33:00Z">
        <w:r w:rsidR="00424CE5">
          <w:rPr>
            <w:rFonts w:ascii="Arial" w:hAnsi="Arial" w:cs="Arial"/>
          </w:rPr>
          <w:t xml:space="preserve">identify a broader sampling of the pathogen loci </w:t>
        </w:r>
      </w:ins>
      <w:ins w:id="124" w:author="N S" w:date="2019-03-18T17:36:00Z">
        <w:r w:rsidR="00D33CF2">
          <w:rPr>
            <w:rFonts w:ascii="Arial" w:hAnsi="Arial" w:cs="Arial"/>
          </w:rPr>
          <w:t>affecting expression during infection of the host</w:t>
        </w:r>
      </w:ins>
      <w:r w:rsidR="002928E8" w:rsidRPr="00842D58">
        <w:rPr>
          <w:rFonts w:ascii="Arial" w:hAnsi="Arial" w:cs="Arial"/>
        </w:rPr>
        <w:t xml:space="preserve">. </w:t>
      </w:r>
    </w:p>
    <w:p w14:paraId="48CA2E61" w14:textId="664AA5B6"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125"/>
      <w:del w:id="126" w:author="Daniel Runcie" w:date="2019-03-15T10:43:00Z">
        <w:r w:rsidR="00ED79CF" w:rsidRPr="00842D58" w:rsidDel="00536AF3">
          <w:rPr>
            <w:rFonts w:ascii="Arial" w:hAnsi="Arial" w:cs="Arial"/>
          </w:rPr>
          <w:delText xml:space="preserve">this </w:delText>
        </w:r>
      </w:del>
      <w:ins w:id="127" w:author="Daniel Runcie" w:date="2019-03-15T10:43:00Z">
        <w:r w:rsidR="00536AF3">
          <w:rPr>
            <w:rFonts w:ascii="Arial" w:hAnsi="Arial" w:cs="Arial"/>
          </w:rPr>
          <w:t>the</w:t>
        </w:r>
        <w:r w:rsidR="00536AF3" w:rsidRPr="00842D58">
          <w:rPr>
            <w:rFonts w:ascii="Arial" w:hAnsi="Arial" w:cs="Arial"/>
          </w:rPr>
          <w:t xml:space="preserve"> </w:t>
        </w:r>
      </w:ins>
      <w:ins w:id="128" w:author="N S" w:date="2019-03-16T12:47:00Z">
        <w:r w:rsidR="00283064">
          <w:rPr>
            <w:rFonts w:ascii="Arial" w:hAnsi="Arial" w:cs="Arial"/>
          </w:rPr>
          <w:t xml:space="preserve">outcome of the </w:t>
        </w:r>
      </w:ins>
      <w:r w:rsidR="00ED79CF" w:rsidRPr="00842D58">
        <w:rPr>
          <w:rFonts w:ascii="Arial" w:hAnsi="Arial" w:cs="Arial"/>
        </w:rPr>
        <w:t>interacti</w:t>
      </w:r>
      <w:r w:rsidRPr="00842D58">
        <w:rPr>
          <w:rFonts w:ascii="Arial" w:hAnsi="Arial" w:cs="Arial"/>
        </w:rPr>
        <w:t>on</w:t>
      </w:r>
      <w:ins w:id="129" w:author="Daniel Runcie" w:date="2019-03-15T10:43:00Z">
        <w:r w:rsidR="00536AF3">
          <w:rPr>
            <w:rFonts w:ascii="Arial" w:hAnsi="Arial" w:cs="Arial"/>
          </w:rPr>
          <w:t xml:space="preserve"> </w:t>
        </w:r>
        <w:commentRangeEnd w:id="125"/>
        <w:r w:rsidR="00536AF3">
          <w:rPr>
            <w:rStyle w:val="CommentReference"/>
          </w:rPr>
          <w:commentReference w:id="125"/>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ins w:id="130" w:author="N S" w:date="2019-03-18T15:26:00Z">
        <w:r w:rsidR="0017047D">
          <w:rPr>
            <w:rFonts w:ascii="Arial" w:hAnsi="Arial" w:cs="Arial"/>
          </w:rPr>
          <w:t xml:space="preserve"> and has previously been utilized for studies into the transcriptomic and genomic basis for virulence</w:t>
        </w:r>
      </w:ins>
      <w:r w:rsidR="00CE13CF" w:rsidRPr="00842D58">
        <w:rPr>
          <w:rFonts w:ascii="Arial" w:hAnsi="Arial" w:cs="Arial"/>
        </w:rPr>
        <w:t xml:space="preserve"> allowing for </w:t>
      </w:r>
      <w:commentRangeStart w:id="131"/>
      <w:r w:rsidR="00CE13CF" w:rsidRPr="00842D58">
        <w:rPr>
          <w:rFonts w:ascii="Arial" w:hAnsi="Arial" w:cs="Arial"/>
        </w:rPr>
        <w:t>a large body of molecular information</w:t>
      </w:r>
      <w:commentRangeEnd w:id="131"/>
      <w:r w:rsidR="00536AF3">
        <w:rPr>
          <w:rStyle w:val="CommentReference"/>
        </w:rPr>
        <w:commentReference w:id="131"/>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commentRangeStart w:id="132"/>
      <w:del w:id="133" w:author="N S" w:date="2019-03-20T11:22:00Z">
        <w:r w:rsidRPr="00842D58" w:rsidDel="002A3774">
          <w:rPr>
            <w:rFonts w:ascii="Arial" w:hAnsi="Arial" w:cs="Arial"/>
          </w:rPr>
          <w:delText xml:space="preserve">These </w:delText>
        </w:r>
      </w:del>
      <w:ins w:id="134" w:author="N S" w:date="2019-03-20T11:22:00Z">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ins>
      <w:r w:rsidRPr="00842D58">
        <w:rPr>
          <w:rFonts w:ascii="Arial" w:hAnsi="Arial" w:cs="Arial"/>
        </w:rPr>
        <w:t xml:space="preserve">SNPs have </w:t>
      </w:r>
      <w:commentRangeEnd w:id="132"/>
      <w:r w:rsidR="00F12714">
        <w:rPr>
          <w:rStyle w:val="CommentReference"/>
        </w:rPr>
        <w:commentReference w:id="132"/>
      </w:r>
      <w:r w:rsidRPr="00842D58">
        <w:rPr>
          <w:rFonts w:ascii="Arial" w:hAnsi="Arial" w:cs="Arial"/>
        </w:rPr>
        <w:t>an explicit directionality</w:t>
      </w:r>
      <w:ins w:id="135" w:author="N S" w:date="2019-03-16T12:48:00Z">
        <w:r w:rsidR="00F12714">
          <w:rPr>
            <w:rFonts w:ascii="Arial" w:hAnsi="Arial" w:cs="Arial"/>
          </w:rPr>
          <w:t xml:space="preserve"> of </w:t>
        </w:r>
      </w:ins>
      <w:ins w:id="136" w:author="N S" w:date="2019-03-20T11:22:00Z">
        <w:r w:rsidR="002A3774">
          <w:rPr>
            <w:rFonts w:ascii="Arial" w:hAnsi="Arial" w:cs="Arial"/>
          </w:rPr>
          <w:t>effect</w:t>
        </w:r>
      </w:ins>
      <w:del w:id="137" w:author="N S" w:date="2019-03-16T12:49:00Z">
        <w:r w:rsidRPr="00842D58" w:rsidDel="00F12714">
          <w:rPr>
            <w:rFonts w:ascii="Arial" w:hAnsi="Arial" w:cs="Arial"/>
          </w:rPr>
          <w:delText xml:space="preserve"> to them</w:delText>
        </w:r>
      </w:del>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w:t>
      </w:r>
      <w:r w:rsidRPr="00842D58">
        <w:rPr>
          <w:rFonts w:ascii="Arial" w:hAnsi="Arial" w:cs="Arial"/>
        </w:rPr>
        <w:lastRenderedPageBreak/>
        <w:t>pathogen and then extend to the host</w:t>
      </w:r>
      <w:r w:rsidR="00245B23" w:rsidRPr="00842D58">
        <w:rPr>
          <w:rFonts w:ascii="Arial" w:hAnsi="Arial" w:cs="Arial"/>
        </w:rPr>
        <w:t xml:space="preserve">. </w:t>
      </w:r>
      <w:del w:id="138" w:author="Daniel Runcie" w:date="2019-03-15T10:45:00Z">
        <w:r w:rsidRPr="00842D58" w:rsidDel="00536AF3">
          <w:rPr>
            <w:rFonts w:ascii="Arial" w:hAnsi="Arial" w:cs="Arial"/>
          </w:rPr>
          <w:delText xml:space="preserve">This </w:delText>
        </w:r>
      </w:del>
      <w:ins w:id="139" w:author="Daniel Runcie" w:date="2019-03-15T10:45:00Z">
        <w:r w:rsidR="00536AF3">
          <w:rPr>
            <w:rFonts w:ascii="Arial" w:hAnsi="Arial" w:cs="Arial"/>
          </w:rPr>
          <w:t>Ou</w:t>
        </w:r>
      </w:ins>
      <w:ins w:id="140" w:author="Daniel Runcie" w:date="2019-03-15T10:46:00Z">
        <w:r w:rsidR="00536AF3">
          <w:rPr>
            <w:rFonts w:ascii="Arial" w:hAnsi="Arial" w:cs="Arial"/>
          </w:rPr>
          <w:t>r</w:t>
        </w:r>
      </w:ins>
      <w:ins w:id="141"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ins w:id="142" w:author="Céline" w:date="2019-03-19T16:52:00Z">
        <w:r w:rsidR="005259D5">
          <w:rPr>
            <w:rFonts w:ascii="Arial" w:hAnsi="Arial" w:cs="Arial"/>
          </w:rPr>
          <w:t xml:space="preserve"> are</w:t>
        </w:r>
      </w:ins>
      <w:r w:rsidR="00312A39" w:rsidRPr="00842D58">
        <w:rPr>
          <w:rFonts w:ascii="Arial" w:hAnsi="Arial" w:cs="Arial"/>
        </w:rPr>
        <w:t xml:space="preserve"> </w:t>
      </w:r>
      <w:r w:rsidRPr="00842D58">
        <w:rPr>
          <w:rFonts w:ascii="Arial" w:hAnsi="Arial" w:cs="Arial"/>
        </w:rPr>
        <w:t xml:space="preserve">linked to </w:t>
      </w:r>
      <w:commentRangeStart w:id="143"/>
      <w:r w:rsidRPr="00842D58">
        <w:rPr>
          <w:rFonts w:ascii="Arial" w:hAnsi="Arial" w:cs="Arial"/>
        </w:rPr>
        <w:t xml:space="preserve">specific host or pathogen transcript </w:t>
      </w:r>
      <w:ins w:id="144" w:author="N S" w:date="2019-03-18T15:27:00Z">
        <w:r w:rsidR="0017047D">
          <w:rPr>
            <w:rFonts w:ascii="Arial" w:hAnsi="Arial" w:cs="Arial"/>
          </w:rPr>
          <w:t xml:space="preserve">co-expression </w:t>
        </w:r>
      </w:ins>
      <w:r w:rsidRPr="00842D58">
        <w:rPr>
          <w:rFonts w:ascii="Arial" w:hAnsi="Arial" w:cs="Arial"/>
        </w:rPr>
        <w:t xml:space="preserve">modules </w:t>
      </w:r>
      <w:commentRangeEnd w:id="143"/>
      <w:r w:rsidR="00536AF3">
        <w:rPr>
          <w:rStyle w:val="CommentReference"/>
        </w:rPr>
        <w:commentReference w:id="143"/>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145"/>
      <w:r w:rsidR="00312A39" w:rsidRPr="00842D58">
        <w:rPr>
          <w:rFonts w:ascii="Arial" w:hAnsi="Arial" w:cs="Arial"/>
        </w:rPr>
        <w:t xml:space="preserve">suggesting a </w:t>
      </w:r>
      <w:del w:id="146" w:author="N S" w:date="2019-03-18T15:27:00Z">
        <w:r w:rsidRPr="00842D58" w:rsidDel="0017047D">
          <w:rPr>
            <w:rFonts w:ascii="Arial" w:hAnsi="Arial" w:cs="Arial"/>
          </w:rPr>
          <w:delText xml:space="preserve">somewhat </w:delText>
        </w:r>
      </w:del>
      <w:ins w:id="147" w:author="N S" w:date="2019-03-18T15:27:00Z">
        <w:r w:rsidR="0017047D">
          <w:rPr>
            <w:rFonts w:ascii="Arial" w:hAnsi="Arial" w:cs="Arial"/>
          </w:rPr>
          <w:t xml:space="preserve">surprisingly </w:t>
        </w:r>
      </w:ins>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w:t>
      </w:r>
      <w:commentRangeEnd w:id="145"/>
      <w:r w:rsidR="00536AF3">
        <w:rPr>
          <w:rStyle w:val="CommentReference"/>
        </w:rPr>
        <w:commentReference w:id="145"/>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51EFF452"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commentRangeStart w:id="148"/>
      <w:r w:rsidRPr="00842D58">
        <w:rPr>
          <w:rFonts w:ascii="Arial" w:hAnsi="Arial" w:cs="Arial"/>
        </w:rPr>
        <w:t xml:space="preserve">For each trait, we used a </w:t>
      </w:r>
      <w:commentRangeStart w:id="149"/>
      <w:del w:id="150" w:author="N S" w:date="2019-03-20T09:53:00Z">
        <w:r w:rsidR="00F10155" w:rsidRPr="00842D58" w:rsidDel="00B56430">
          <w:rPr>
            <w:rFonts w:ascii="Arial" w:hAnsi="Arial" w:cs="Arial"/>
          </w:rPr>
          <w:delText xml:space="preserve">used </w:delText>
        </w:r>
      </w:del>
      <w:r w:rsidRPr="00842D58">
        <w:rPr>
          <w:rFonts w:ascii="Arial" w:hAnsi="Arial" w:cs="Arial"/>
        </w:rPr>
        <w:t>Genome-wide Efficient Mixed Model Association (GEMMA</w:t>
      </w:r>
      <w:commentRangeEnd w:id="149"/>
      <w:r w:rsidR="00E733AE">
        <w:rPr>
          <w:rStyle w:val="CommentReference"/>
        </w:rPr>
        <w:commentReference w:id="149"/>
      </w:r>
      <w:r w:rsidRPr="00842D58">
        <w:rPr>
          <w:rFonts w:ascii="Arial" w:hAnsi="Arial" w:cs="Arial"/>
        </w:rPr>
        <w:t>) mode</w:t>
      </w:r>
      <w:ins w:id="151"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w:t>
      </w:r>
      <w:ins w:id="152" w:author="N S" w:date="2019-03-20T11:21:00Z">
        <w:r w:rsidR="00E57202">
          <w:rPr>
            <w:rFonts w:ascii="Arial" w:hAnsi="Arial" w:cs="Arial"/>
            <w:i/>
          </w:rPr>
          <w:t xml:space="preserve">B. cinerea </w:t>
        </w:r>
      </w:ins>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ins w:id="153" w:author="N S" w:date="2019-03-20T11:47:00Z">
        <w:r w:rsidR="00E5627D">
          <w:rPr>
            <w:rFonts w:ascii="Arial" w:hAnsi="Arial" w:cs="Arial"/>
          </w:rPr>
          <w:t>cons</w:t>
        </w:r>
      </w:ins>
      <w:ins w:id="154" w:author="N S" w:date="2019-03-20T11:48:00Z">
        <w:r w:rsidR="00E5627D">
          <w:rPr>
            <w:rFonts w:ascii="Arial" w:hAnsi="Arial" w:cs="Arial"/>
          </w:rPr>
          <w:t xml:space="preserve">ervative </w:t>
        </w:r>
      </w:ins>
      <w:r w:rsidR="00F10155" w:rsidRPr="00842D58">
        <w:rPr>
          <w:rFonts w:ascii="Arial" w:hAnsi="Arial" w:cs="Arial"/>
        </w:rPr>
        <w:t xml:space="preserve">minimum minor allele frequency of </w:t>
      </w:r>
      <w:commentRangeEnd w:id="148"/>
      <w:r w:rsidR="001E2476">
        <w:rPr>
          <w:rStyle w:val="CommentReference"/>
        </w:rPr>
        <w:commentReference w:id="148"/>
      </w:r>
      <w:commentRangeStart w:id="155"/>
      <w:r w:rsidR="009006F4" w:rsidRPr="00842D58">
        <w:rPr>
          <w:rFonts w:ascii="Arial" w:hAnsi="Arial" w:cs="Arial"/>
        </w:rPr>
        <w:t>0.20</w:t>
      </w:r>
      <w:r w:rsidR="00B8405E" w:rsidRPr="00842D58">
        <w:rPr>
          <w:rFonts w:ascii="Arial" w:hAnsi="Arial" w:cs="Arial"/>
        </w:rPr>
        <w:t xml:space="preserve"> </w:t>
      </w:r>
      <w:commentRangeEnd w:id="155"/>
      <w:r w:rsidR="00536AF3">
        <w:rPr>
          <w:rStyle w:val="CommentReference"/>
        </w:rPr>
        <w:commentReference w:id="155"/>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ins w:id="156" w:author="N S" w:date="2019-03-20T11:45:00Z">
        <w:r w:rsidR="00197C33">
          <w:rPr>
            <w:rFonts w:ascii="Arial" w:hAnsi="Arial" w:cs="Arial"/>
          </w:rPr>
          <w:t>±</w:t>
        </w:r>
      </w:ins>
      <w:ins w:id="157" w:author="N S" w:date="2019-03-20T11:44:00Z">
        <w:r w:rsidR="00197C33">
          <w:rPr>
            <w:rFonts w:ascii="Arial" w:hAnsi="Arial" w:cs="Arial"/>
          </w:rPr>
          <w:t>25</w:t>
        </w:r>
      </w:ins>
      <w:r w:rsidR="00912EE3" w:rsidRPr="00842D58">
        <w:rPr>
          <w:rFonts w:ascii="Arial" w:hAnsi="Arial" w:cs="Arial"/>
        </w:rPr>
        <w:t xml:space="preserve"> SNPs per transcript </w:t>
      </w:r>
      <w:del w:id="158" w:author="N S" w:date="2019-03-20T11:45:00Z">
        <w:r w:rsidR="00912EE3" w:rsidRPr="00842D58" w:rsidDel="00197C33">
          <w:rPr>
            <w:rFonts w:ascii="Arial" w:hAnsi="Arial" w:cs="Arial"/>
          </w:rPr>
          <w:delText xml:space="preserve">(Range 1 to 16,818 SNPs) </w:delText>
        </w:r>
      </w:del>
      <w:r w:rsidR="00912EE3" w:rsidRPr="00842D58">
        <w:rPr>
          <w:rFonts w:ascii="Arial" w:hAnsi="Arial" w:cs="Arial"/>
        </w:rPr>
        <w:t xml:space="preserve">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ins w:id="159" w:author="N S" w:date="2019-03-20T11:46:00Z">
        <w:r w:rsidR="00197C33">
          <w:rPr>
            <w:rFonts w:ascii="Arial" w:hAnsi="Arial" w:cs="Arial"/>
          </w:rPr>
          <w:t>±13</w:t>
        </w:r>
      </w:ins>
      <w:r w:rsidR="00912EE3" w:rsidRPr="00842D58">
        <w:rPr>
          <w:rFonts w:ascii="Arial" w:hAnsi="Arial" w:cs="Arial"/>
        </w:rPr>
        <w:t xml:space="preserve"> SNPs per </w:t>
      </w:r>
      <w:r w:rsidR="00912EE3" w:rsidRPr="00842D58">
        <w:rPr>
          <w:rFonts w:ascii="Arial" w:hAnsi="Arial" w:cs="Arial"/>
        </w:rPr>
        <w:lastRenderedPageBreak/>
        <w:t>transcript</w:t>
      </w:r>
      <w:ins w:id="160" w:author="N S" w:date="2019-03-20T11:45:00Z">
        <w:r w:rsidR="00197C33">
          <w:rPr>
            <w:rFonts w:ascii="Arial" w:hAnsi="Arial" w:cs="Arial"/>
          </w:rPr>
          <w:t xml:space="preserve"> </w:t>
        </w:r>
      </w:ins>
      <w:del w:id="161" w:author="N S" w:date="2019-03-20T11:45:00Z">
        <w:r w:rsidR="00912EE3" w:rsidRPr="00842D58" w:rsidDel="00197C33">
          <w:rPr>
            <w:rFonts w:ascii="Arial" w:hAnsi="Arial" w:cs="Arial"/>
          </w:rPr>
          <w:delText xml:space="preserve"> (Range 1 to 24,623 SNPs)</w:delText>
        </w:r>
      </w:del>
      <w:ins w:id="162" w:author="N S" w:date="2019-03-20T11:45:00Z">
        <w:r w:rsidR="00197C33" w:rsidRPr="00842D58" w:rsidDel="00197C33">
          <w:rPr>
            <w:rFonts w:ascii="Arial" w:hAnsi="Arial" w:cs="Arial"/>
          </w:rPr>
          <w:t xml:space="preserve"> </w:t>
        </w:r>
      </w:ins>
      <w:del w:id="163" w:author="N S" w:date="2019-03-20T11:45:00Z">
        <w:r w:rsidR="00912EE3" w:rsidRPr="00842D58" w:rsidDel="00197C33">
          <w:rPr>
            <w:rFonts w:ascii="Arial" w:hAnsi="Arial" w:cs="Arial"/>
          </w:rPr>
          <w:delText xml:space="preserve"> </w:delText>
        </w:r>
        <w:r w:rsidR="0087068F" w:rsidRPr="00842D58" w:rsidDel="00197C33">
          <w:rPr>
            <w:rFonts w:ascii="Arial" w:hAnsi="Arial" w:cs="Arial"/>
          </w:rPr>
          <w:delText>f</w:delText>
        </w:r>
      </w:del>
      <w:r w:rsidR="0087068F" w:rsidRPr="00842D58">
        <w:rPr>
          <w:rFonts w:ascii="Arial" w:hAnsi="Arial" w:cs="Arial"/>
        </w:rPr>
        <w:t xml:space="preserve">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ins w:id="164" w:author="N S" w:date="2019-03-20T11:53:00Z">
        <w:r w:rsidR="00C259B0">
          <w:rPr>
            <w:rFonts w:ascii="Arial" w:hAnsi="Arial" w:cs="Arial"/>
          </w:rPr>
          <w:t xml:space="preserve">Filtering the SNP-transcript associations for smallest p-value or largest effect estimate, we </w:t>
        </w:r>
      </w:ins>
      <w:ins w:id="165" w:author="N S" w:date="2019-03-20T11:55:00Z">
        <w:r w:rsidR="00987582">
          <w:rPr>
            <w:rFonts w:ascii="Arial" w:hAnsi="Arial" w:cs="Arial"/>
          </w:rPr>
          <w:t xml:space="preserve">detected </w:t>
        </w:r>
      </w:ins>
      <w:ins w:id="166" w:author="N S" w:date="2019-03-20T11:53:00Z">
        <w:r w:rsidR="00C259B0">
          <w:rPr>
            <w:rFonts w:ascii="Arial" w:hAnsi="Arial" w:cs="Arial"/>
          </w:rPr>
          <w:t xml:space="preserve">no </w:t>
        </w:r>
        <w:r w:rsidR="00C259B0" w:rsidRPr="00987582">
          <w:rPr>
            <w:rFonts w:ascii="Arial" w:hAnsi="Arial" w:cs="Arial"/>
            <w:i/>
          </w:rPr>
          <w:t>cis-</w:t>
        </w:r>
        <w:r w:rsidR="00C259B0">
          <w:rPr>
            <w:rFonts w:ascii="Arial" w:hAnsi="Arial" w:cs="Arial"/>
          </w:rPr>
          <w:t xml:space="preserve">effect polymorphisms in the top </w:t>
        </w:r>
      </w:ins>
      <w:ins w:id="167" w:author="N S" w:date="2019-03-20T11:54:00Z">
        <w:r w:rsidR="00C259B0">
          <w:rPr>
            <w:rFonts w:ascii="Arial" w:hAnsi="Arial" w:cs="Arial"/>
          </w:rPr>
          <w:t xml:space="preserve">50 </w:t>
        </w:r>
      </w:ins>
      <w:ins w:id="168" w:author="N S" w:date="2019-03-20T11:53:00Z">
        <w:r w:rsidR="00C259B0">
          <w:rPr>
            <w:rFonts w:ascii="Arial" w:hAnsi="Arial" w:cs="Arial"/>
          </w:rPr>
          <w:t>candi</w:t>
        </w:r>
      </w:ins>
      <w:ins w:id="169" w:author="N S" w:date="2019-03-20T11:54:00Z">
        <w:r w:rsidR="00C259B0">
          <w:rPr>
            <w:rFonts w:ascii="Arial" w:hAnsi="Arial" w:cs="Arial"/>
          </w:rPr>
          <w:t>dates (</w:t>
        </w:r>
      </w:ins>
      <w:ins w:id="170" w:author="N S" w:date="2019-03-20T20:54:00Z">
        <w:r w:rsidR="00177E5B">
          <w:rPr>
            <w:rFonts w:ascii="Arial" w:hAnsi="Arial" w:cs="Arial"/>
          </w:rPr>
          <w:t>Supplemental Table 2</w:t>
        </w:r>
      </w:ins>
      <w:ins w:id="171" w:author="N S" w:date="2019-03-20T11:54:00Z">
        <w:r w:rsidR="00C259B0">
          <w:rPr>
            <w:rFonts w:ascii="Arial" w:hAnsi="Arial" w:cs="Arial"/>
          </w:rPr>
          <w:t xml:space="preserve">). </w:t>
        </w:r>
      </w:ins>
      <w:r w:rsidR="00912EE3" w:rsidRPr="00842D58">
        <w:rPr>
          <w:rFonts w:ascii="Arial" w:hAnsi="Arial" w:cs="Arial"/>
        </w:rPr>
        <w:t xml:space="preserve">Further, the distribution of </w:t>
      </w:r>
      <w:commentRangeStart w:id="172"/>
      <w:commentRangeStart w:id="173"/>
      <w:r w:rsidR="00912EE3" w:rsidRPr="00842D58">
        <w:rPr>
          <w:rFonts w:ascii="Arial" w:hAnsi="Arial" w:cs="Arial"/>
        </w:rPr>
        <w:t xml:space="preserve">p-values for significant </w:t>
      </w:r>
      <w:commentRangeEnd w:id="172"/>
      <w:r w:rsidR="00536AF3">
        <w:rPr>
          <w:rStyle w:val="CommentReference"/>
        </w:rPr>
        <w:commentReference w:id="172"/>
      </w:r>
      <w:commentRangeEnd w:id="173"/>
      <w:r w:rsidR="00FE33B2">
        <w:rPr>
          <w:rStyle w:val="CommentReference"/>
        </w:rPr>
        <w:commentReference w:id="173"/>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w:t>
      </w:r>
      <w:del w:id="174" w:author="N S" w:date="2019-03-20T11:52:00Z">
        <w:r w:rsidR="00912EE3" w:rsidRPr="00842D58" w:rsidDel="00C259B0">
          <w:rPr>
            <w:rFonts w:ascii="Arial" w:hAnsi="Arial" w:cs="Arial"/>
          </w:rPr>
          <w:delText>found little evidence for large effect polymorphisms suggesting</w:delText>
        </w:r>
      </w:del>
      <w:ins w:id="175" w:author="N S" w:date="2019-03-20T11:52:00Z">
        <w:r w:rsidR="00C259B0">
          <w:rPr>
            <w:rFonts w:ascii="Arial" w:hAnsi="Arial" w:cs="Arial"/>
          </w:rPr>
          <w:t>suggest</w:t>
        </w:r>
      </w:ins>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ins w:id="176" w:author="N S" w:date="2019-03-20T17:51:00Z">
        <w:r w:rsidR="003D5D50">
          <w:rPr>
            <w:rFonts w:ascii="Arial" w:hAnsi="Arial" w:cs="Arial"/>
          </w:rPr>
          <w:t>, Figure S2</w:t>
        </w:r>
      </w:ins>
      <w:r w:rsidR="0068388E" w:rsidRPr="00842D58">
        <w:rPr>
          <w:rFonts w:ascii="Arial" w:hAnsi="Arial" w:cs="Arial"/>
        </w:rPr>
        <w:t>)</w:t>
      </w:r>
      <w:r w:rsidR="00B44937" w:rsidRPr="00842D58">
        <w:rPr>
          <w:rFonts w:ascii="Arial" w:hAnsi="Arial" w:cs="Arial"/>
        </w:rPr>
        <w:t>.</w:t>
      </w:r>
    </w:p>
    <w:p w14:paraId="4ABD6389" w14:textId="7F568709"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ins w:id="177" w:author="N S" w:date="2019-03-20T12:03:00Z">
        <w:r w:rsidR="00C02719">
          <w:rPr>
            <w:rFonts w:ascii="Arial" w:hAnsi="Arial" w:cs="Arial"/>
          </w:rPr>
          <w:t xml:space="preserve"> at 33,214 transcripts</w:t>
        </w:r>
      </w:ins>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w:t>
      </w:r>
      <w:commentRangeStart w:id="178"/>
      <w:r w:rsidRPr="00842D58">
        <w:rPr>
          <w:rFonts w:ascii="Arial" w:hAnsi="Arial" w:cs="Arial"/>
        </w:rPr>
        <w:t xml:space="preserve">1,000 </w:t>
      </w:r>
      <w:commentRangeEnd w:id="178"/>
      <w:r w:rsidR="001E2476">
        <w:rPr>
          <w:rStyle w:val="CommentReference"/>
        </w:rPr>
        <w:commentReference w:id="178"/>
      </w:r>
      <w:r w:rsidRPr="00842D58">
        <w:rPr>
          <w:rFonts w:ascii="Arial" w:hAnsi="Arial" w:cs="Arial"/>
        </w:rPr>
        <w:t xml:space="preserve">or more permutations. However, we </w:t>
      </w:r>
      <w:commentRangeStart w:id="179"/>
      <w:commentRangeStart w:id="180"/>
      <w:r w:rsidRPr="00842D58">
        <w:rPr>
          <w:rFonts w:ascii="Arial" w:hAnsi="Arial" w:cs="Arial"/>
        </w:rPr>
        <w:t>permuted the whole dataset a</w:t>
      </w:r>
      <w:commentRangeEnd w:id="179"/>
      <w:r w:rsidR="004964BA">
        <w:rPr>
          <w:rStyle w:val="CommentReference"/>
        </w:rPr>
        <w:commentReference w:id="179"/>
      </w:r>
      <w:commentRangeEnd w:id="180"/>
      <w:r w:rsidR="00CB6A01">
        <w:rPr>
          <w:rStyle w:val="CommentReference"/>
        </w:rPr>
        <w:commentReference w:id="180"/>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w:t>
      </w:r>
      <w:ins w:id="181" w:author="N S" w:date="2019-03-20T12:03:00Z">
        <w:r w:rsidR="00C02719">
          <w:rPr>
            <w:rFonts w:ascii="Arial" w:hAnsi="Arial" w:cs="Arial"/>
          </w:rPr>
          <w:t xml:space="preserve">to break </w:t>
        </w:r>
      </w:ins>
      <w:ins w:id="182" w:author="N S" w:date="2019-03-20T12:04:00Z">
        <w:r w:rsidR="00C02719">
          <w:rPr>
            <w:rFonts w:ascii="Arial" w:hAnsi="Arial" w:cs="Arial"/>
          </w:rPr>
          <w:t xml:space="preserve">all real </w:t>
        </w:r>
      </w:ins>
      <w:ins w:id="183" w:author="N S" w:date="2019-03-20T12:03:00Z">
        <w:r w:rsidR="00C02719">
          <w:rPr>
            <w:rFonts w:ascii="Arial" w:hAnsi="Arial" w:cs="Arial"/>
          </w:rPr>
          <w:t>phenotype-genotype associations</w:t>
        </w:r>
      </w:ins>
      <w:ins w:id="184" w:author="N S" w:date="2019-03-20T12:04:00Z">
        <w:r w:rsidR="00C02719">
          <w:rPr>
            <w:rFonts w:ascii="Arial" w:hAnsi="Arial" w:cs="Arial"/>
          </w:rPr>
          <w:t xml:space="preserve"> </w:t>
        </w:r>
      </w:ins>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185"/>
      <w:r w:rsidR="00CC07B9" w:rsidRPr="00842D58">
        <w:rPr>
          <w:rFonts w:ascii="Arial" w:hAnsi="Arial" w:cs="Arial"/>
        </w:rPr>
        <w:t xml:space="preserve">for 69% of </w:t>
      </w:r>
      <w:commentRangeEnd w:id="185"/>
      <w:r w:rsidR="007F22D4">
        <w:rPr>
          <w:rStyle w:val="CommentReference"/>
        </w:rPr>
        <w:commentReference w:id="185"/>
      </w:r>
      <w:r w:rsidR="00CC07B9" w:rsidRPr="00842D58">
        <w:rPr>
          <w:rFonts w:ascii="Arial" w:hAnsi="Arial" w:cs="Arial"/>
        </w:rPr>
        <w:t>genes</w:t>
      </w:r>
      <w:ins w:id="186" w:author="N S" w:date="2019-03-18T15:32:00Z">
        <w:r w:rsidR="00CB6A01">
          <w:rPr>
            <w:rFonts w:ascii="Arial" w:hAnsi="Arial" w:cs="Arial"/>
          </w:rPr>
          <w:t>, much more than the expected 17% due to random c</w:t>
        </w:r>
      </w:ins>
      <w:ins w:id="187" w:author="N S" w:date="2019-03-18T15:33:00Z">
        <w:r w:rsidR="00CB6A01">
          <w:rPr>
            <w:rFonts w:ascii="Arial" w:hAnsi="Arial" w:cs="Arial"/>
          </w:rPr>
          <w:t>hance</w:t>
        </w:r>
      </w:ins>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w:t>
      </w:r>
      <w:commentRangeStart w:id="188"/>
      <w:commentRangeStart w:id="189"/>
      <w:r w:rsidR="00CC07B9" w:rsidRPr="00842D58">
        <w:rPr>
          <w:rFonts w:ascii="Arial" w:hAnsi="Arial" w:cs="Arial"/>
        </w:rPr>
        <w:t>Thus,</w:t>
      </w:r>
      <w:r w:rsidR="00550020" w:rsidRPr="00842D58">
        <w:rPr>
          <w:rFonts w:ascii="Arial" w:hAnsi="Arial" w:cs="Arial"/>
        </w:rPr>
        <w:t xml:space="preserve"> to develop genomic</w:t>
      </w:r>
      <w:ins w:id="190" w:author="N S" w:date="2019-03-18T17:43:00Z">
        <w:r w:rsidR="006B4E0E">
          <w:rPr>
            <w:rFonts w:ascii="Arial" w:hAnsi="Arial" w:cs="Arial"/>
          </w:rPr>
          <w:t xml:space="preserve"> summary</w:t>
        </w:r>
      </w:ins>
      <w:r w:rsidR="00550020" w:rsidRPr="00842D58">
        <w:rPr>
          <w:rFonts w:ascii="Arial" w:hAnsi="Arial" w:cs="Arial"/>
        </w:rPr>
        <w:t xml:space="preserve"> images of the results, we focused on the top </w:t>
      </w:r>
      <w:ins w:id="191" w:author="N S" w:date="2019-03-18T17:50:00Z">
        <w:r w:rsidR="00893CB4">
          <w:rPr>
            <w:rFonts w:ascii="Arial" w:hAnsi="Arial" w:cs="Arial"/>
          </w:rPr>
          <w:t xml:space="preserve">significant </w:t>
        </w:r>
      </w:ins>
      <w:r w:rsidR="00550020" w:rsidRPr="00842D58">
        <w:rPr>
          <w:rFonts w:ascii="Arial" w:hAnsi="Arial" w:cs="Arial"/>
        </w:rPr>
        <w:t>SNP per transcript</w:t>
      </w:r>
      <w:r w:rsidR="00CC07B9" w:rsidRPr="00842D58">
        <w:rPr>
          <w:rFonts w:ascii="Arial" w:hAnsi="Arial" w:cs="Arial"/>
        </w:rPr>
        <w:t xml:space="preserve"> for the remaining analysis</w:t>
      </w:r>
      <w:commentRangeEnd w:id="188"/>
      <w:r w:rsidR="007F22D4">
        <w:rPr>
          <w:rStyle w:val="CommentReference"/>
        </w:rPr>
        <w:commentReference w:id="188"/>
      </w:r>
      <w:commentRangeEnd w:id="189"/>
      <w:r w:rsidR="008D455C">
        <w:rPr>
          <w:rStyle w:val="CommentReference"/>
        </w:rPr>
        <w:commentReference w:id="189"/>
      </w:r>
      <w:r w:rsidR="00CC07B9" w:rsidRPr="00842D58">
        <w:rPr>
          <w:rFonts w:ascii="Arial" w:hAnsi="Arial" w:cs="Arial"/>
        </w:rPr>
        <w:t>.</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5282581B"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commentRangeStart w:id="192"/>
      <w:commentRangeStart w:id="193"/>
      <w:r w:rsidR="00E00308" w:rsidRPr="00842D58">
        <w:rPr>
          <w:rFonts w:ascii="Arial" w:hAnsi="Arial" w:cs="Arial"/>
          <w:i/>
        </w:rPr>
        <w:t>cis</w:t>
      </w:r>
      <w:r w:rsidR="00E00308" w:rsidRPr="00842D58">
        <w:rPr>
          <w:rFonts w:ascii="Arial" w:hAnsi="Arial" w:cs="Arial"/>
        </w:rPr>
        <w:t xml:space="preserve">-SNPs </w:t>
      </w:r>
      <w:commentRangeEnd w:id="192"/>
      <w:r w:rsidR="007F22D4">
        <w:rPr>
          <w:rStyle w:val="CommentReference"/>
        </w:rPr>
        <w:commentReference w:id="192"/>
      </w:r>
      <w:commentRangeEnd w:id="193"/>
      <w:r w:rsidR="002E668D">
        <w:rPr>
          <w:rStyle w:val="CommentReference"/>
        </w:rPr>
        <w:commentReference w:id="193"/>
      </w:r>
      <w:commentRangeStart w:id="194"/>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del w:id="195" w:author="N S" w:date="2019-03-19T08:54:00Z">
        <w:r w:rsidRPr="00842D58" w:rsidDel="002E668D">
          <w:rPr>
            <w:rFonts w:ascii="Arial" w:hAnsi="Arial" w:cs="Arial"/>
          </w:rPr>
          <w:delText>However, we did not identify a large number of outlier p-values as would be expected if there were numerous large</w:delText>
        </w:r>
        <w:r w:rsidR="00055628" w:rsidRPr="00842D58" w:rsidDel="002E668D">
          <w:rPr>
            <w:rFonts w:ascii="Arial" w:hAnsi="Arial" w:cs="Arial"/>
          </w:rPr>
          <w:delText>-</w:delText>
        </w:r>
        <w:r w:rsidRPr="00842D58" w:rsidDel="002E668D">
          <w:rPr>
            <w:rFonts w:ascii="Arial" w:hAnsi="Arial" w:cs="Arial"/>
          </w:rPr>
          <w:delText xml:space="preserve">effect </w:delText>
        </w:r>
        <w:r w:rsidRPr="00842D58" w:rsidDel="002E668D">
          <w:rPr>
            <w:rFonts w:ascii="Arial" w:hAnsi="Arial" w:cs="Arial"/>
            <w:i/>
          </w:rPr>
          <w:delText>cis</w:delText>
        </w:r>
        <w:r w:rsidRPr="00842D58" w:rsidDel="002E668D">
          <w:rPr>
            <w:rFonts w:ascii="Arial" w:hAnsi="Arial" w:cs="Arial"/>
          </w:rPr>
          <w:delText>-eQTL.</w:delText>
        </w:r>
        <w:r w:rsidR="008E7729" w:rsidRPr="00842D58" w:rsidDel="002E668D">
          <w:rPr>
            <w:rFonts w:ascii="Arial" w:hAnsi="Arial" w:cs="Arial"/>
          </w:rPr>
          <w:delText xml:space="preserve"> </w:delText>
        </w:r>
      </w:del>
      <w:r w:rsidR="008E7729" w:rsidRPr="00842D58">
        <w:rPr>
          <w:rFonts w:ascii="Arial" w:hAnsi="Arial" w:cs="Arial"/>
        </w:rPr>
        <w:t xml:space="preserve">To </w:t>
      </w:r>
      <w:commentRangeEnd w:id="194"/>
      <w:r w:rsidR="002E668D">
        <w:rPr>
          <w:rStyle w:val="CommentReference"/>
        </w:rPr>
        <w:commentReference w:id="194"/>
      </w:r>
      <w:r w:rsidR="008E7729" w:rsidRPr="00842D58">
        <w:rPr>
          <w:rFonts w:ascii="Arial" w:hAnsi="Arial" w:cs="Arial"/>
        </w:rPr>
        <w:t xml:space="preserve">test if the </w:t>
      </w:r>
      <w:r w:rsidR="00D90417" w:rsidRPr="00842D58">
        <w:rPr>
          <w:rFonts w:ascii="Arial" w:hAnsi="Arial" w:cs="Arial"/>
          <w:i/>
        </w:rPr>
        <w:t>B. cinerea</w:t>
      </w:r>
      <w:r w:rsidR="008E7729" w:rsidRPr="00842D58">
        <w:rPr>
          <w:rFonts w:ascii="Arial" w:hAnsi="Arial" w:cs="Arial"/>
        </w:rPr>
        <w:t xml:space="preserve"> transcriptome shows a </w:t>
      </w:r>
      <w:r w:rsidR="008E7729" w:rsidRPr="00842D58">
        <w:rPr>
          <w:rFonts w:ascii="Arial" w:hAnsi="Arial" w:cs="Arial"/>
        </w:rPr>
        <w:lastRenderedPageBreak/>
        <w:t xml:space="preserve">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196"/>
      <w:del w:id="197" w:author="N S" w:date="2019-03-16T12:52:00Z">
        <w:r w:rsidR="009A49C4" w:rsidRPr="00842D58" w:rsidDel="00E72725">
          <w:rPr>
            <w:rFonts w:ascii="Arial" w:hAnsi="Arial" w:cs="Arial"/>
          </w:rPr>
          <w:delText>highest probability (</w:delText>
        </w:r>
      </w:del>
      <w:r w:rsidR="009A49C4" w:rsidRPr="00842D58">
        <w:rPr>
          <w:rFonts w:ascii="Arial" w:hAnsi="Arial" w:cs="Arial"/>
        </w:rPr>
        <w:t>lowest p-value</w:t>
      </w:r>
      <w:del w:id="198" w:author="N S" w:date="2019-03-16T12:53:00Z">
        <w:r w:rsidR="009A49C4" w:rsidRPr="00842D58" w:rsidDel="00E72725">
          <w:rPr>
            <w:rFonts w:ascii="Arial" w:hAnsi="Arial" w:cs="Arial"/>
          </w:rPr>
          <w:delText>)</w:delText>
        </w:r>
      </w:del>
      <w:r w:rsidR="009A49C4" w:rsidRPr="00842D58">
        <w:rPr>
          <w:rFonts w:ascii="Arial" w:hAnsi="Arial" w:cs="Arial"/>
        </w:rPr>
        <w:t xml:space="preserve"> </w:t>
      </w:r>
      <w:ins w:id="199" w:author="N S" w:date="2019-03-16T12:53:00Z">
        <w:r w:rsidR="00E72725">
          <w:rPr>
            <w:rFonts w:ascii="Arial" w:hAnsi="Arial" w:cs="Arial"/>
          </w:rPr>
          <w:t xml:space="preserve">(strongest evidence </w:t>
        </w:r>
      </w:ins>
      <w:r w:rsidR="009A49C4" w:rsidRPr="00842D58">
        <w:rPr>
          <w:rFonts w:ascii="Arial" w:hAnsi="Arial" w:cs="Arial"/>
        </w:rPr>
        <w:t xml:space="preserve">of significant effect </w:t>
      </w:r>
      <w:commentRangeEnd w:id="196"/>
      <w:r w:rsidR="007F22D4">
        <w:rPr>
          <w:rStyle w:val="CommentReference"/>
        </w:rPr>
        <w:commentReference w:id="196"/>
      </w:r>
      <w:r w:rsidR="009A49C4" w:rsidRPr="00842D58">
        <w:rPr>
          <w:rFonts w:ascii="Arial" w:hAnsi="Arial" w:cs="Arial"/>
        </w:rPr>
        <w:t>on expression</w:t>
      </w:r>
      <w:ins w:id="200" w:author="N S" w:date="2019-03-16T12:53:00Z">
        <w:r w:rsidR="00E72725">
          <w:rPr>
            <w:rFonts w:ascii="Arial" w:hAnsi="Arial" w:cs="Arial"/>
          </w:rPr>
          <w:t>)</w:t>
        </w:r>
      </w:ins>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201" w:author="Daniel Runcie" w:date="2019-03-15T11:03:00Z">
        <w:r w:rsidR="001835A7" w:rsidRPr="00842D58" w:rsidDel="00BE496B">
          <w:rPr>
            <w:rFonts w:ascii="Arial" w:hAnsi="Arial" w:cs="Arial"/>
          </w:rPr>
          <w:delText xml:space="preserve">holds </w:delText>
        </w:r>
      </w:del>
      <w:ins w:id="202"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203"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26E0D2BD"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204"/>
      <w:commentRangeStart w:id="205"/>
      <w:r w:rsidRPr="00842D58">
        <w:rPr>
          <w:rFonts w:ascii="Arial" w:hAnsi="Arial" w:cs="Arial"/>
        </w:rPr>
        <w:t>between the center of each transcript and the top associated SNP</w:t>
      </w:r>
      <w:commentRangeEnd w:id="204"/>
      <w:r w:rsidR="00BE496B">
        <w:rPr>
          <w:rStyle w:val="CommentReference"/>
        </w:rPr>
        <w:commentReference w:id="204"/>
      </w:r>
      <w:commentRangeEnd w:id="205"/>
      <w:r w:rsidR="002E668D">
        <w:rPr>
          <w:rStyle w:val="CommentReference"/>
        </w:rPr>
        <w:commentReference w:id="205"/>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del w:id="206" w:author="N S" w:date="2019-03-15T19:35:00Z">
        <w:r w:rsidR="00C94D83" w:rsidRPr="00842D58" w:rsidDel="00241A34">
          <w:rPr>
            <w:rFonts w:ascii="Arial" w:hAnsi="Arial" w:cs="Arial"/>
          </w:rPr>
          <w:delText>S2</w:delText>
        </w:r>
      </w:del>
      <w:ins w:id="207" w:author="N S" w:date="2019-03-15T19:35:00Z">
        <w:r w:rsidR="00241A34" w:rsidRPr="00842D58">
          <w:rPr>
            <w:rFonts w:ascii="Arial" w:hAnsi="Arial" w:cs="Arial"/>
          </w:rPr>
          <w:t>S</w:t>
        </w:r>
        <w:r w:rsidR="00241A34">
          <w:rPr>
            <w:rFonts w:ascii="Arial" w:hAnsi="Arial" w:cs="Arial"/>
          </w:rPr>
          <w:t>3</w:t>
        </w:r>
      </w:ins>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del w:id="208" w:author="N S" w:date="2019-03-15T19:35:00Z">
        <w:r w:rsidR="00B013CD" w:rsidRPr="00842D58" w:rsidDel="00241A34">
          <w:rPr>
            <w:rFonts w:ascii="Arial" w:hAnsi="Arial" w:cs="Arial"/>
          </w:rPr>
          <w:delText>S</w:delText>
        </w:r>
        <w:r w:rsidR="0068388E" w:rsidRPr="00842D58" w:rsidDel="00241A34">
          <w:rPr>
            <w:rFonts w:ascii="Arial" w:hAnsi="Arial" w:cs="Arial"/>
          </w:rPr>
          <w:delText>2</w:delText>
        </w:r>
      </w:del>
      <w:ins w:id="209" w:author="N S" w:date="2019-03-15T19:35:00Z">
        <w:r w:rsidR="00241A34" w:rsidRPr="00842D58">
          <w:rPr>
            <w:rFonts w:ascii="Arial" w:hAnsi="Arial" w:cs="Arial"/>
          </w:rPr>
          <w:t>S</w:t>
        </w:r>
        <w:r w:rsidR="00241A34">
          <w:rPr>
            <w:rFonts w:ascii="Arial" w:hAnsi="Arial" w:cs="Arial"/>
          </w:rPr>
          <w:t>3</w:t>
        </w:r>
      </w:ins>
      <w:r w:rsidR="00B013CD" w:rsidRPr="00842D58">
        <w:rPr>
          <w:rFonts w:ascii="Arial" w:hAnsi="Arial" w:cs="Arial"/>
        </w:rPr>
        <w:t>)</w:t>
      </w:r>
      <w:r w:rsidR="005C21BE" w:rsidRPr="00842D58">
        <w:rPr>
          <w:rFonts w:ascii="Arial" w:hAnsi="Arial" w:cs="Arial"/>
        </w:rPr>
        <w:t>.</w:t>
      </w:r>
      <w:ins w:id="210" w:author="N S" w:date="2019-03-20T16:41:00Z">
        <w:r w:rsidR="00674CEC">
          <w:rPr>
            <w:rFonts w:ascii="Arial" w:hAnsi="Arial" w:cs="Arial"/>
          </w:rPr>
          <w:t xml:space="preserve"> </w:t>
        </w:r>
      </w:ins>
      <w:ins w:id="211" w:author="N S" w:date="2019-03-20T16:42:00Z">
        <w:r w:rsidR="00674CEC">
          <w:rPr>
            <w:rFonts w:ascii="Arial" w:hAnsi="Arial" w:cs="Arial"/>
          </w:rPr>
          <w:t xml:space="preserve">Further analysis into the 50 SNPs with smallest p-value of association and largest effect size estimate also did not reveal any patterns of </w:t>
        </w:r>
        <w:r w:rsidR="00674CEC" w:rsidRPr="00667B68">
          <w:rPr>
            <w:rFonts w:ascii="Arial" w:hAnsi="Arial" w:cs="Arial"/>
            <w:i/>
          </w:rPr>
          <w:t>cis</w:t>
        </w:r>
        <w:r w:rsidR="00674CEC">
          <w:rPr>
            <w:rFonts w:ascii="Arial" w:hAnsi="Arial" w:cs="Arial"/>
          </w:rPr>
          <w:t>-effects (</w:t>
        </w:r>
      </w:ins>
      <w:ins w:id="212" w:author="N S" w:date="2019-03-20T20:54:00Z">
        <w:r w:rsidR="00177E5B">
          <w:rPr>
            <w:rFonts w:ascii="Arial" w:hAnsi="Arial" w:cs="Arial"/>
          </w:rPr>
          <w:t>Supplemental Table 2</w:t>
        </w:r>
      </w:ins>
      <w:ins w:id="213" w:author="N S" w:date="2019-03-20T16:42:00Z">
        <w:r w:rsidR="00674CEC">
          <w:rPr>
            <w:rFonts w:ascii="Arial" w:hAnsi="Arial" w:cs="Arial"/>
          </w:rPr>
          <w:t xml:space="preserve">). </w:t>
        </w:r>
      </w:ins>
      <w:del w:id="214" w:author="N S" w:date="2019-03-20T16:42:00Z">
        <w:r w:rsidR="005C21BE" w:rsidRPr="00842D58" w:rsidDel="00674CEC">
          <w:rPr>
            <w:rFonts w:ascii="Arial" w:hAnsi="Arial" w:cs="Arial"/>
          </w:rPr>
          <w:delText xml:space="preserve"> </w:delText>
        </w:r>
      </w:del>
      <w:proofErr w:type="gramStart"/>
      <w:r w:rsidR="005C21BE" w:rsidRPr="00842D58">
        <w:rPr>
          <w:rFonts w:ascii="Arial" w:hAnsi="Arial" w:cs="Arial"/>
        </w:rPr>
        <w:t>As</w:t>
      </w:r>
      <w:proofErr w:type="gramEnd"/>
      <w:r w:rsidR="005C21BE" w:rsidRPr="00842D58">
        <w:rPr>
          <w:rFonts w:ascii="Arial" w:hAnsi="Arial" w:cs="Arial"/>
        </w:rPr>
        <w:t xml:space="preserve">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2D79840E" w:rsidR="00F85CC3" w:rsidRPr="00842D58" w:rsidRDefault="001F12EE" w:rsidP="001F12EE">
      <w:pPr>
        <w:spacing w:line="480" w:lineRule="auto"/>
        <w:rPr>
          <w:rFonts w:ascii="Arial" w:hAnsi="Arial" w:cs="Arial"/>
        </w:rPr>
      </w:pPr>
      <w:r w:rsidRPr="00842D58">
        <w:rPr>
          <w:rFonts w:ascii="Arial" w:hAnsi="Arial" w:cs="Arial"/>
        </w:rPr>
        <w:lastRenderedPageBreak/>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215" w:author="Daniel Runcie" w:date="2019-03-15T11:11:00Z">
        <w:r w:rsidR="0043101A">
          <w:rPr>
            <w:rFonts w:ascii="Arial" w:hAnsi="Arial" w:cs="Arial"/>
          </w:rPr>
          <w:t xml:space="preserve">: </w:t>
        </w:r>
      </w:ins>
      <w:del w:id="216"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217"/>
      <w:r w:rsidR="00656AC4" w:rsidRPr="00842D58">
        <w:rPr>
          <w:rFonts w:ascii="Arial" w:hAnsi="Arial" w:cs="Arial"/>
        </w:rPr>
        <w:t xml:space="preserve">presence-absence polymorphisms </w:t>
      </w:r>
      <w:commentRangeEnd w:id="217"/>
      <w:r w:rsidR="0043101A">
        <w:rPr>
          <w:rStyle w:val="CommentReference"/>
        </w:rPr>
        <w:commentReference w:id="217"/>
      </w:r>
      <w:commentRangeStart w:id="218"/>
      <w:ins w:id="219" w:author="N S" w:date="2019-03-19T08:56:00Z">
        <w:r w:rsidR="002E668D">
          <w:rPr>
            <w:rFonts w:ascii="Arial" w:hAnsi="Arial" w:cs="Arial"/>
          </w:rPr>
          <w:t xml:space="preserve">segregating in this population </w:t>
        </w:r>
        <w:commentRangeEnd w:id="218"/>
        <w:r w:rsidR="002E668D">
          <w:rPr>
            <w:rStyle w:val="CommentReference"/>
          </w:rPr>
          <w:commentReference w:id="218"/>
        </w:r>
      </w:ins>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ins w:id="220" w:author="N S" w:date="2019-03-20T15:39:00Z">
        <w:r w:rsidR="00E7641B">
          <w:rPr>
            <w:rFonts w:ascii="Arial" w:hAnsi="Arial" w:cs="Arial"/>
          </w:rPr>
          <w:t xml:space="preserve">Genes of the botcinic acid biosynthetic pathway and the botrydial </w:t>
        </w:r>
      </w:ins>
      <w:ins w:id="221" w:author="N S" w:date="2019-03-20T15:40:00Z">
        <w:r w:rsidR="00E7641B">
          <w:rPr>
            <w:rFonts w:ascii="Arial" w:hAnsi="Arial" w:cs="Arial"/>
          </w:rPr>
          <w:t xml:space="preserve">pathway are variable across the </w:t>
        </w:r>
        <w:r w:rsidR="00E7641B" w:rsidRPr="00E7641B">
          <w:rPr>
            <w:rFonts w:ascii="Arial" w:hAnsi="Arial" w:cs="Arial"/>
            <w:i/>
          </w:rPr>
          <w:t>Botrytis</w:t>
        </w:r>
        <w:r w:rsidR="00E7641B">
          <w:rPr>
            <w:rFonts w:ascii="Arial" w:hAnsi="Arial" w:cs="Arial"/>
          </w:rPr>
          <w:t xml:space="preserve"> genus as well {Valero-Jimenez 2019}. </w:t>
        </w:r>
      </w:ins>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686594C7"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222"/>
      <w:del w:id="223" w:author="N S" w:date="2019-03-18T15:35:00Z">
        <w:r w:rsidR="00907886" w:rsidRPr="00842D58" w:rsidDel="00895F14">
          <w:rPr>
            <w:rFonts w:ascii="Arial" w:hAnsi="Arial" w:cs="Arial"/>
          </w:rPr>
          <w:delText xml:space="preserve">align </w:delText>
        </w:r>
      </w:del>
      <w:commentRangeEnd w:id="222"/>
      <w:r w:rsidR="00895F14">
        <w:rPr>
          <w:rStyle w:val="CommentReference"/>
        </w:rPr>
        <w:commentReference w:id="222"/>
      </w:r>
      <w:del w:id="224" w:author="N S" w:date="2019-03-18T15:35:00Z">
        <w:r w:rsidR="001750AD" w:rsidRPr="00842D58" w:rsidDel="00895F14">
          <w:rPr>
            <w:rFonts w:ascii="Arial" w:hAnsi="Arial" w:cs="Arial"/>
          </w:rPr>
          <w:delText xml:space="preserve">the </w:delText>
        </w:r>
        <w:r w:rsidR="001750AD" w:rsidRPr="00842D58" w:rsidDel="00895F14">
          <w:rPr>
            <w:rFonts w:ascii="Arial" w:hAnsi="Arial" w:cs="Arial"/>
            <w:i/>
          </w:rPr>
          <w:delText>B. cinerea</w:delText>
        </w:r>
        <w:r w:rsidR="001750AD" w:rsidRPr="00842D58" w:rsidDel="00895F14">
          <w:rPr>
            <w:rFonts w:ascii="Arial" w:hAnsi="Arial" w:cs="Arial"/>
          </w:rPr>
          <w:delText xml:space="preserve"> isolates</w:delText>
        </w:r>
        <w:r w:rsidR="00907886" w:rsidRPr="00842D58" w:rsidDel="00895F14">
          <w:rPr>
            <w:rFonts w:ascii="Arial" w:hAnsi="Arial" w:cs="Arial"/>
          </w:rPr>
          <w:delText xml:space="preserve"> and </w:delText>
        </w:r>
      </w:del>
      <w:r w:rsidR="00907886" w:rsidRPr="00842D58">
        <w:rPr>
          <w:rFonts w:ascii="Arial" w:hAnsi="Arial" w:cs="Arial"/>
        </w:rPr>
        <w:t>investigate haplotype diversity</w:t>
      </w:r>
      <w:ins w:id="225" w:author="N S" w:date="2019-03-18T15:34:00Z">
        <w:r w:rsidR="00895F14">
          <w:rPr>
            <w:rFonts w:ascii="Arial" w:hAnsi="Arial" w:cs="Arial"/>
          </w:rPr>
          <w:t xml:space="preserve"> ac</w:t>
        </w:r>
      </w:ins>
      <w:ins w:id="226" w:author="N S" w:date="2019-03-18T15:35:00Z">
        <w:r w:rsidR="00895F14">
          <w:rPr>
            <w:rFonts w:ascii="Arial" w:hAnsi="Arial" w:cs="Arial"/>
          </w:rPr>
          <w:t xml:space="preserve">ross the </w:t>
        </w:r>
        <w:r w:rsidR="00895F14">
          <w:rPr>
            <w:rFonts w:ascii="Arial" w:hAnsi="Arial" w:cs="Arial"/>
            <w:i/>
          </w:rPr>
          <w:t>B. cinerea</w:t>
        </w:r>
        <w:r w:rsidR="00895F14">
          <w:rPr>
            <w:rFonts w:ascii="Arial" w:hAnsi="Arial" w:cs="Arial"/>
          </w:rPr>
          <w:t xml:space="preserve"> isolates</w:t>
        </w:r>
      </w:ins>
      <w:r w:rsidR="001750AD" w:rsidRPr="00842D58">
        <w:rPr>
          <w:rFonts w:ascii="Arial" w:hAnsi="Arial" w:cs="Arial"/>
        </w:rPr>
        <w:t xml:space="preserve">. </w:t>
      </w:r>
      <w:del w:id="227" w:author="N S" w:date="2019-03-20T15:30:00Z">
        <w:r w:rsidR="001750AD" w:rsidRPr="00842D58" w:rsidDel="00E7641B">
          <w:rPr>
            <w:rFonts w:ascii="Arial" w:hAnsi="Arial" w:cs="Arial"/>
          </w:rPr>
          <w:delText xml:space="preserve"> </w:delText>
        </w:r>
      </w:del>
      <w:r w:rsidR="00907886" w:rsidRPr="00842D58">
        <w:rPr>
          <w:rFonts w:ascii="Arial" w:hAnsi="Arial" w:cs="Arial"/>
        </w:rPr>
        <w:t xml:space="preserve">We first investigated </w:t>
      </w:r>
      <w:commentRangeStart w:id="228"/>
      <w:r w:rsidR="00907886" w:rsidRPr="00842D58">
        <w:rPr>
          <w:rFonts w:ascii="Arial" w:hAnsi="Arial" w:cs="Arial"/>
        </w:rPr>
        <w:t xml:space="preserve">the </w:t>
      </w:r>
      <w:r w:rsidR="00D23608" w:rsidRPr="00842D58">
        <w:rPr>
          <w:rFonts w:ascii="Arial" w:hAnsi="Arial" w:cs="Arial"/>
        </w:rPr>
        <w:t>b</w:t>
      </w:r>
      <w:r w:rsidR="00907886" w:rsidRPr="00842D58">
        <w:rPr>
          <w:rFonts w:ascii="Arial" w:hAnsi="Arial" w:cs="Arial"/>
        </w:rPr>
        <w:t xml:space="preserve">otcinic acid cluster which </w:t>
      </w:r>
      <w:commentRangeEnd w:id="228"/>
      <w:r w:rsidR="00AE7102">
        <w:rPr>
          <w:rStyle w:val="CommentReference"/>
        </w:rPr>
        <w:commentReference w:id="228"/>
      </w:r>
      <w:r w:rsidR="00907886" w:rsidRPr="00842D58">
        <w:rPr>
          <w:rFonts w:ascii="Arial" w:hAnsi="Arial" w:cs="Arial"/>
        </w:rPr>
        <w:t xml:space="preserve">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w:t>
      </w:r>
      <w:r w:rsidR="00EF7CD1" w:rsidRPr="00842D58">
        <w:rPr>
          <w:rFonts w:ascii="Arial" w:hAnsi="Arial" w:cs="Arial"/>
        </w:rPr>
        <w:lastRenderedPageBreak/>
        <w:t>cluster</w:t>
      </w:r>
      <w:ins w:id="229" w:author="N S" w:date="2019-03-20T11:00:00Z">
        <w:r w:rsidR="00040B0F">
          <w:rPr>
            <w:rFonts w:ascii="Arial" w:hAnsi="Arial" w:cs="Arial"/>
          </w:rPr>
          <w:t xml:space="preserve">, from </w:t>
        </w:r>
      </w:ins>
      <w:ins w:id="230" w:author="N S" w:date="2019-03-20T11:01:00Z">
        <w:r w:rsidR="003115A6">
          <w:rPr>
            <w:rFonts w:ascii="Arial" w:hAnsi="Arial" w:cs="Arial"/>
          </w:rPr>
          <w:t>B</w:t>
        </w:r>
      </w:ins>
      <w:ins w:id="231" w:author="N S" w:date="2019-03-20T11:02:00Z">
        <w:r w:rsidR="003115A6">
          <w:rPr>
            <w:rFonts w:ascii="Arial" w:hAnsi="Arial" w:cs="Arial"/>
          </w:rPr>
          <w:t xml:space="preserve">cboa1 </w:t>
        </w:r>
      </w:ins>
      <w:ins w:id="232" w:author="N S" w:date="2019-03-20T11:01:00Z">
        <w:r w:rsidR="003115A6">
          <w:rPr>
            <w:rFonts w:ascii="Arial" w:hAnsi="Arial" w:cs="Arial"/>
          </w:rPr>
          <w:t>to Bcboa17</w:t>
        </w:r>
      </w:ins>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ins w:id="233" w:author="N S" w:date="2019-03-20T15:33:00Z">
        <w:r w:rsidR="00E7641B">
          <w:rPr>
            <w:rFonts w:ascii="Arial" w:hAnsi="Arial" w:cs="Arial"/>
          </w:rPr>
          <w:t xml:space="preserve"> In-depth analysis of the botcinic acid biosynthetic cluster has thus far identified one gene (B</w:t>
        </w:r>
      </w:ins>
      <w:ins w:id="234" w:author="N S" w:date="2019-03-20T15:34:00Z">
        <w:r w:rsidR="00E7641B">
          <w:rPr>
            <w:rFonts w:ascii="Arial" w:hAnsi="Arial" w:cs="Arial"/>
          </w:rPr>
          <w:t>cboa13) as a positive modulator of expression within the cluster {</w:t>
        </w:r>
        <w:proofErr w:type="spellStart"/>
        <w:r w:rsidR="00E7641B">
          <w:rPr>
            <w:rFonts w:ascii="Arial" w:hAnsi="Arial" w:cs="Arial"/>
          </w:rPr>
          <w:t>Porquier</w:t>
        </w:r>
        <w:proofErr w:type="spellEnd"/>
        <w:r w:rsidR="00E7641B">
          <w:rPr>
            <w:rFonts w:ascii="Arial" w:hAnsi="Arial" w:cs="Arial"/>
          </w:rPr>
          <w:t xml:space="preserve"> 2019}. </w:t>
        </w:r>
      </w:ins>
      <w:ins w:id="235" w:author="N S" w:date="2019-03-20T15:37:00Z">
        <w:r w:rsidR="00E7641B">
          <w:rPr>
            <w:rFonts w:ascii="Arial" w:hAnsi="Arial" w:cs="Arial"/>
          </w:rPr>
          <w:t>While our dataset tests variation at 8 SNPs within this gene and many SNPs closely linked to this gene,</w:t>
        </w:r>
      </w:ins>
      <w:ins w:id="236" w:author="N S" w:date="2019-03-20T15:38:00Z">
        <w:r w:rsidR="00E7641B">
          <w:rPr>
            <w:rFonts w:ascii="Arial" w:hAnsi="Arial" w:cs="Arial"/>
          </w:rPr>
          <w:t xml:space="preserve"> GWA did not detect an expression modulation effect of these loci.</w:t>
        </w:r>
      </w:ins>
      <w:ins w:id="237" w:author="N S" w:date="2019-03-20T15:34:00Z">
        <w:r w:rsidR="00E7641B">
          <w:rPr>
            <w:rFonts w:ascii="Arial" w:hAnsi="Arial" w:cs="Arial"/>
          </w:rPr>
          <w:t xml:space="preserve"> </w:t>
        </w:r>
      </w:ins>
    </w:p>
    <w:p w14:paraId="1BBF1A5B" w14:textId="6937A0C3"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commentRangeStart w:id="238"/>
      <w:r w:rsidRPr="00674CEC">
        <w:rPr>
          <w:rFonts w:ascii="Arial" w:hAnsi="Arial" w:cs="Arial"/>
          <w:i/>
        </w:rPr>
        <w:t>cis</w:t>
      </w:r>
      <w:r w:rsidRPr="00842D58">
        <w:rPr>
          <w:rFonts w:ascii="Arial" w:hAnsi="Arial" w:cs="Arial"/>
        </w:rPr>
        <w:t xml:space="preserve">-acting variation in the form of deletions </w:t>
      </w:r>
      <w:commentRangeEnd w:id="238"/>
      <w:r>
        <w:rPr>
          <w:rStyle w:val="CommentReference"/>
        </w:rPr>
        <w:commentReference w:id="238"/>
      </w:r>
      <w:r w:rsidRPr="00842D58">
        <w:rPr>
          <w:rFonts w:ascii="Arial" w:hAnsi="Arial" w:cs="Arial"/>
        </w:rPr>
        <w:t xml:space="preserve">for two of the biosynthetic pathways. </w:t>
      </w:r>
      <w:commentRangeStart w:id="239"/>
      <w:r w:rsidRPr="00842D58">
        <w:rPr>
          <w:rFonts w:ascii="Arial" w:hAnsi="Arial" w:cs="Arial"/>
        </w:rPr>
        <w:t xml:space="preserve">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w:t>
      </w:r>
      <w:commentRangeEnd w:id="239"/>
      <w:r>
        <w:rPr>
          <w:rStyle w:val="CommentReference"/>
        </w:rPr>
        <w:commentReference w:id="239"/>
      </w:r>
      <w:r w:rsidRPr="00842D58">
        <w:rPr>
          <w:rFonts w:ascii="Arial" w:hAnsi="Arial" w:cs="Arial"/>
        </w:rPr>
        <w:t xml:space="preserve">to the </w:t>
      </w:r>
      <w:r w:rsidRPr="00842D58">
        <w:rPr>
          <w:rFonts w:ascii="Arial" w:hAnsi="Arial" w:cs="Arial"/>
        </w:rPr>
        <w:lastRenderedPageBreak/>
        <w:t xml:space="preserve">frequency of structural variants often falling below the minor allele cutoffs. Testing whether insertion and deletion events account for the majority of localized control of expression variation would require long-read sequencing to accurately identify these structural variants and computational approaches that can blend SNP and indel information </w:t>
      </w:r>
      <w:del w:id="240" w:author="N S" w:date="2019-03-20T16:49:00Z">
        <w:r w:rsidRPr="00842D58" w:rsidDel="00674CEC">
          <w:rPr>
            <w:rFonts w:ascii="Arial" w:hAnsi="Arial" w:cs="Arial"/>
          </w:rPr>
          <w:fldChar w:fldCharType="begin"/>
        </w:r>
        <w:r w:rsidRPr="00842D58" w:rsidDel="00674CEC">
          <w:rPr>
            <w:rFonts w:ascii="Arial" w:hAnsi="Arial" w:cs="Arial"/>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Pr="00842D58" w:rsidDel="00674CEC">
          <w:rPr>
            <w:rFonts w:ascii="Arial" w:hAnsi="Arial" w:cs="Arial"/>
          </w:rPr>
          <w:fldChar w:fldCharType="separate"/>
        </w:r>
        <w:r w:rsidRPr="00842D58" w:rsidDel="00674CEC">
          <w:rPr>
            <w:rFonts w:ascii="Arial" w:hAnsi="Arial" w:cs="Arial"/>
            <w:noProof/>
          </w:rPr>
          <w:delText>(Wang, Roux et al. 2018)</w:delText>
        </w:r>
        <w:r w:rsidRPr="00842D58" w:rsidDel="00674CEC">
          <w:rPr>
            <w:rFonts w:ascii="Arial" w:hAnsi="Arial" w:cs="Arial"/>
          </w:rPr>
          <w:fldChar w:fldCharType="end"/>
        </w:r>
      </w:del>
      <w:ins w:id="241" w:author="N S" w:date="2019-03-20T16:48:00Z">
        <w:r w:rsidR="00674CEC">
          <w:rPr>
            <w:rFonts w:ascii="Arial" w:hAnsi="Arial" w:cs="Arial"/>
          </w:rPr>
          <w:t>{</w:t>
        </w:r>
      </w:ins>
      <w:ins w:id="242" w:author="N S" w:date="2019-03-20T16:49:00Z">
        <w:r w:rsidR="00674CEC">
          <w:rPr>
            <w:rFonts w:ascii="Arial" w:hAnsi="Arial" w:cs="Arial"/>
          </w:rPr>
          <w:t xml:space="preserve">Huang 2015; </w:t>
        </w:r>
      </w:ins>
      <w:ins w:id="243" w:author="N S" w:date="2019-03-20T16:48:00Z">
        <w:r w:rsidR="00674CEC">
          <w:rPr>
            <w:rFonts w:ascii="Arial" w:hAnsi="Arial" w:cs="Arial"/>
          </w:rPr>
          <w:t>Wang 2018}</w:t>
        </w:r>
      </w:ins>
      <w:r w:rsidRPr="00842D58">
        <w:rPr>
          <w:rFonts w:ascii="Arial" w:hAnsi="Arial" w:cs="Arial"/>
        </w:rPr>
        <w:t>.</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maximum permuted hotspot sizes as a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757C89A0" w:rsidR="003D14D0" w:rsidRPr="00842D58" w:rsidRDefault="003D14D0" w:rsidP="003D14D0">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how these effects transmit to an altered transcriptome in the host. This would suggest that a </w:t>
      </w:r>
      <w:r w:rsidRPr="00842D58">
        <w:rPr>
          <w:rFonts w:ascii="Arial" w:hAnsi="Arial" w:cs="Arial"/>
          <w:i/>
        </w:rPr>
        <w:t>trans</w:t>
      </w:r>
      <w:r w:rsidRPr="00842D58">
        <w:rPr>
          <w:rFonts w:ascii="Arial" w:hAnsi="Arial" w:cs="Arial"/>
        </w:rPr>
        <w:t xml:space="preserve">-eQTL hotspot for </w:t>
      </w:r>
      <w:r w:rsidRPr="00842D58">
        <w:rPr>
          <w:rFonts w:ascii="Arial" w:hAnsi="Arial" w:cs="Arial"/>
          <w:i/>
        </w:rPr>
        <w:t>B. cinerea</w:t>
      </w:r>
      <w:r w:rsidRPr="00842D58">
        <w:rPr>
          <w:rFonts w:ascii="Arial" w:hAnsi="Arial" w:cs="Arial"/>
        </w:rPr>
        <w:t xml:space="preserve"> transcripts may control virulence pathways and thus cause an associated </w:t>
      </w:r>
      <w:r w:rsidRPr="00842D58">
        <w:rPr>
          <w:rFonts w:ascii="Arial" w:hAnsi="Arial" w:cs="Arial"/>
          <w:i/>
        </w:rPr>
        <w:t>trans</w:t>
      </w:r>
      <w:r w:rsidRPr="00842D58">
        <w:rPr>
          <w:rFonts w:ascii="Arial" w:hAnsi="Arial" w:cs="Arial"/>
        </w:rPr>
        <w:t xml:space="preserve">-eQTL hotspot in the </w:t>
      </w:r>
      <w:r w:rsidRPr="00842D58">
        <w:rPr>
          <w:rFonts w:ascii="Arial" w:hAnsi="Arial" w:cs="Arial"/>
          <w:i/>
        </w:rPr>
        <w:t>A. thaliana</w:t>
      </w:r>
      <w:r w:rsidRPr="00842D58">
        <w:rPr>
          <w:rFonts w:ascii="Arial" w:hAnsi="Arial" w:cs="Arial"/>
        </w:rPr>
        <w:t xml:space="preserve"> response. </w:t>
      </w:r>
      <w:commentRangeStart w:id="244"/>
      <w:r w:rsidRPr="00842D58">
        <w:rPr>
          <w:rFonts w:ascii="Arial" w:hAnsi="Arial" w:cs="Arial"/>
        </w:rPr>
        <w:t xml:space="preserve">However, </w:t>
      </w:r>
      <w:r>
        <w:rPr>
          <w:rFonts w:ascii="Arial" w:hAnsi="Arial" w:cs="Arial"/>
        </w:rPr>
        <w:t xml:space="preserve">through the GWA analysis we detected </w:t>
      </w:r>
      <w:r w:rsidRPr="00842D58">
        <w:rPr>
          <w:rFonts w:ascii="Arial" w:hAnsi="Arial" w:cs="Arial"/>
        </w:rPr>
        <w:t xml:space="preserve">no </w:t>
      </w:r>
      <w:ins w:id="245" w:author="N S" w:date="2019-03-20T16:55:00Z">
        <w:r w:rsidR="00F83C2D">
          <w:rPr>
            <w:rFonts w:ascii="Arial" w:hAnsi="Arial" w:cs="Arial"/>
          </w:rPr>
          <w:t xml:space="preserve">significant </w:t>
        </w:r>
      </w:ins>
      <w:r w:rsidRPr="00842D58">
        <w:rPr>
          <w:rFonts w:ascii="Arial" w:hAnsi="Arial" w:cs="Arial"/>
        </w:rPr>
        <w:lastRenderedPageBreak/>
        <w:t xml:space="preserve">overlap in eQTL hotspots across the two transcriptomes; hotspots targeting </w:t>
      </w:r>
      <w:r w:rsidRPr="00842D58">
        <w:rPr>
          <w:rFonts w:ascii="Arial" w:hAnsi="Arial" w:cs="Arial"/>
          <w:i/>
        </w:rPr>
        <w:t>B. cinerea</w:t>
      </w:r>
      <w:r w:rsidRPr="00842D58">
        <w:rPr>
          <w:rFonts w:ascii="Arial" w:hAnsi="Arial" w:cs="Arial"/>
        </w:rPr>
        <w:t xml:space="preserve"> gene expression linked to</w:t>
      </w:r>
      <w:ins w:id="246" w:author="N S" w:date="2019-03-20T16:56:00Z">
        <w:r w:rsidR="00F83C2D">
          <w:rPr>
            <w:rFonts w:ascii="Arial" w:hAnsi="Arial" w:cs="Arial"/>
          </w:rPr>
          <w:t xml:space="preserve"> only</w:t>
        </w:r>
      </w:ins>
      <w:r w:rsidRPr="00842D58">
        <w:rPr>
          <w:rFonts w:ascii="Arial" w:hAnsi="Arial" w:cs="Arial"/>
        </w:rPr>
        <w:t xml:space="preserve"> 0 to 56 transcripts in </w:t>
      </w:r>
      <w:r w:rsidRPr="00842D58">
        <w:rPr>
          <w:rFonts w:ascii="Arial" w:hAnsi="Arial" w:cs="Arial"/>
          <w:i/>
        </w:rPr>
        <w:t>A. thaliana</w:t>
      </w:r>
      <w:r w:rsidRPr="00842D58">
        <w:rPr>
          <w:rFonts w:ascii="Arial" w:hAnsi="Arial" w:cs="Arial"/>
        </w:rPr>
        <w:t xml:space="preserve">, and hotspots targeting </w:t>
      </w:r>
      <w:r w:rsidRPr="00842D58">
        <w:rPr>
          <w:rFonts w:ascii="Arial" w:hAnsi="Arial" w:cs="Arial"/>
          <w:i/>
        </w:rPr>
        <w:t>A. thaliana</w:t>
      </w:r>
      <w:r w:rsidRPr="00842D58">
        <w:rPr>
          <w:rFonts w:ascii="Arial" w:hAnsi="Arial" w:cs="Arial"/>
        </w:rPr>
        <w:t xml:space="preserve"> gene expression linked to </w:t>
      </w:r>
      <w:ins w:id="247" w:author="N S" w:date="2019-03-20T16:56:00Z">
        <w:r w:rsidR="00F83C2D">
          <w:rPr>
            <w:rFonts w:ascii="Arial" w:hAnsi="Arial" w:cs="Arial"/>
          </w:rPr>
          <w:t xml:space="preserve">only </w:t>
        </w:r>
      </w:ins>
      <w:r w:rsidRPr="00842D58">
        <w:rPr>
          <w:rFonts w:ascii="Arial" w:hAnsi="Arial" w:cs="Arial"/>
        </w:rPr>
        <w:t xml:space="preserve">0 to 3 </w:t>
      </w:r>
      <w:r w:rsidRPr="00842D58">
        <w:rPr>
          <w:rFonts w:ascii="Arial" w:hAnsi="Arial" w:cs="Arial"/>
          <w:i/>
        </w:rPr>
        <w:t xml:space="preserve">B. cinerea </w:t>
      </w:r>
      <w:r w:rsidRPr="00842D58">
        <w:rPr>
          <w:rFonts w:ascii="Arial" w:hAnsi="Arial" w:cs="Arial"/>
        </w:rPr>
        <w:t xml:space="preserve">transcripts. </w:t>
      </w:r>
      <w:commentRangeEnd w:id="244"/>
      <w:r>
        <w:rPr>
          <w:rStyle w:val="CommentReference"/>
        </w:rPr>
        <w:commentReference w:id="244"/>
      </w:r>
      <w:r w:rsidRPr="00842D58">
        <w:rPr>
          <w:rFonts w:ascii="Arial" w:hAnsi="Arial" w:cs="Arial"/>
        </w:rPr>
        <w:t xml:space="preserve">All of these are values that are below the permutation threshold. </w:t>
      </w:r>
      <w:commentRangeStart w:id="248"/>
      <w:del w:id="249" w:author="N S" w:date="2019-03-20T15:15:00Z">
        <w:r w:rsidRPr="00842D58" w:rsidDel="002306CC">
          <w:rPr>
            <w:rFonts w:ascii="Arial" w:hAnsi="Arial" w:cs="Arial"/>
          </w:rPr>
          <w:delText>To test if this is caused by using solely the top SNP per transcript</w:delText>
        </w:r>
      </w:del>
      <w:ins w:id="250" w:author="N S" w:date="2019-03-20T15:15:00Z">
        <w:r w:rsidR="002306CC">
          <w:rPr>
            <w:rFonts w:ascii="Arial" w:hAnsi="Arial" w:cs="Arial"/>
          </w:rPr>
          <w:t xml:space="preserve">To identify overlap in these eQTL hotspots missed by GWA due to low power in the single top SNP per </w:t>
        </w:r>
      </w:ins>
      <w:ins w:id="251" w:author="N S" w:date="2019-03-20T15:16:00Z">
        <w:r w:rsidR="002306CC">
          <w:rPr>
            <w:rFonts w:ascii="Arial" w:hAnsi="Arial" w:cs="Arial"/>
          </w:rPr>
          <w:t>transcript</w:t>
        </w:r>
      </w:ins>
      <w:r w:rsidRPr="00842D58">
        <w:rPr>
          <w:rFonts w:ascii="Arial" w:hAnsi="Arial" w:cs="Arial"/>
        </w:rPr>
        <w:t xml:space="preserve">, we repeated the full analysis by selecting the top 10 SNPs per transcript. This again identified a limited number of </w:t>
      </w:r>
      <w:r w:rsidRPr="00842D58">
        <w:rPr>
          <w:rFonts w:ascii="Arial" w:hAnsi="Arial" w:cs="Arial"/>
          <w:i/>
        </w:rPr>
        <w:t>trans</w:t>
      </w:r>
      <w:r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Pr="00842D58">
        <w:rPr>
          <w:rFonts w:ascii="Arial" w:hAnsi="Arial" w:cs="Arial"/>
          <w:i/>
        </w:rPr>
        <w:t>tran</w:t>
      </w:r>
      <w:r w:rsidRPr="00842D58">
        <w:rPr>
          <w:rFonts w:ascii="Arial" w:hAnsi="Arial" w:cs="Arial"/>
        </w:rPr>
        <w:t>s-eQTL hotspots but can involve narrower changes in the pathogen that are magnified in the host’s response</w:t>
      </w:r>
      <w:commentRangeStart w:id="252"/>
      <w:r w:rsidRPr="00842D58">
        <w:rPr>
          <w:rFonts w:ascii="Arial" w:hAnsi="Arial" w:cs="Arial"/>
        </w:rPr>
        <w:t>.</w:t>
      </w:r>
      <w:commentRangeEnd w:id="248"/>
      <w:r>
        <w:rPr>
          <w:rStyle w:val="CommentReference"/>
        </w:rPr>
        <w:commentReference w:id="248"/>
      </w:r>
      <w:ins w:id="253" w:author="N S" w:date="2019-03-20T16:56:00Z">
        <w:r w:rsidR="00F83C2D">
          <w:rPr>
            <w:rFonts w:ascii="Arial" w:hAnsi="Arial" w:cs="Arial"/>
          </w:rPr>
          <w:t xml:space="preserve"> </w:t>
        </w:r>
      </w:ins>
      <w:ins w:id="254" w:author="N S" w:date="2019-03-20T16:57:00Z">
        <w:r w:rsidR="00F83C2D">
          <w:rPr>
            <w:rFonts w:ascii="Arial" w:hAnsi="Arial" w:cs="Arial"/>
          </w:rPr>
          <w:t>It is surprising that these pathogen eQTL appear to influence host genes without causing major transcriptional responses in the pathogen</w:t>
        </w:r>
      </w:ins>
      <w:commentRangeEnd w:id="252"/>
      <w:ins w:id="255" w:author="N S" w:date="2019-03-20T21:38:00Z">
        <w:r w:rsidR="008D455C">
          <w:rPr>
            <w:rStyle w:val="CommentReference"/>
          </w:rPr>
          <w:commentReference w:id="252"/>
        </w:r>
      </w:ins>
      <w:ins w:id="256" w:author="N S" w:date="2019-03-20T16:57:00Z">
        <w:r w:rsidR="00F83C2D">
          <w:rPr>
            <w:rFonts w:ascii="Arial" w:hAnsi="Arial" w:cs="Arial"/>
          </w:rPr>
          <w:t>.</w:t>
        </w:r>
        <w:commentRangeStart w:id="257"/>
        <w:r w:rsidR="00F83C2D">
          <w:rPr>
            <w:rFonts w:ascii="Arial" w:hAnsi="Arial" w:cs="Arial"/>
          </w:rPr>
          <w:t xml:space="preserve"> </w:t>
        </w:r>
      </w:ins>
      <w:ins w:id="258" w:author="N S" w:date="2019-03-21T08:32:00Z">
        <w:r w:rsidR="009C38C0">
          <w:rPr>
            <w:rFonts w:ascii="Arial" w:hAnsi="Arial" w:cs="Arial"/>
          </w:rPr>
          <w:t xml:space="preserve">Deeper analysis into </w:t>
        </w:r>
        <w:r w:rsidR="00DC65A9">
          <w:rPr>
            <w:rFonts w:ascii="Arial" w:hAnsi="Arial" w:cs="Arial"/>
          </w:rPr>
          <w:t xml:space="preserve">the transcriptome and </w:t>
        </w:r>
      </w:ins>
      <w:ins w:id="259" w:author="N S" w:date="2019-03-21T08:35:00Z">
        <w:r w:rsidR="00DC65A9">
          <w:rPr>
            <w:rFonts w:ascii="Arial" w:hAnsi="Arial" w:cs="Arial"/>
          </w:rPr>
          <w:t xml:space="preserve">downstream responses could elucidate how restricted responses in the pathogen transcriptome translate to </w:t>
        </w:r>
      </w:ins>
      <w:ins w:id="260" w:author="N S" w:date="2019-03-21T08:36:00Z">
        <w:r w:rsidR="00DC65A9">
          <w:rPr>
            <w:rFonts w:ascii="Arial" w:hAnsi="Arial" w:cs="Arial"/>
          </w:rPr>
          <w:t xml:space="preserve">sweeping responses in the host. </w:t>
        </w:r>
      </w:ins>
      <w:del w:id="261" w:author="N S" w:date="2019-03-20T16:57:00Z">
        <w:r w:rsidDel="00F83C2D">
          <w:rPr>
            <w:rFonts w:ascii="Arial" w:hAnsi="Arial" w:cs="Arial"/>
          </w:rPr>
          <w:delText xml:space="preserve"> </w:delText>
        </w:r>
      </w:del>
      <w:commentRangeEnd w:id="257"/>
      <w:r w:rsidR="00DC65A9">
        <w:rPr>
          <w:rStyle w:val="CommentReference"/>
        </w:rPr>
        <w:commentReference w:id="257"/>
      </w:r>
      <w:r>
        <w:rPr>
          <w:rFonts w:ascii="Arial" w:hAnsi="Arial" w:cs="Arial"/>
        </w:rPr>
        <w:t xml:space="preserve">However, future studies using these eQTL hotspots as </w:t>
      </w:r>
      <w:r w:rsidRPr="00BB4630">
        <w:rPr>
          <w:rFonts w:ascii="Arial" w:hAnsi="Arial" w:cs="Arial"/>
          <w:i/>
        </w:rPr>
        <w:t>a priori</w:t>
      </w:r>
      <w:r>
        <w:rPr>
          <w:rFonts w:ascii="Arial" w:hAnsi="Arial" w:cs="Arial"/>
        </w:rPr>
        <w:t xml:space="preserve"> candidates for control of transcript variation in both host and pathogen may </w:t>
      </w:r>
      <w:ins w:id="263" w:author="N S" w:date="2019-03-20T15:16:00Z">
        <w:r w:rsidR="002306CC">
          <w:rPr>
            <w:rFonts w:ascii="Arial" w:hAnsi="Arial" w:cs="Arial"/>
          </w:rPr>
          <w:t xml:space="preserve">increase power to </w:t>
        </w:r>
      </w:ins>
      <w:r>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4FB3886A"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commentRangeStart w:id="264"/>
      <w:del w:id="265" w:author="N S" w:date="2019-03-20T17:04:00Z">
        <w:r w:rsidRPr="00842D58" w:rsidDel="00F83C2D">
          <w:rPr>
            <w:rFonts w:ascii="Arial" w:hAnsi="Arial" w:cs="Arial"/>
          </w:rPr>
          <w:delText xml:space="preserve">transcriptome </w:delText>
        </w:r>
      </w:del>
      <w:ins w:id="266" w:author="N S" w:date="2019-03-20T17:04:00Z">
        <w:r w:rsidR="00F83C2D">
          <w:rPr>
            <w:rFonts w:ascii="Arial" w:hAnsi="Arial" w:cs="Arial"/>
          </w:rPr>
          <w:t>gene expression</w:t>
        </w:r>
        <w:r w:rsidR="00F83C2D" w:rsidRPr="00842D58">
          <w:rPr>
            <w:rFonts w:ascii="Arial" w:hAnsi="Arial" w:cs="Arial"/>
          </w:rPr>
          <w:t xml:space="preserve"> </w:t>
        </w:r>
      </w:ins>
      <w:r w:rsidRPr="00842D58">
        <w:rPr>
          <w:rFonts w:ascii="Arial" w:hAnsi="Arial" w:cs="Arial"/>
        </w:rPr>
        <w:t xml:space="preserve">modules </w:t>
      </w:r>
      <w:commentRangeEnd w:id="264"/>
      <w:r>
        <w:rPr>
          <w:rStyle w:val="CommentReference"/>
        </w:rPr>
        <w:commentReference w:id="264"/>
      </w:r>
      <w:r w:rsidRPr="00842D58">
        <w:rPr>
          <w:rFonts w:ascii="Arial" w:hAnsi="Arial" w:cs="Arial"/>
        </w:rPr>
        <w:t xml:space="preserve">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 and transcription factor annotations but </w:t>
      </w:r>
      <w:commentRangeStart w:id="267"/>
      <w:commentRangeStart w:id="268"/>
      <w:r w:rsidRPr="00842D58">
        <w:rPr>
          <w:rFonts w:ascii="Arial" w:hAnsi="Arial" w:cs="Arial"/>
        </w:rPr>
        <w:t xml:space="preserve">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w:t>
      </w:r>
      <w:commentRangeEnd w:id="267"/>
      <w:r w:rsidR="00E733AE">
        <w:rPr>
          <w:rStyle w:val="CommentReference"/>
        </w:rPr>
        <w:commentReference w:id="267"/>
      </w:r>
      <w:commentRangeEnd w:id="268"/>
      <w:r w:rsidR="00A46DDE">
        <w:rPr>
          <w:rStyle w:val="CommentReference"/>
        </w:rPr>
        <w:commentReference w:id="268"/>
      </w:r>
      <w:r w:rsidRPr="00842D58">
        <w:rPr>
          <w:rFonts w:ascii="Arial" w:hAnsi="Arial" w:cs="Arial"/>
        </w:rPr>
        <w:t xml:space="preserve"> (Table 1, Supplemental Table 1, Supplemental Table 2).  In contrast, GO analysis of the </w:t>
      </w:r>
      <w:r w:rsidRPr="00842D58">
        <w:rPr>
          <w:rFonts w:ascii="Arial" w:hAnsi="Arial" w:cs="Arial"/>
          <w:i/>
        </w:rPr>
        <w:t xml:space="preserve">A. thaliana </w:t>
      </w:r>
      <w:r w:rsidRPr="00842D58">
        <w:rPr>
          <w:rFonts w:ascii="Arial" w:hAnsi="Arial" w:cs="Arial"/>
        </w:rPr>
        <w:t xml:space="preserve">transcripts showed that </w:t>
      </w:r>
      <w:commentRangeStart w:id="269"/>
      <w:r w:rsidRPr="00842D58">
        <w:rPr>
          <w:rFonts w:ascii="Arial" w:hAnsi="Arial" w:cs="Arial"/>
        </w:rPr>
        <w:t xml:space="preserve">three of the hotspots have an </w:t>
      </w:r>
      <w:r w:rsidRPr="00842D58">
        <w:rPr>
          <w:rFonts w:ascii="Arial" w:hAnsi="Arial" w:cs="Arial"/>
        </w:rPr>
        <w:lastRenderedPageBreak/>
        <w:t>overrepresentation of photosynthesis-related functions</w:t>
      </w:r>
      <w:commentRangeEnd w:id="269"/>
      <w:r w:rsidR="00E733AE">
        <w:rPr>
          <w:rStyle w:val="CommentReference"/>
        </w:rPr>
        <w:commentReference w:id="269"/>
      </w:r>
      <w:r w:rsidRPr="00842D58">
        <w:rPr>
          <w:rFonts w:ascii="Arial" w:hAnsi="Arial" w:cs="Arial"/>
        </w:rPr>
        <w:t xml:space="preserve"> within their targeted genes (Table 1, Supplemental Table 3, Supplemental Table 4). </w:t>
      </w:r>
      <w:ins w:id="270" w:author="N S" w:date="2019-03-20T15:45:00Z">
        <w:r w:rsidR="002641FF">
          <w:rPr>
            <w:rFonts w:ascii="Arial" w:hAnsi="Arial" w:cs="Arial"/>
          </w:rPr>
          <w:t>Downregulation of photosynthes</w:t>
        </w:r>
      </w:ins>
      <w:ins w:id="271" w:author="N S" w:date="2019-03-20T15:46:00Z">
        <w:r w:rsidR="002641FF">
          <w:rPr>
            <w:rFonts w:ascii="Arial" w:hAnsi="Arial" w:cs="Arial"/>
          </w:rPr>
          <w:t>is gene expression is a hallmark of plant immune processes {</w:t>
        </w:r>
        <w:proofErr w:type="spellStart"/>
        <w:r w:rsidR="002641FF">
          <w:rPr>
            <w:rFonts w:ascii="Arial" w:hAnsi="Arial" w:cs="Arial"/>
          </w:rPr>
          <w:t>Bilgin</w:t>
        </w:r>
        <w:proofErr w:type="spellEnd"/>
        <w:r w:rsidR="002641FF">
          <w:rPr>
            <w:rFonts w:ascii="Arial" w:hAnsi="Arial" w:cs="Arial"/>
          </w:rPr>
          <w:t xml:space="preserve"> 2010; Jiang 2017}.</w:t>
        </w:r>
      </w:ins>
      <w:ins w:id="272" w:author="N S" w:date="2019-03-20T17:04:00Z">
        <w:r w:rsidR="00F83C2D">
          <w:rPr>
            <w:rFonts w:ascii="Arial" w:hAnsi="Arial" w:cs="Arial"/>
          </w:rPr>
          <w:t xml:space="preserve"> </w:t>
        </w:r>
      </w:ins>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ins w:id="273" w:author="N S" w:date="2019-03-20T15:45:00Z">
        <w:r w:rsidR="002641FF">
          <w:rPr>
            <w:rFonts w:ascii="Arial" w:hAnsi="Arial" w:cs="Arial"/>
          </w:rPr>
          <w:t xml:space="preserve"> directly</w:t>
        </w:r>
      </w:ins>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6C5176BA" w:rsidR="003D14D0" w:rsidRPr="00842D58" w:rsidRDefault="003D14D0" w:rsidP="003D14D0">
      <w:pPr>
        <w:spacing w:line="480" w:lineRule="auto"/>
        <w:ind w:firstLine="720"/>
        <w:rPr>
          <w:rFonts w:ascii="Arial" w:hAnsi="Arial" w:cs="Arial"/>
        </w:rPr>
      </w:pPr>
      <w:commentRangeStart w:id="274"/>
      <w:r w:rsidRPr="00842D58">
        <w:rPr>
          <w:rFonts w:ascii="Arial" w:hAnsi="Arial" w:cs="Arial"/>
        </w:rPr>
        <w:t>In previous work, we had defined key transcript modules within both the host and pathogen transcriptomes that could be linked to virulence</w:t>
      </w:r>
      <w:ins w:id="275" w:author="N S" w:date="2019-03-20T17:04:00Z">
        <w:r w:rsidR="00F83C2D">
          <w:rPr>
            <w:rFonts w:ascii="Arial" w:hAnsi="Arial" w:cs="Arial"/>
          </w:rPr>
          <w:t xml:space="preserve"> {</w:t>
        </w:r>
        <w:r w:rsidR="00895733">
          <w:rPr>
            <w:rFonts w:ascii="Arial" w:hAnsi="Arial" w:cs="Arial"/>
          </w:rPr>
          <w:t>Zhang 2017; Zhang 2018</w:t>
        </w:r>
        <w:r w:rsidR="00F83C2D">
          <w:rPr>
            <w:rFonts w:ascii="Arial" w:hAnsi="Arial" w:cs="Arial"/>
          </w:rPr>
          <w:t>}</w:t>
        </w:r>
      </w:ins>
      <w:r w:rsidRPr="00842D58">
        <w:rPr>
          <w:rFonts w:ascii="Arial" w:hAnsi="Arial" w:cs="Arial"/>
        </w:rPr>
        <w:t xml:space="preserve">. </w:t>
      </w:r>
      <w:commentRangeEnd w:id="274"/>
      <w:r>
        <w:rPr>
          <w:rStyle w:val="CommentReference"/>
        </w:rPr>
        <w:commentReference w:id="274"/>
      </w:r>
      <w:r w:rsidRPr="00842D58">
        <w:rPr>
          <w:rFonts w:ascii="Arial" w:hAnsi="Arial" w:cs="Arial"/>
        </w:rPr>
        <w:t xml:space="preserve">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enriched for transcripts present in one or more of four major </w:t>
      </w:r>
      <w:r w:rsidRPr="00842D58">
        <w:rPr>
          <w:rFonts w:ascii="Arial" w:hAnsi="Arial" w:cs="Arial"/>
          <w:i/>
        </w:rPr>
        <w:t>B. cinerea</w:t>
      </w:r>
      <w:r w:rsidRPr="00842D58">
        <w:rPr>
          <w:rFonts w:ascii="Arial" w:hAnsi="Arial" w:cs="Arial"/>
        </w:rPr>
        <w:t xml:space="preserve"> co-expression networks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w:t>
      </w:r>
      <w:proofErr w:type="gramStart"/>
      <w:r w:rsidRPr="00842D58">
        <w:rPr>
          <w:rFonts w:ascii="Arial" w:hAnsi="Arial" w:cs="Arial"/>
        </w:rPr>
        <w:t>In particular, two</w:t>
      </w:r>
      <w:proofErr w:type="gramEnd"/>
      <w:r w:rsidRPr="00842D58">
        <w:rPr>
          <w:rFonts w:ascii="Arial" w:hAnsi="Arial" w:cs="Arial"/>
        </w:rPr>
        <w:t xml:space="preserve">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w:t>
      </w:r>
      <w:r w:rsidRPr="00842D58">
        <w:rPr>
          <w:rFonts w:ascii="Arial" w:hAnsi="Arial" w:cs="Arial"/>
        </w:rPr>
        <w:lastRenderedPageBreak/>
        <w:t xml:space="preserve">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4AEEFA7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compared their expression in the co-transcriptome data to existing virulence measurements. The virulence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Further, we utilized a previous GWA of virulence of these same isolates on </w:t>
      </w:r>
      <w:r w:rsidRPr="00842D58">
        <w:rPr>
          <w:rFonts w:ascii="Arial" w:hAnsi="Arial" w:cs="Arial"/>
          <w:i/>
        </w:rPr>
        <w:t>A. thaliana</w:t>
      </w:r>
      <w:r w:rsidRPr="00842D58">
        <w:rPr>
          <w:rFonts w:ascii="Arial" w:hAnsi="Arial" w:cs="Arial"/>
        </w:rPr>
        <w:t xml:space="preserve"> to test if there was any overlap. This showed that </w:t>
      </w:r>
      <w:commentRangeStart w:id="276"/>
      <w:r w:rsidRPr="00842D58">
        <w:rPr>
          <w:rFonts w:ascii="Arial" w:hAnsi="Arial" w:cs="Arial"/>
        </w:rPr>
        <w:t xml:space="preserve">one of the </w:t>
      </w:r>
      <w:r w:rsidRPr="00842D58">
        <w:rPr>
          <w:rFonts w:ascii="Arial" w:hAnsi="Arial" w:cs="Arial"/>
          <w:i/>
        </w:rPr>
        <w:t>B. cinerea</w:t>
      </w:r>
      <w:r w:rsidRPr="00842D58">
        <w:rPr>
          <w:rFonts w:ascii="Arial" w:hAnsi="Arial" w:cs="Arial"/>
        </w:rPr>
        <w:t xml:space="preserve"> hotspot genes </w:t>
      </w:r>
      <w:commentRangeEnd w:id="276"/>
      <w:r>
        <w:rPr>
          <w:rStyle w:val="CommentReference"/>
        </w:rPr>
        <w:commentReference w:id="276"/>
      </w:r>
      <w:ins w:id="277" w:author="N S" w:date="2019-03-20T17:13:00Z">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ins>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lastRenderedPageBreak/>
        <w:t>DISCUSSION</w:t>
      </w:r>
    </w:p>
    <w:p w14:paraId="6ADBCD31" w14:textId="4AE71152" w:rsidR="003D14D0" w:rsidRPr="00842D58" w:rsidDel="00667B68" w:rsidRDefault="003D14D0" w:rsidP="003D14D0">
      <w:pPr>
        <w:spacing w:line="480" w:lineRule="auto"/>
        <w:rPr>
          <w:del w:id="278" w:author="N S" w:date="2019-03-20T15:25:00Z"/>
          <w:rFonts w:ascii="Arial" w:hAnsi="Arial" w:cs="Arial"/>
          <w:b/>
        </w:rPr>
      </w:pPr>
      <w:bookmarkStart w:id="279" w:name="_Hlk1554520"/>
      <w:del w:id="280" w:author="N S" w:date="2019-03-20T15:25:00Z">
        <w:r w:rsidRPr="00842D58" w:rsidDel="00667B68">
          <w:rPr>
            <w:rFonts w:ascii="Arial" w:hAnsi="Arial" w:cs="Arial"/>
            <w:b/>
          </w:rPr>
          <w:delText>Dispersed interactions across host and pathogen genomes</w:delText>
        </w:r>
      </w:del>
    </w:p>
    <w:p w14:paraId="0D5BCDDC" w14:textId="69F2A1F2" w:rsidR="003D14D0" w:rsidRPr="00842D58" w:rsidDel="00667B68" w:rsidRDefault="003D14D0" w:rsidP="003D14D0">
      <w:pPr>
        <w:spacing w:line="480" w:lineRule="auto"/>
        <w:ind w:firstLine="720"/>
        <w:rPr>
          <w:del w:id="281" w:author="N S" w:date="2019-03-20T15:25:00Z"/>
          <w:rFonts w:ascii="Arial" w:hAnsi="Arial" w:cs="Arial"/>
        </w:rPr>
      </w:pPr>
      <w:del w:id="282" w:author="N S" w:date="2019-03-20T15:25:00Z">
        <w:r w:rsidRPr="00842D58" w:rsidDel="00667B68">
          <w:rPr>
            <w:rFonts w:ascii="Arial" w:hAnsi="Arial" w:cs="Arial"/>
          </w:rPr>
          <w:delText xml:space="preserve">Using co-transcriptome GWA, we identified 25 </w:delText>
        </w:r>
        <w:r w:rsidRPr="00842D58" w:rsidDel="00667B68">
          <w:rPr>
            <w:rFonts w:ascii="Arial" w:hAnsi="Arial" w:cs="Arial"/>
            <w:i/>
          </w:rPr>
          <w:delText>trans-</w:delText>
        </w:r>
        <w:r w:rsidRPr="00842D58" w:rsidDel="00667B68">
          <w:rPr>
            <w:rFonts w:ascii="Arial" w:hAnsi="Arial" w:cs="Arial"/>
          </w:rPr>
          <w:delText xml:space="preserve">eQTL hotspots dispersed across the genome that modulate either the host or pathogen transcriptomes. This contrasts with previous cross-species eQTL studies, which identified one or only a few cross-species eQTL hotspots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(Wu, Cai et al. 2015, Guo, Fudali et al. 2017)</w:delText>
        </w:r>
        <w:r w:rsidRPr="00842D58" w:rsidDel="00667B68">
          <w:rPr>
            <w:rFonts w:ascii="Arial" w:hAnsi="Arial" w:cs="Arial"/>
          </w:rPr>
          <w:fldChar w:fldCharType="end"/>
        </w:r>
        <w:r w:rsidRPr="00842D58" w:rsidDel="00667B68">
          <w:rPr>
            <w:rFonts w:ascii="Arial" w:hAnsi="Arial" w:cs="Arial"/>
          </w:rPr>
          <w:delText xml:space="preserve">. Further, most of the genetic variation detected in our study is </w:delText>
        </w:r>
        <w:r w:rsidDel="00667B68">
          <w:rPr>
            <w:rFonts w:ascii="Arial" w:hAnsi="Arial" w:cs="Arial"/>
          </w:rPr>
          <w:delText xml:space="preserve">distant from </w:delText>
        </w:r>
        <w:r w:rsidRPr="00842D58" w:rsidDel="00667B68">
          <w:rPr>
            <w:rFonts w:ascii="Arial" w:hAnsi="Arial" w:cs="Arial"/>
          </w:rPr>
          <w:delText xml:space="preserve">the affected transcripts, </w:delText>
        </w:r>
        <w:r w:rsidRPr="00842D58" w:rsidDel="00667B68">
          <w:rPr>
            <w:rFonts w:ascii="Arial" w:hAnsi="Arial" w:cs="Arial"/>
            <w:i/>
          </w:rPr>
          <w:delText>i.e</w:delText>
        </w:r>
        <w:r w:rsidRPr="00842D58" w:rsidDel="00667B68">
          <w:rPr>
            <w:rFonts w:ascii="Arial" w:hAnsi="Arial" w:cs="Arial"/>
          </w:rPr>
          <w:delText xml:space="preserve">. located in </w:delText>
        </w:r>
        <w:r w:rsidRPr="00842D58" w:rsidDel="00667B68">
          <w:rPr>
            <w:rFonts w:ascii="Arial" w:hAnsi="Arial" w:cs="Arial"/>
            <w:i/>
          </w:rPr>
          <w:delText>trans</w:delText>
        </w:r>
        <w:r w:rsidRPr="00842D58" w:rsidDel="00667B68">
          <w:rPr>
            <w:rFonts w:ascii="Arial" w:hAnsi="Arial" w:cs="Arial"/>
          </w:rPr>
          <w:delText xml:space="preserve">. These </w:delText>
        </w:r>
        <w:r w:rsidRPr="00842D58" w:rsidDel="00667B68">
          <w:rPr>
            <w:rFonts w:ascii="Arial" w:hAnsi="Arial" w:cs="Arial"/>
            <w:i/>
          </w:rPr>
          <w:delText>trans-</w:delText>
        </w:r>
        <w:r w:rsidRPr="00842D58" w:rsidDel="00667B68">
          <w:rPr>
            <w:rFonts w:ascii="Arial" w:hAnsi="Arial" w:cs="Arial"/>
          </w:rPr>
          <w:delText>eQTL hotspots are linked to the expression variation for five major</w:delText>
        </w:r>
        <w:r w:rsidRPr="00842D58" w:rsidDel="00667B68">
          <w:rPr>
            <w:rFonts w:ascii="Arial" w:hAnsi="Arial" w:cs="Arial"/>
            <w:i/>
          </w:rPr>
          <w:delText xml:space="preserve"> B. cinerea trans-</w:delText>
        </w:r>
        <w:r w:rsidRPr="00842D58" w:rsidDel="00667B68">
          <w:rPr>
            <w:rFonts w:ascii="Arial" w:hAnsi="Arial" w:cs="Arial"/>
          </w:rPr>
          <w:delText xml:space="preserve"> co-expression networks with genes dispersed across the genome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(Zhang, Corwin et al. 2018)</w:delText>
        </w:r>
        <w:r w:rsidRPr="00842D58" w:rsidDel="00667B68">
          <w:rPr>
            <w:rFonts w:ascii="Arial" w:hAnsi="Arial" w:cs="Arial"/>
          </w:rPr>
          <w:fldChar w:fldCharType="end"/>
        </w:r>
        <w:r w:rsidRPr="00842D58" w:rsidDel="00667B68">
          <w:rPr>
            <w:rFonts w:ascii="Arial" w:hAnsi="Arial" w:cs="Arial"/>
          </w:rPr>
          <w:delText xml:space="preserve">. In particular, the eQTL hotspots influenced the expression of many genes from the previously identified </w:delText>
        </w:r>
        <w:r w:rsidRPr="00842D58" w:rsidDel="00667B68">
          <w:rPr>
            <w:rFonts w:ascii="Arial" w:hAnsi="Arial" w:cs="Arial"/>
            <w:i/>
          </w:rPr>
          <w:delText>B. cinerea trans</w:delText>
        </w:r>
        <w:r w:rsidRPr="00842D58" w:rsidDel="00667B68">
          <w:rPr>
            <w:rFonts w:ascii="Arial" w:hAnsi="Arial" w:cs="Arial"/>
          </w:rPr>
          <w:delText xml:space="preserve">-co-expression networks (vesicle/virulence, translation/growth, exocytosis regulation, peptidase). Interestingly, the candidate polymorphisms are spread throughout the genome and the detected eQTL hotspots are not in regions of the genome with outlier levels of genetic variation. This contrasts with what might be expected in filamentous fungi that have multiple-speed genomes. In these fungi, diverse fungal virulence effectors are enriched in regions of the genome containing repetitive sequences and transposable elements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(Dong, Raffaele et al. 2015)</w:delText>
        </w:r>
        <w:r w:rsidRPr="00842D58" w:rsidDel="00667B68">
          <w:rPr>
            <w:rFonts w:ascii="Arial" w:hAnsi="Arial" w:cs="Arial"/>
          </w:rPr>
          <w:fldChar w:fldCharType="end"/>
        </w:r>
        <w:r w:rsidRPr="00842D58" w:rsidDel="00667B68">
          <w:rPr>
            <w:rFonts w:ascii="Arial" w:hAnsi="Arial" w:cs="Arial"/>
          </w:rPr>
          <w:delText xml:space="preserve">. These regions show enhanced rates of mutation and polymorphism while the rest of the genome shows slower evolutionary rates. If this pattern defined variation in the current system, it would predict clustering of the great majority of eGWA hits to a few locations, rather than distribution of eGWA across the genome as was found. It will require conducting a similar analysis in the multi-speed genome filamentous fungi to test whether eQTL in a pathogen with a multi-speed genome truly cluster within the highly polymorphic regions. These findings together provide evidence for polygenic </w:delText>
        </w:r>
        <w:r w:rsidRPr="00842D58" w:rsidDel="00667B68">
          <w:rPr>
            <w:rFonts w:ascii="Arial" w:hAnsi="Arial" w:cs="Arial"/>
            <w:i/>
          </w:rPr>
          <w:delText>trans</w:delText>
        </w:r>
        <w:r w:rsidRPr="00842D58" w:rsidDel="00667B68">
          <w:rPr>
            <w:rFonts w:ascii="Arial" w:hAnsi="Arial" w:cs="Arial"/>
          </w:rPr>
          <w:delText xml:space="preserve">-regulation of gene expression in </w:delText>
        </w:r>
        <w:r w:rsidRPr="00842D58" w:rsidDel="00667B68">
          <w:rPr>
            <w:rFonts w:ascii="Arial" w:hAnsi="Arial" w:cs="Arial"/>
            <w:i/>
          </w:rPr>
          <w:delText>B. cinerea</w:delText>
        </w:r>
        <w:r w:rsidRPr="00842D58" w:rsidDel="00667B68">
          <w:rPr>
            <w:rFonts w:ascii="Arial" w:hAnsi="Arial" w:cs="Arial"/>
          </w:rPr>
          <w:delText xml:space="preserve"> interactions that then coalesces around specific transcriptional modules to influence virulence.</w:delText>
        </w:r>
      </w:del>
    </w:p>
    <w:p w14:paraId="15F52A8B" w14:textId="77777777" w:rsidR="003D14D0" w:rsidRPr="00842D58" w:rsidRDefault="003D14D0" w:rsidP="003D14D0">
      <w:pPr>
        <w:spacing w:line="480" w:lineRule="auto"/>
        <w:rPr>
          <w:rFonts w:ascii="Arial" w:hAnsi="Arial" w:cs="Arial"/>
          <w:b/>
        </w:rPr>
      </w:pPr>
      <w:commentRangeStart w:id="283"/>
      <w:r w:rsidRPr="00842D58">
        <w:rPr>
          <w:rFonts w:ascii="Arial" w:hAnsi="Arial" w:cs="Arial"/>
          <w:b/>
        </w:rPr>
        <w:lastRenderedPageBreak/>
        <w:t xml:space="preserve">Complications in detection of </w:t>
      </w:r>
      <w:r w:rsidRPr="00842D58">
        <w:rPr>
          <w:rFonts w:ascii="Arial" w:hAnsi="Arial" w:cs="Arial"/>
          <w:b/>
          <w:i/>
        </w:rPr>
        <w:t>cis</w:t>
      </w:r>
      <w:r w:rsidRPr="00842D58">
        <w:rPr>
          <w:rFonts w:ascii="Arial" w:hAnsi="Arial" w:cs="Arial"/>
          <w:b/>
        </w:rPr>
        <w:t xml:space="preserve">-acting loci </w:t>
      </w:r>
      <w:commentRangeEnd w:id="283"/>
      <w:r>
        <w:rPr>
          <w:rStyle w:val="CommentReference"/>
        </w:rPr>
        <w:commentReference w:id="283"/>
      </w:r>
    </w:p>
    <w:p w14:paraId="796DE41E" w14:textId="00B90B41"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w:t>
      </w:r>
      <w:commentRangeStart w:id="284"/>
      <w:r w:rsidRPr="00842D58">
        <w:rPr>
          <w:rFonts w:ascii="Arial" w:hAnsi="Arial" w:cs="Arial"/>
        </w:rPr>
        <w:t>has high haplotype diversity</w:t>
      </w:r>
      <w:commentRangeEnd w:id="284"/>
      <w:r>
        <w:rPr>
          <w:rStyle w:val="CommentReference"/>
        </w:rPr>
        <w:commentReference w:id="284"/>
      </w:r>
      <w:r w:rsidRPr="00842D58">
        <w:rPr>
          <w:rFonts w:ascii="Arial" w:hAnsi="Arial" w:cs="Arial"/>
        </w:rPr>
        <w:t xml:space="preserve">,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ins w:id="285" w:author="N S" w:date="2019-03-20T17:15:00Z">
        <w:r w:rsidR="00F51B12">
          <w:rPr>
            <w:rFonts w:ascii="Arial" w:hAnsi="Arial" w:cs="Arial"/>
          </w:rPr>
          <w:t xml:space="preserve"> {Atwell 2019}</w:t>
        </w:r>
      </w:ins>
      <w:r w:rsidRPr="00842D58">
        <w:rPr>
          <w:rFonts w:ascii="Arial" w:hAnsi="Arial" w:cs="Arial"/>
        </w:rPr>
        <w:t xml:space="preserve">. </w:t>
      </w:r>
      <w:proofErr w:type="spellStart"/>
      <w:r w:rsidRPr="00842D58">
        <w:rPr>
          <w:rFonts w:ascii="Arial" w:hAnsi="Arial" w:cs="Arial"/>
        </w:rPr>
        <w:t>The</w:t>
      </w:r>
      <w:proofErr w:type="spellEnd"/>
      <w:r w:rsidRPr="00842D58">
        <w:rPr>
          <w:rFonts w:ascii="Arial" w:hAnsi="Arial" w:cs="Arial"/>
        </w:rPr>
        <w:t xml:space="preserve"> identified </w:t>
      </w:r>
      <w:r w:rsidRPr="00842D58">
        <w:rPr>
          <w:rFonts w:ascii="Arial" w:hAnsi="Arial" w:cs="Arial"/>
          <w:i/>
        </w:rPr>
        <w:t>cis</w:t>
      </w:r>
      <w:r w:rsidRPr="00842D58">
        <w:rPr>
          <w:rFonts w:ascii="Arial" w:hAnsi="Arial" w:cs="Arial"/>
        </w:rPr>
        <w:t xml:space="preserve">-acting variants were often deletions, which further complicate the ability to </w:t>
      </w:r>
      <w:commentRangeStart w:id="286"/>
      <w:r w:rsidRPr="00842D58">
        <w:rPr>
          <w:rFonts w:ascii="Arial" w:hAnsi="Arial" w:cs="Arial"/>
        </w:rPr>
        <w:t xml:space="preserve">identify a </w:t>
      </w:r>
      <w:r w:rsidRPr="00842D58">
        <w:rPr>
          <w:rFonts w:ascii="Arial" w:hAnsi="Arial" w:cs="Arial"/>
          <w:i/>
        </w:rPr>
        <w:t>cis</w:t>
      </w:r>
      <w:r w:rsidRPr="00842D58">
        <w:rPr>
          <w:rFonts w:ascii="Arial" w:hAnsi="Arial" w:cs="Arial"/>
        </w:rPr>
        <w:t>-eQTL signature</w:t>
      </w:r>
      <w:commentRangeEnd w:id="286"/>
      <w:r>
        <w:rPr>
          <w:rStyle w:val="CommentReference"/>
        </w:rPr>
        <w:commentReference w:id="286"/>
      </w:r>
      <w:r w:rsidRPr="00842D58">
        <w:rPr>
          <w:rFonts w:ascii="Arial" w:hAnsi="Arial" w:cs="Arial"/>
        </w:rPr>
        <w:t xml:space="preserve"> by </w:t>
      </w:r>
      <w:commentRangeStart w:id="287"/>
      <w:r w:rsidRPr="00842D58">
        <w:rPr>
          <w:rFonts w:ascii="Arial" w:hAnsi="Arial" w:cs="Arial"/>
        </w:rPr>
        <w:t>introducing non-SNP variation</w:t>
      </w:r>
      <w:commentRangeEnd w:id="287"/>
      <w:r>
        <w:rPr>
          <w:rStyle w:val="CommentReference"/>
        </w:rPr>
        <w:commentReference w:id="287"/>
      </w:r>
      <w:r w:rsidRPr="00842D58">
        <w:rPr>
          <w:rFonts w:ascii="Arial" w:hAnsi="Arial" w:cs="Arial"/>
        </w:rPr>
        <w:t xml:space="preserve">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ins w:id="288" w:author="N S" w:date="2019-03-20T15:29:00Z">
        <w:r w:rsidR="00667B68">
          <w:rPr>
            <w:rFonts w:ascii="Arial" w:hAnsi="Arial" w:cs="Arial"/>
          </w:rPr>
          <w:t xml:space="preserve">Additional cis-acting variants may best be captured by variation in </w:t>
        </w:r>
      </w:ins>
      <w:ins w:id="289" w:author="N S" w:date="2019-03-20T15:30:00Z">
        <w:r w:rsidR="00667B68">
          <w:rPr>
            <w:rFonts w:ascii="Arial" w:hAnsi="Arial" w:cs="Arial"/>
          </w:rPr>
          <w:t>transposons {</w:t>
        </w:r>
        <w:proofErr w:type="spellStart"/>
        <w:r w:rsidR="00667B68">
          <w:rPr>
            <w:rFonts w:ascii="Arial" w:hAnsi="Arial" w:cs="Arial"/>
          </w:rPr>
          <w:t>Porquier</w:t>
        </w:r>
        <w:proofErr w:type="spellEnd"/>
        <w:r w:rsidR="00667B68">
          <w:rPr>
            <w:rFonts w:ascii="Arial" w:hAnsi="Arial" w:cs="Arial"/>
          </w:rPr>
          <w:t xml:space="preserve"> 2019}. </w:t>
        </w:r>
      </w:ins>
      <w:r w:rsidRPr="00842D58">
        <w:rPr>
          <w:rFonts w:ascii="Arial" w:hAnsi="Arial" w:cs="Arial"/>
        </w:rPr>
        <w:t xml:space="preserve">To fully understand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of structural variation by incorporating long-read sequencing. </w:t>
      </w:r>
      <w:r>
        <w:rPr>
          <w:rFonts w:ascii="Arial" w:hAnsi="Arial" w:cs="Arial"/>
        </w:rPr>
        <w:t xml:space="preserve">Future GWA with a larger sample of diverse pathogen 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13B35F52"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w:t>
      </w:r>
      <w:commentRangeStart w:id="290"/>
      <w:r w:rsidRPr="00842D58">
        <w:rPr>
          <w:rFonts w:ascii="Arial" w:hAnsi="Arial" w:cs="Arial"/>
        </w:rPr>
        <w:t xml:space="preserve">25 </w:t>
      </w:r>
      <w:r w:rsidRPr="00842D58">
        <w:rPr>
          <w:rFonts w:ascii="Arial" w:hAnsi="Arial" w:cs="Arial"/>
          <w:i/>
        </w:rPr>
        <w:t>trans-</w:t>
      </w:r>
      <w:r w:rsidRPr="00842D58">
        <w:rPr>
          <w:rFonts w:ascii="Arial" w:hAnsi="Arial" w:cs="Arial"/>
        </w:rPr>
        <w:t xml:space="preserve">eQTL hotspots </w:t>
      </w:r>
      <w:commentRangeEnd w:id="290"/>
      <w:r>
        <w:rPr>
          <w:rStyle w:val="CommentReference"/>
        </w:rPr>
        <w:commentReference w:id="290"/>
      </w:r>
      <w:r w:rsidRPr="00842D58">
        <w:rPr>
          <w:rFonts w:ascii="Arial" w:hAnsi="Arial" w:cs="Arial"/>
        </w:rPr>
        <w:t xml:space="preserve">dispersed across the </w:t>
      </w:r>
      <w:ins w:id="291" w:author="N S" w:date="2019-03-20T17:16:00Z">
        <w:r w:rsidR="00512A98">
          <w:rPr>
            <w:rFonts w:ascii="Arial" w:hAnsi="Arial" w:cs="Arial"/>
            <w:i/>
          </w:rPr>
          <w:t xml:space="preserve">B. cinerea </w:t>
        </w:r>
      </w:ins>
      <w:r w:rsidRPr="00842D58">
        <w:rPr>
          <w:rFonts w:ascii="Arial" w:hAnsi="Arial" w:cs="Arial"/>
        </w:rPr>
        <w:t xml:space="preserve">genome that modulate either the host or pathogen transcriptomes. This contrasts with previous cross-species eQTL studies, </w:t>
      </w:r>
      <w:commentRangeStart w:id="292"/>
      <w:r w:rsidRPr="00842D58">
        <w:rPr>
          <w:rFonts w:ascii="Arial" w:hAnsi="Arial" w:cs="Arial"/>
        </w:rPr>
        <w:t xml:space="preserve">which identified one or only a few cross-species eQTL hotspots </w:t>
      </w:r>
      <w:commentRangeEnd w:id="292"/>
      <w:r>
        <w:rPr>
          <w:rStyle w:val="CommentReference"/>
        </w:rPr>
        <w:commentReference w:id="292"/>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 xml:space="preserve"> co-</w:t>
      </w:r>
      <w:r w:rsidRPr="00842D58">
        <w:rPr>
          <w:rFonts w:ascii="Arial" w:hAnsi="Arial" w:cs="Arial"/>
        </w:rPr>
        <w:lastRenderedPageBreak/>
        <w:t xml:space="preserve">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 xml:space="preserve">-co-expression networks (vesicle/virulence, translation/growth, exocytosis regulation, peptidase). Interestingly, the candidate polymorphisms are spread throughout the genome and the detected eQTL hotspots are not in regions of the genome with outlier levels of genetic variation. </w:t>
      </w:r>
      <w:commentRangeStart w:id="293"/>
      <w:del w:id="294" w:author="N S" w:date="2019-03-20T17:17:00Z">
        <w:r w:rsidRPr="00842D58" w:rsidDel="00512A98">
          <w:rPr>
            <w:rFonts w:ascii="Arial" w:hAnsi="Arial" w:cs="Arial"/>
          </w:rPr>
          <w:delText>This contrasts with</w:delText>
        </w:r>
      </w:del>
      <w:ins w:id="295" w:author="N S" w:date="2019-03-20T17:17:00Z">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ins>
      <w:r w:rsidRPr="00842D58">
        <w:rPr>
          <w:rFonts w:ascii="Arial" w:hAnsi="Arial" w:cs="Arial"/>
        </w:rPr>
        <w:t xml:space="preserve"> what might be expected in filamentous </w:t>
      </w:r>
      <w:commentRangeEnd w:id="293"/>
      <w:r>
        <w:rPr>
          <w:rStyle w:val="CommentReference"/>
        </w:rPr>
        <w:commentReference w:id="293"/>
      </w:r>
      <w:r w:rsidRPr="00842D58">
        <w:rPr>
          <w:rFonts w:ascii="Arial" w:hAnsi="Arial" w:cs="Arial"/>
        </w:rPr>
        <w:t xml:space="preserve">fungi that </w:t>
      </w:r>
      <w:commentRangeStart w:id="296"/>
      <w:r w:rsidRPr="00842D58">
        <w:rPr>
          <w:rFonts w:ascii="Arial" w:hAnsi="Arial" w:cs="Arial"/>
        </w:rPr>
        <w:t>have multiple-speed genomes</w:t>
      </w:r>
      <w:commentRangeEnd w:id="296"/>
      <w:r>
        <w:rPr>
          <w:rStyle w:val="CommentReference"/>
        </w:rPr>
        <w:commentReference w:id="296"/>
      </w:r>
      <w:ins w:id="297" w:author="N S" w:date="2019-03-20T17:18:00Z">
        <w:r w:rsidR="00512A98">
          <w:rPr>
            <w:rFonts w:ascii="Arial" w:hAnsi="Arial" w:cs="Arial"/>
          </w:rPr>
          <w:t xml:space="preserve"> due to varying selective pressures across the genome</w:t>
        </w:r>
      </w:ins>
      <w:r w:rsidRPr="00842D58">
        <w:rPr>
          <w:rFonts w:ascii="Arial" w:hAnsi="Arial" w:cs="Arial"/>
        </w:rPr>
        <w:t xml:space="preserve">. In these </w:t>
      </w:r>
      <w:ins w:id="298" w:author="N S" w:date="2019-03-20T17:31:00Z">
        <w:r w:rsidR="00100CB6">
          <w:rPr>
            <w:rFonts w:ascii="Arial" w:hAnsi="Arial" w:cs="Arial"/>
          </w:rPr>
          <w:t xml:space="preserve">specialist </w:t>
        </w:r>
      </w:ins>
      <w:r w:rsidRPr="00842D58">
        <w:rPr>
          <w:rFonts w:ascii="Arial" w:hAnsi="Arial" w:cs="Arial"/>
        </w:rPr>
        <w:t>fungi</w:t>
      </w:r>
      <w:ins w:id="299" w:author="N S" w:date="2019-03-20T17:31:00Z">
        <w:r w:rsidR="00100CB6">
          <w:rPr>
            <w:rFonts w:ascii="Arial" w:hAnsi="Arial" w:cs="Arial"/>
          </w:rPr>
          <w:t xml:space="preserve"> </w:t>
        </w:r>
      </w:ins>
      <w:ins w:id="300" w:author="N S" w:date="2019-03-20T17:32:00Z">
        <w:r w:rsidR="00100CB6">
          <w:rPr>
            <w:rFonts w:ascii="Arial" w:hAnsi="Arial" w:cs="Arial"/>
          </w:rPr>
          <w:t>with closer co-evolution with their host species</w:t>
        </w:r>
      </w:ins>
      <w:r w:rsidRPr="00842D58">
        <w:rPr>
          <w:rFonts w:ascii="Arial" w:hAnsi="Arial" w:cs="Arial"/>
        </w:rPr>
        <w:t xml:space="preserve">, diverse </w:t>
      </w:r>
      <w:commentRangeStart w:id="301"/>
      <w:r w:rsidRPr="00842D58">
        <w:rPr>
          <w:rFonts w:ascii="Arial" w:hAnsi="Arial" w:cs="Arial"/>
        </w:rPr>
        <w:t xml:space="preserve">fungal virulence effectors </w:t>
      </w:r>
      <w:commentRangeEnd w:id="301"/>
      <w:r>
        <w:rPr>
          <w:rStyle w:val="CommentReference"/>
        </w:rPr>
        <w:commentReference w:id="301"/>
      </w:r>
      <w:r w:rsidRPr="00842D58">
        <w:rPr>
          <w:rFonts w:ascii="Arial" w:hAnsi="Arial" w:cs="Arial"/>
        </w:rPr>
        <w:t xml:space="preserve">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(Dong, 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the rest of the genome shows slower evolutionary rates. If this pattern defined variation in the current system, </w:t>
      </w:r>
      <w:commentRangeStart w:id="302"/>
      <w:commentRangeStart w:id="303"/>
      <w:r w:rsidRPr="00842D58">
        <w:rPr>
          <w:rFonts w:ascii="Arial" w:hAnsi="Arial" w:cs="Arial"/>
        </w:rPr>
        <w:t xml:space="preserve">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w:t>
      </w:r>
      <w:commentRangeEnd w:id="302"/>
      <w:r w:rsidR="00E733AE">
        <w:rPr>
          <w:rStyle w:val="CommentReference"/>
        </w:rPr>
        <w:commentReference w:id="302"/>
      </w:r>
      <w:commentRangeEnd w:id="303"/>
      <w:r w:rsidR="00BB749E">
        <w:rPr>
          <w:rStyle w:val="CommentReference"/>
        </w:rPr>
        <w:commentReference w:id="303"/>
      </w:r>
      <w:r w:rsidRPr="00842D58">
        <w:rPr>
          <w:rFonts w:ascii="Arial" w:hAnsi="Arial" w:cs="Arial"/>
        </w:rPr>
        <w:t xml:space="preserve">, </w:t>
      </w:r>
      <w:commentRangeStart w:id="304"/>
      <w:r w:rsidRPr="00842D58">
        <w:rPr>
          <w:rFonts w:ascii="Arial" w:hAnsi="Arial" w:cs="Arial"/>
        </w:rPr>
        <w:t xml:space="preserve">rather than distribution of </w:t>
      </w:r>
      <w:del w:id="305" w:author="N S" w:date="2019-03-20T17:18:00Z">
        <w:r w:rsidRPr="00842D58" w:rsidDel="00512A98">
          <w:rPr>
            <w:rFonts w:ascii="Arial" w:hAnsi="Arial" w:cs="Arial"/>
          </w:rPr>
          <w:delText xml:space="preserve">eGWA </w:delText>
        </w:r>
      </w:del>
      <w:ins w:id="306" w:author="N S" w:date="2019-03-20T17:18:00Z">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ins>
      <w:r w:rsidRPr="00842D58">
        <w:rPr>
          <w:rFonts w:ascii="Arial" w:hAnsi="Arial" w:cs="Arial"/>
        </w:rPr>
        <w:t>across the genome as was found</w:t>
      </w:r>
      <w:commentRangeEnd w:id="304"/>
      <w:r>
        <w:rPr>
          <w:rStyle w:val="CommentReference"/>
        </w:rPr>
        <w:commentReference w:id="304"/>
      </w:r>
      <w:r w:rsidRPr="00842D58">
        <w:rPr>
          <w:rFonts w:ascii="Arial" w:hAnsi="Arial" w:cs="Arial"/>
        </w:rPr>
        <w:t>.</w:t>
      </w:r>
      <w:ins w:id="307" w:author="N S" w:date="2019-03-20T17:19:00Z">
        <w:r w:rsidR="00016A58">
          <w:rPr>
            <w:rFonts w:ascii="Arial" w:hAnsi="Arial" w:cs="Arial"/>
          </w:rPr>
          <w:t xml:space="preserve"> This is consistent with </w:t>
        </w:r>
      </w:ins>
      <w:ins w:id="308" w:author="N S" w:date="2019-03-20T17:32:00Z">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w:t>
        </w:r>
      </w:ins>
      <w:ins w:id="309" w:author="N S" w:date="2019-03-20T17:33:00Z">
        <w:r w:rsidR="00100CB6">
          <w:rPr>
            <w:rFonts w:ascii="Arial" w:hAnsi="Arial" w:cs="Arial"/>
          </w:rPr>
          <w:t xml:space="preserve">virulence mapping to large swaths of the pathogen genome including 16 of 18 chromosomes {Atwell 2019; </w:t>
        </w:r>
        <w:proofErr w:type="spellStart"/>
        <w:r w:rsidR="00100CB6">
          <w:rPr>
            <w:rFonts w:ascii="Arial" w:hAnsi="Arial" w:cs="Arial"/>
          </w:rPr>
          <w:t>Caseys</w:t>
        </w:r>
        <w:proofErr w:type="spellEnd"/>
        <w:r w:rsidR="00100CB6">
          <w:rPr>
            <w:rFonts w:ascii="Arial" w:hAnsi="Arial" w:cs="Arial"/>
          </w:rPr>
          <w:t xml:space="preserve"> 201</w:t>
        </w:r>
      </w:ins>
      <w:ins w:id="310" w:author="N S" w:date="2019-03-20T17:34:00Z">
        <w:r w:rsidR="00C7284B">
          <w:rPr>
            <w:rFonts w:ascii="Arial" w:hAnsi="Arial" w:cs="Arial"/>
          </w:rPr>
          <w:t>8</w:t>
        </w:r>
      </w:ins>
      <w:ins w:id="311" w:author="N S" w:date="2019-03-20T17:33:00Z">
        <w:r w:rsidR="00100CB6">
          <w:rPr>
            <w:rFonts w:ascii="Arial" w:hAnsi="Arial" w:cs="Arial"/>
          </w:rPr>
          <w:t>}.</w:t>
        </w:r>
      </w:ins>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77777777"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 xml:space="preserve">(Wu, Cai et al. </w:t>
      </w:r>
      <w:r w:rsidRPr="00842D58">
        <w:rPr>
          <w:rFonts w:ascii="Arial" w:hAnsi="Arial" w:cs="Arial"/>
          <w:noProof/>
        </w:rPr>
        <w:lastRenderedPageBreak/>
        <w:t>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 xml:space="preserve">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t xml:space="preserve">Diverse mechanisms linked to candidate causal loci </w:t>
      </w:r>
    </w:p>
    <w:p w14:paraId="7A6567A6" w14:textId="5CDA0015"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-eQTL hotspots, there was instead an enrichment for enzyme-encoding genes as the identi</w:t>
      </w:r>
      <w:ins w:id="312" w:author="N S" w:date="2019-03-20T15:49:00Z">
        <w:r w:rsidR="002641FF">
          <w:rPr>
            <w:rFonts w:ascii="Arial" w:hAnsi="Arial" w:cs="Arial"/>
          </w:rPr>
          <w:t>t</w:t>
        </w:r>
      </w:ins>
      <w:del w:id="313" w:author="N S" w:date="2019-03-20T15:49:00Z">
        <w:r w:rsidRPr="00842D58" w:rsidDel="002641FF">
          <w:rPr>
            <w:rFonts w:ascii="Arial" w:hAnsi="Arial" w:cs="Arial"/>
          </w:rPr>
          <w:delText>f</w:delText>
        </w:r>
      </w:del>
      <w:r w:rsidRPr="00842D58">
        <w:rPr>
          <w:rFonts w:ascii="Arial" w:hAnsi="Arial" w:cs="Arial"/>
        </w:rPr>
        <w:t xml:space="preserve">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w:t>
      </w:r>
      <w:r w:rsidRPr="00842D58">
        <w:rPr>
          <w:rFonts w:ascii="Arial" w:hAnsi="Arial" w:cs="Arial"/>
        </w:rPr>
        <w:lastRenderedPageBreak/>
        <w:t xml:space="preserve">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Arabidopsis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w:t>
      </w:r>
      <w:proofErr w:type="gramStart"/>
      <w:r w:rsidRPr="00842D58">
        <w:rPr>
          <w:rFonts w:ascii="Arial" w:hAnsi="Arial" w:cs="Arial"/>
        </w:rPr>
        <w:t>similar to</w:t>
      </w:r>
      <w:proofErr w:type="gramEnd"/>
      <w:r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Pr="00842D58">
        <w:rPr>
          <w:rFonts w:ascii="Arial" w:hAnsi="Arial" w:cs="Arial"/>
        </w:rPr>
        <w:t>particular signals</w:t>
      </w:r>
      <w:proofErr w:type="gramEnd"/>
      <w:r w:rsidRPr="00842D58">
        <w:rPr>
          <w:rFonts w:ascii="Arial" w:hAnsi="Arial" w:cs="Arial"/>
        </w:rPr>
        <w:t>.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 </w:t>
      </w:r>
    </w:p>
    <w:bookmarkEnd w:id="279"/>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commentRangeStart w:id="314"/>
      <w:r w:rsidRPr="00842D58">
        <w:rPr>
          <w:rFonts w:ascii="Arial" w:hAnsi="Arial" w:cs="Arial"/>
          <w:b/>
        </w:rPr>
        <w:t>Experimental design</w:t>
      </w:r>
      <w:commentRangeEnd w:id="314"/>
      <w:r w:rsidR="00E733AE">
        <w:rPr>
          <w:rStyle w:val="CommentReference"/>
        </w:rPr>
        <w:commentReference w:id="314"/>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ins w:id="315" w:author="N S" w:date="2019-03-20T15:50:00Z">
        <w:r w:rsidR="002641FF">
          <w:rPr>
            <w:rFonts w:ascii="Arial" w:hAnsi="Arial" w:cs="Arial"/>
          </w:rPr>
          <w:t>Whole leaves were sampled at 16 hours post inoculation</w:t>
        </w:r>
      </w:ins>
      <w:ins w:id="316" w:author="N S" w:date="2019-03-20T15:54:00Z">
        <w:r w:rsidR="00273F6E">
          <w:rPr>
            <w:rFonts w:ascii="Arial" w:hAnsi="Arial" w:cs="Arial"/>
          </w:rPr>
          <w:t>, prior to visible lesion formation,</w:t>
        </w:r>
      </w:ins>
      <w:ins w:id="317" w:author="N S" w:date="2019-03-20T15:50:00Z">
        <w:r w:rsidR="002641FF">
          <w:rPr>
            <w:rFonts w:ascii="Arial" w:hAnsi="Arial" w:cs="Arial"/>
          </w:rPr>
          <w:t xml:space="preserve"> </w:t>
        </w:r>
      </w:ins>
      <w:ins w:id="318" w:author="N S" w:date="2019-03-20T15:51:00Z">
        <w:r w:rsidR="002641FF">
          <w:rPr>
            <w:rFonts w:ascii="Arial" w:hAnsi="Arial" w:cs="Arial"/>
          </w:rPr>
          <w:t xml:space="preserve">and flash-frozen </w:t>
        </w:r>
      </w:ins>
      <w:ins w:id="319" w:author="N S" w:date="2019-03-20T15:50:00Z">
        <w:r w:rsidR="002641FF">
          <w:rPr>
            <w:rFonts w:ascii="Arial" w:hAnsi="Arial" w:cs="Arial"/>
          </w:rPr>
          <w:t>for RNA</w:t>
        </w:r>
      </w:ins>
      <w:ins w:id="320" w:author="N S" w:date="2019-03-20T15:51:00Z">
        <w:r w:rsidR="002641FF">
          <w:rPr>
            <w:rFonts w:ascii="Arial" w:hAnsi="Arial" w:cs="Arial"/>
          </w:rPr>
          <w:t xml:space="preserve"> isolation.</w:t>
        </w:r>
      </w:ins>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w:t>
      </w:r>
      <w:r w:rsidRPr="00842D58">
        <w:rPr>
          <w:rFonts w:ascii="Arial" w:hAnsi="Arial" w:cs="Arial"/>
        </w:rPr>
        <w:lastRenderedPageBreak/>
        <w:t xml:space="preserve">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w:t>
      </w:r>
      <w:r w:rsidRPr="00842D58">
        <w:rPr>
          <w:rFonts w:ascii="Arial" w:hAnsi="Arial" w:cs="Arial"/>
        </w:rPr>
        <w:lastRenderedPageBreak/>
        <w:t xml:space="preserve">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B. cinerea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 xml:space="preserve">network </w:t>
      </w:r>
      <w:r w:rsidRPr="00842D58">
        <w:rPr>
          <w:rFonts w:ascii="Arial" w:hAnsi="Arial" w:cs="Arial"/>
        </w:rPr>
        <w:lastRenderedPageBreak/>
        <w:t>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genotypes, but linkages varied; as such we compared our gene lists with the networks across all 12 hosts and included both host-dependent and host-independent annotations of our hotspots. </w:t>
      </w:r>
    </w:p>
    <w:p w14:paraId="52E99916" w14:textId="77777777" w:rsidR="003D14D0" w:rsidRPr="00842D58" w:rsidRDefault="003D14D0" w:rsidP="003D14D0">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19485FAB"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 N4c). We </w:t>
      </w:r>
      <w:r w:rsidRPr="00842D58">
        <w:rPr>
          <w:rFonts w:ascii="Arial" w:hAnsi="Arial" w:cs="Arial"/>
        </w:rPr>
        <w:lastRenderedPageBreak/>
        <w:t>removed 10 SNPs that were likely miscalled (SNP state ~ inverse compared to surrounding region) and called all SNPs within the deletion region as missing.</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18D80B2E" w:rsidR="003D14D0" w:rsidRPr="00842D58" w:rsidRDefault="003D14D0" w:rsidP="003D14D0">
      <w:pPr>
        <w:spacing w:after="0" w:line="240" w:lineRule="auto"/>
        <w:rPr>
          <w:rFonts w:ascii="Arial" w:hAnsi="Arial" w:cs="Arial"/>
        </w:rPr>
      </w:pPr>
      <w:r w:rsidRPr="00842D58">
        <w:rPr>
          <w:rFonts w:ascii="Arial" w:hAnsi="Arial" w:cs="Arial"/>
          <w:b/>
          <w:bCs/>
        </w:rPr>
        <w:t xml:space="preserve">Figure 1. </w:t>
      </w:r>
      <w:commentRangeStart w:id="321"/>
      <w:r w:rsidRPr="00842D58">
        <w:rPr>
          <w:rFonts w:ascii="Arial" w:hAnsi="Arial" w:cs="Arial"/>
          <w:b/>
          <w:bCs/>
        </w:rPr>
        <w:t xml:space="preserve">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commentRangeEnd w:id="321"/>
      <w:r>
        <w:rPr>
          <w:rStyle w:val="CommentReference"/>
        </w:rPr>
        <w:commentReference w:id="321"/>
      </w:r>
      <w:ins w:id="322" w:author="N S" w:date="2019-03-20T21:36:00Z">
        <w:r w:rsidR="00BB749E" w:rsidRPr="00BB749E">
          <w:rPr>
            <w:rFonts w:ascii="Calibri" w:eastAsia="Calibri" w:hAnsi="Calibri" w:cs="Calibri"/>
            <w:color w:val="000000" w:themeColor="text1"/>
            <w:kern w:val="24"/>
          </w:rPr>
          <w:t xml:space="preserve"> </w:t>
        </w:r>
        <w:r w:rsidR="00BB749E" w:rsidRPr="00BB749E">
          <w:rPr>
            <w:rFonts w:ascii="Arial" w:hAnsi="Arial" w:cs="Arial"/>
          </w:rPr>
          <w:t>Dashed line indicates significance at p = 0.01.</w:t>
        </w:r>
      </w:ins>
    </w:p>
    <w:p w14:paraId="3E1F7DB0" w14:textId="77777777" w:rsidR="003D14D0" w:rsidRPr="00842D58" w:rsidRDefault="003D14D0" w:rsidP="003D14D0">
      <w:pPr>
        <w:spacing w:after="0" w:line="240" w:lineRule="auto"/>
        <w:rPr>
          <w:rFonts w:ascii="Arial" w:hAnsi="Arial" w:cs="Arial"/>
        </w:rPr>
      </w:pPr>
    </w:p>
    <w:p w14:paraId="5925AA0B" w14:textId="0C73B722"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w:t>
      </w:r>
      <w:commentRangeStart w:id="323"/>
      <w:r w:rsidRPr="00842D58">
        <w:rPr>
          <w:rFonts w:ascii="Arial" w:hAnsi="Arial" w:cs="Arial"/>
          <w:b/>
          <w:bCs/>
        </w:rPr>
        <w:t>9,284 transcripts</w:t>
      </w:r>
      <w:commentRangeEnd w:id="323"/>
      <w:r>
        <w:rPr>
          <w:rStyle w:val="CommentReference"/>
        </w:rPr>
        <w:commentReference w:id="323"/>
      </w:r>
      <w:ins w:id="324" w:author="N S" w:date="2019-03-20T17:35:00Z">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ins>
      <w:r w:rsidRPr="00842D58">
        <w:rPr>
          <w:rFonts w:ascii="Arial" w:hAnsi="Arial" w:cs="Arial"/>
          <w:b/>
          <w:bCs/>
        </w:rPr>
        <w:t xml:space="preserve">. </w:t>
      </w:r>
      <w:commentRangeStart w:id="325"/>
      <w:r w:rsidRPr="00842D58">
        <w:rPr>
          <w:rFonts w:ascii="Arial" w:hAnsi="Arial" w:cs="Arial"/>
        </w:rPr>
        <w:t>We retained only the SNPs with highest probability (lowest p-value) of significant effect on expression for each transcript</w:t>
      </w:r>
      <w:commentRangeEnd w:id="325"/>
      <w:r>
        <w:rPr>
          <w:rStyle w:val="CommentReference"/>
        </w:rPr>
        <w:commentReference w:id="325"/>
      </w:r>
      <w:r w:rsidRPr="00842D58">
        <w:rPr>
          <w:rFonts w:ascii="Arial" w:hAnsi="Arial" w:cs="Arial"/>
        </w:rPr>
        <w:t xml:space="preserve">. Panel a depicts the single top SNP per transcript. Panel b depicts the top 10 SNPs per transcript. </w:t>
      </w:r>
      <w:del w:id="326" w:author="N S" w:date="2019-03-20T17:36:00Z">
        <w:r w:rsidRPr="00842D58" w:rsidDel="00C7284B">
          <w:rPr>
            <w:rFonts w:ascii="Arial" w:hAnsi="Arial" w:cs="Arial"/>
          </w:rPr>
          <w:delText xml:space="preserve">Chromosomes </w:delText>
        </w:r>
      </w:del>
      <w:proofErr w:type="spellStart"/>
      <w:ins w:id="327" w:author="N S" w:date="2019-03-20T17:36:00Z">
        <w:r w:rsidR="00C7284B">
          <w:rPr>
            <w:rFonts w:ascii="Arial" w:hAnsi="Arial" w:cs="Arial"/>
          </w:rPr>
          <w:t>The</w:t>
        </w:r>
        <w:proofErr w:type="spellEnd"/>
        <w:r w:rsidR="00C7284B">
          <w:rPr>
            <w:rFonts w:ascii="Arial" w:hAnsi="Arial" w:cs="Arial"/>
          </w:rPr>
          <w:t xml:space="preserv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ins>
      <w:r w:rsidRPr="00842D58">
        <w:rPr>
          <w:rFonts w:ascii="Arial" w:hAnsi="Arial" w:cs="Arial"/>
        </w:rPr>
        <w:t>are delimited by red bars along the x-axis</w:t>
      </w:r>
      <w:ins w:id="328" w:author="N S" w:date="2019-03-20T17:37:00Z">
        <w:r w:rsidR="00C7284B">
          <w:rPr>
            <w:rFonts w:ascii="Arial" w:hAnsi="Arial" w:cs="Arial"/>
          </w:rPr>
          <w:t>, and positions indicate individual SNP</w:t>
        </w:r>
      </w:ins>
      <w:ins w:id="329" w:author="N S" w:date="2019-03-20T17:38:00Z">
        <w:r w:rsidR="00C7284B">
          <w:rPr>
            <w:rFonts w:ascii="Arial" w:hAnsi="Arial" w:cs="Arial"/>
          </w:rPr>
          <w:t>s</w:t>
        </w:r>
      </w:ins>
      <w:r w:rsidRPr="00842D58">
        <w:rPr>
          <w:rFonts w:ascii="Arial" w:hAnsi="Arial" w:cs="Arial"/>
        </w:rPr>
        <w:t>.</w:t>
      </w:r>
      <w:ins w:id="330" w:author="N S" w:date="2019-03-20T17:36:00Z">
        <w:r w:rsidR="00C7284B">
          <w:rPr>
            <w:rFonts w:ascii="Arial" w:hAnsi="Arial" w:cs="Arial"/>
          </w:rPr>
          <w:t xml:space="preserve"> The y-axis </w:t>
        </w:r>
      </w:ins>
      <w:ins w:id="331" w:author="N S" w:date="2019-03-20T17:37:00Z">
        <w:r w:rsidR="00C7284B">
          <w:rPr>
            <w:rFonts w:ascii="Arial" w:hAnsi="Arial" w:cs="Arial"/>
          </w:rPr>
          <w:t>depicts the same chromosome alignment, but positions are the center of each mapped transcript.</w:t>
        </w:r>
      </w:ins>
      <w:r w:rsidRPr="00842D58">
        <w:rPr>
          <w:rFonts w:ascii="Arial" w:hAnsi="Arial" w:cs="Arial"/>
        </w:rPr>
        <w:t xml:space="preserve"> </w:t>
      </w:r>
      <w:commentRangeStart w:id="332"/>
      <w:r w:rsidRPr="00842D58">
        <w:rPr>
          <w:rFonts w:ascii="Arial" w:hAnsi="Arial" w:cs="Arial"/>
        </w:rPr>
        <w:t xml:space="preserve">Vertical striping of SNP </w:t>
      </w:r>
      <w:commentRangeEnd w:id="332"/>
      <w:r>
        <w:rPr>
          <w:rStyle w:val="CommentReference"/>
        </w:rPr>
        <w:commentReference w:id="332"/>
      </w:r>
      <w:r w:rsidRPr="00842D58">
        <w:rPr>
          <w:rFonts w:ascii="Arial" w:hAnsi="Arial" w:cs="Arial"/>
        </w:rPr>
        <w:t>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649CC25F"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ins w:id="333" w:author="N S" w:date="2019-03-20T17:38:00Z">
        <w:r w:rsidR="00C7284B">
          <w:rPr>
            <w:rFonts w:ascii="Arial" w:hAnsi="Arial" w:cs="Arial"/>
          </w:rPr>
          <w:t xml:space="preserve"> with each box delimiting a single gene</w:t>
        </w:r>
      </w:ins>
      <w:ins w:id="334" w:author="N S" w:date="2019-03-20T17:43:00Z">
        <w:r w:rsidR="00594926">
          <w:rPr>
            <w:rFonts w:ascii="Arial" w:hAnsi="Arial" w:cs="Arial"/>
          </w:rPr>
          <w:t xml:space="preserve"> (including Bcboa1 to Bcboa13 and </w:t>
        </w:r>
      </w:ins>
      <w:ins w:id="335" w:author="N S" w:date="2019-03-20T17:44:00Z">
        <w:r w:rsidR="00594926">
          <w:rPr>
            <w:rFonts w:ascii="Arial" w:hAnsi="Arial" w:cs="Arial"/>
          </w:rPr>
          <w:t>5 additional genes)</w:t>
        </w:r>
      </w:ins>
      <w:ins w:id="336" w:author="N S" w:date="2019-03-20T17:38:00Z">
        <w:r w:rsidR="00C7284B">
          <w:rPr>
            <w:rFonts w:ascii="Arial" w:hAnsi="Arial" w:cs="Arial"/>
          </w:rPr>
          <w:t xml:space="preserve"> and</w:t>
        </w:r>
      </w:ins>
      <w:r w:rsidRPr="00842D58">
        <w:rPr>
          <w:rFonts w:ascii="Arial" w:hAnsi="Arial" w:cs="Arial"/>
        </w:rPr>
        <w:t xml:space="preserve"> </w:t>
      </w:r>
      <w:commentRangeStart w:id="337"/>
      <w:r w:rsidRPr="00842D58">
        <w:rPr>
          <w:rFonts w:ascii="Arial" w:hAnsi="Arial" w:cs="Arial"/>
        </w:rPr>
        <w:t>with the cluster 3 deletion indicated as a triangle.</w:t>
      </w:r>
      <w:commentRangeEnd w:id="337"/>
      <w:r>
        <w:rPr>
          <w:rStyle w:val="CommentReference"/>
        </w:rPr>
        <w:commentReference w:id="337"/>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w:t>
      </w:r>
      <w:commentRangeStart w:id="338"/>
      <w:commentRangeStart w:id="339"/>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w:t>
      </w:r>
      <w:commentRangeEnd w:id="338"/>
      <w:r>
        <w:rPr>
          <w:rStyle w:val="CommentReference"/>
        </w:rPr>
        <w:commentReference w:id="338"/>
      </w:r>
      <w:commentRangeEnd w:id="339"/>
      <w:r w:rsidR="007D2947">
        <w:rPr>
          <w:rStyle w:val="CommentReference"/>
        </w:rPr>
        <w:commentReference w:id="339"/>
      </w:r>
      <w:r w:rsidRPr="00842D58">
        <w:rPr>
          <w:rFonts w:ascii="Arial" w:hAnsi="Arial" w:cs="Arial"/>
          <w:b/>
          <w:bCs/>
        </w:rPr>
        <w:t xml:space="preserve">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ins w:id="340" w:author="N S" w:date="2019-03-20T15:10:00Z"/>
          <w:rFonts w:ascii="Arial" w:hAnsi="Arial" w:cs="Arial"/>
          <w:bCs/>
        </w:rPr>
      </w:pPr>
      <w:r w:rsidRPr="00842D58">
        <w:rPr>
          <w:rFonts w:ascii="Arial" w:hAnsi="Arial" w:cs="Arial"/>
          <w:b/>
          <w:bCs/>
        </w:rPr>
        <w:t xml:space="preserve">Figure 6. </w:t>
      </w:r>
      <w:commentRangeStart w:id="341"/>
      <w:commentRangeStart w:id="342"/>
      <w:r w:rsidRPr="00842D58">
        <w:rPr>
          <w:rFonts w:ascii="Arial" w:hAnsi="Arial" w:cs="Arial"/>
          <w:b/>
          <w:bCs/>
        </w:rPr>
        <w:t>Genes linked to eQTL hotspots are in virulence and defense co-expression networks.</w:t>
      </w:r>
      <w:commentRangeEnd w:id="341"/>
      <w:r w:rsidR="00E733AE">
        <w:rPr>
          <w:rStyle w:val="CommentReference"/>
        </w:rPr>
        <w:commentReference w:id="341"/>
      </w:r>
      <w:commentRangeEnd w:id="342"/>
      <w:r w:rsidR="00BB749E">
        <w:rPr>
          <w:rStyle w:val="CommentReference"/>
        </w:rPr>
        <w:commentReference w:id="342"/>
      </w:r>
      <w:r w:rsidRPr="00842D58">
        <w:rPr>
          <w:rFonts w:ascii="Arial" w:hAnsi="Arial" w:cs="Arial"/>
          <w:b/>
          <w:bCs/>
        </w:rPr>
        <w:t xml:space="preserve">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Links between hotspots and co-</w:t>
      </w:r>
      <w:r w:rsidRPr="00842D58">
        <w:rPr>
          <w:rFonts w:ascii="Arial" w:hAnsi="Arial" w:cs="Arial"/>
          <w:bCs/>
        </w:rPr>
        <w:lastRenderedPageBreak/>
        <w:t xml:space="preserve">expression networks are drawn according to the number of genes shared between them. Variable line weight represents the percent of hotspot target genes shared with the co-expression network; 1-25% is dashed, 25-50% is dotted, 50-75% is solid, 75-100% is heavy solid. </w:t>
      </w:r>
    </w:p>
    <w:p w14:paraId="48CD0908" w14:textId="6F6CF21F" w:rsidR="003D14D0" w:rsidRPr="00842D58" w:rsidDel="003D14D0" w:rsidRDefault="003D14D0" w:rsidP="003D14D0">
      <w:pPr>
        <w:rPr>
          <w:del w:id="343" w:author="N S" w:date="2019-03-20T15:10:00Z"/>
          <w:rFonts w:ascii="Arial" w:hAnsi="Arial" w:cs="Arial"/>
          <w:bCs/>
        </w:rPr>
        <w:pPrChange w:id="344" w:author="N S" w:date="2019-03-20T15:10:00Z">
          <w:pPr>
            <w:spacing w:after="0" w:line="240" w:lineRule="auto"/>
          </w:pPr>
        </w:pPrChange>
      </w:pPr>
      <w:ins w:id="345" w:author="N S" w:date="2019-03-20T15:10:00Z">
        <w:r>
          <w:rPr>
            <w:rFonts w:ascii="Arial" w:hAnsi="Arial" w:cs="Arial"/>
            <w:bCs/>
          </w:rPr>
          <w:br w:type="page"/>
        </w:r>
      </w:ins>
    </w:p>
    <w:p w14:paraId="3D72E85D" w14:textId="77777777" w:rsidR="003D14D0" w:rsidRPr="00842D58" w:rsidRDefault="003D14D0" w:rsidP="003D14D0">
      <w:pPr>
        <w:spacing w:line="240" w:lineRule="auto"/>
        <w:rPr>
          <w:rFonts w:ascii="Arial" w:hAnsi="Arial" w:cs="Arial"/>
          <w:b/>
        </w:rPr>
      </w:pP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if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0085D447" w14:textId="3D7C6703" w:rsidR="003D14D0" w:rsidRDefault="003D14D0" w:rsidP="003D14D0">
      <w:pPr>
        <w:spacing w:line="240" w:lineRule="auto"/>
        <w:rPr>
          <w:ins w:id="346" w:author="N S" w:date="2019-03-20T20:40:00Z"/>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Pr="00842D58">
        <w:rPr>
          <w:rFonts w:ascii="Arial" w:hAnsi="Arial" w:cs="Arial"/>
        </w:rPr>
        <w:t>InterPro</w:t>
      </w:r>
      <w:proofErr w:type="spellEnd"/>
      <w:r w:rsidRPr="00842D58">
        <w:rPr>
          <w:rFonts w:ascii="Arial" w:hAnsi="Arial" w:cs="Arial"/>
        </w:rPr>
        <w:t xml:space="preserve"> database. </w:t>
      </w:r>
    </w:p>
    <w:p w14:paraId="6888BFDE" w14:textId="5DA3A000" w:rsidR="00177E5B" w:rsidRPr="00177E5B" w:rsidRDefault="00177E5B" w:rsidP="003D14D0">
      <w:pPr>
        <w:spacing w:line="240" w:lineRule="auto"/>
        <w:rPr>
          <w:rFonts w:ascii="Arial" w:hAnsi="Arial" w:cs="Arial"/>
        </w:rPr>
      </w:pPr>
      <w:ins w:id="347" w:author="N S" w:date="2019-03-20T20:40:00Z">
        <w:r>
          <w:rPr>
            <w:rFonts w:ascii="Arial" w:hAnsi="Arial" w:cs="Arial"/>
            <w:b/>
          </w:rPr>
          <w:t>Supplementa</w:t>
        </w:r>
      </w:ins>
      <w:ins w:id="348" w:author="N S" w:date="2019-03-20T20:41:00Z">
        <w:r>
          <w:rPr>
            <w:rFonts w:ascii="Arial" w:hAnsi="Arial" w:cs="Arial"/>
            <w:b/>
          </w:rPr>
          <w:t xml:space="preserve">l Table 2. Distance from B. cinerea transcripts to top SNP hits. </w:t>
        </w:r>
        <w:r>
          <w:rPr>
            <w:rFonts w:ascii="Arial" w:hAnsi="Arial" w:cs="Arial"/>
          </w:rPr>
          <w:t xml:space="preserve">Dataset includes the </w:t>
        </w:r>
      </w:ins>
      <w:ins w:id="349" w:author="N S" w:date="2019-03-20T20:42:00Z">
        <w:r>
          <w:rPr>
            <w:rFonts w:ascii="Arial" w:hAnsi="Arial" w:cs="Arial"/>
          </w:rPr>
          <w:t xml:space="preserve">lowest 50 p-values of SNP-transcript associations and the top 50 effect size estimates (beta) of SNP-transcript associations. </w:t>
        </w:r>
      </w:ins>
      <w:ins w:id="350" w:author="N S" w:date="2019-03-20T20:49:00Z">
        <w:r>
          <w:rPr>
            <w:rFonts w:ascii="Arial" w:hAnsi="Arial" w:cs="Arial"/>
          </w:rPr>
          <w:t xml:space="preserve">Distance </w:t>
        </w:r>
      </w:ins>
      <w:ins w:id="351" w:author="N S" w:date="2019-03-20T20:42:00Z">
        <w:r>
          <w:rPr>
            <w:rFonts w:ascii="Arial" w:hAnsi="Arial" w:cs="Arial"/>
          </w:rPr>
          <w:t>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w:t>
        </w:r>
      </w:ins>
      <w:ins w:id="352" w:author="N S" w:date="2019-03-20T20:43:00Z">
        <w:r>
          <w:rPr>
            <w:rFonts w:ascii="Arial" w:hAnsi="Arial" w:cs="Arial"/>
          </w:rPr>
          <w:t xml:space="preserve">the SNP and the transcript center. </w:t>
        </w:r>
      </w:ins>
    </w:p>
    <w:p w14:paraId="292D52E1" w14:textId="4651A7EA" w:rsidR="003D14D0" w:rsidRPr="00842D58" w:rsidRDefault="003D14D0" w:rsidP="003D14D0">
      <w:pPr>
        <w:spacing w:line="240" w:lineRule="auto"/>
        <w:rPr>
          <w:rFonts w:ascii="Arial" w:hAnsi="Arial" w:cs="Arial"/>
        </w:rPr>
      </w:pPr>
      <w:r w:rsidRPr="00842D58">
        <w:rPr>
          <w:rFonts w:ascii="Arial" w:hAnsi="Arial" w:cs="Arial"/>
          <w:b/>
        </w:rPr>
        <w:t xml:space="preserve">Supplemental </w:t>
      </w:r>
      <w:del w:id="353" w:author="N S" w:date="2019-03-20T20:40:00Z">
        <w:r w:rsidRPr="00842D58" w:rsidDel="009B6980">
          <w:rPr>
            <w:rFonts w:ascii="Arial" w:hAnsi="Arial" w:cs="Arial"/>
            <w:b/>
          </w:rPr>
          <w:delText>Table 2</w:delText>
        </w:r>
      </w:del>
      <w:ins w:id="354" w:author="N S" w:date="2019-03-20T20:40:00Z">
        <w:r w:rsidR="009B6980">
          <w:rPr>
            <w:rFonts w:ascii="Arial" w:hAnsi="Arial" w:cs="Arial"/>
            <w:b/>
          </w:rPr>
          <w:t>Data Set 1</w:t>
        </w:r>
      </w:ins>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30642DE9" w:rsidR="003D14D0" w:rsidRPr="00842D58" w:rsidRDefault="003D14D0" w:rsidP="003D14D0">
      <w:pPr>
        <w:spacing w:line="240" w:lineRule="auto"/>
        <w:rPr>
          <w:rFonts w:ascii="Arial" w:hAnsi="Arial" w:cs="Arial"/>
          <w:b/>
        </w:rPr>
      </w:pPr>
      <w:r w:rsidRPr="00842D58">
        <w:rPr>
          <w:rFonts w:ascii="Arial" w:hAnsi="Arial" w:cs="Arial"/>
          <w:b/>
        </w:rPr>
        <w:t xml:space="preserve">Supplemental </w:t>
      </w:r>
      <w:del w:id="355" w:author="N S" w:date="2019-03-20T20:40:00Z">
        <w:r w:rsidRPr="00842D58" w:rsidDel="009B6980">
          <w:rPr>
            <w:rFonts w:ascii="Arial" w:hAnsi="Arial" w:cs="Arial"/>
            <w:b/>
          </w:rPr>
          <w:delText>Table 3</w:delText>
        </w:r>
      </w:del>
      <w:ins w:id="356" w:author="N S" w:date="2019-03-20T20:40:00Z">
        <w:r w:rsidR="009B6980">
          <w:rPr>
            <w:rFonts w:ascii="Arial" w:hAnsi="Arial" w:cs="Arial"/>
            <w:b/>
          </w:rPr>
          <w:t>Data Set 2</w:t>
        </w:r>
      </w:ins>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44EB9B5D" w:rsidR="003D14D0" w:rsidRPr="00842D58" w:rsidRDefault="003D14D0" w:rsidP="003D14D0">
      <w:pPr>
        <w:spacing w:line="240" w:lineRule="auto"/>
        <w:rPr>
          <w:rFonts w:ascii="Arial" w:hAnsi="Arial" w:cs="Arial"/>
          <w:b/>
        </w:rPr>
      </w:pPr>
      <w:r w:rsidRPr="00842D58">
        <w:rPr>
          <w:rFonts w:ascii="Arial" w:hAnsi="Arial" w:cs="Arial"/>
          <w:b/>
        </w:rPr>
        <w:t xml:space="preserve">Supplemental </w:t>
      </w:r>
      <w:del w:id="357" w:author="N S" w:date="2019-03-20T20:40:00Z">
        <w:r w:rsidRPr="00842D58" w:rsidDel="009B6980">
          <w:rPr>
            <w:rFonts w:ascii="Arial" w:hAnsi="Arial" w:cs="Arial"/>
            <w:b/>
          </w:rPr>
          <w:delText>Table 4.</w:delText>
        </w:r>
      </w:del>
      <w:ins w:id="358" w:author="N S" w:date="2019-03-20T20:40:00Z">
        <w:r w:rsidR="009B6980">
          <w:rPr>
            <w:rFonts w:ascii="Arial" w:hAnsi="Arial" w:cs="Arial"/>
            <w:b/>
          </w:rPr>
          <w:t>Data Set 3.</w:t>
        </w:r>
      </w:ins>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1993116D" w14:textId="77777777" w:rsidR="003D14D0" w:rsidRDefault="003D14D0" w:rsidP="003D14D0">
      <w:pPr>
        <w:rPr>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77777777"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77777777"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54453BED" w14:textId="77777777" w:rsidR="003D14D0" w:rsidRPr="00842D58" w:rsidRDefault="003D14D0" w:rsidP="003D14D0">
      <w:pPr>
        <w:rPr>
          <w:rFonts w:ascii="Arial" w:hAnsi="Arial" w:cs="Arial"/>
        </w:rPr>
      </w:pPr>
      <w:r w:rsidRPr="00842D58">
        <w:rPr>
          <w:rFonts w:ascii="Arial" w:hAnsi="Arial" w:cs="Arial"/>
          <w:b/>
        </w:rPr>
        <w:lastRenderedPageBreak/>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77777777"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710329F" w14:textId="77777777" w:rsidR="003D14D0" w:rsidRPr="00842D58" w:rsidDel="003D14D0" w:rsidRDefault="003D14D0" w:rsidP="003D14D0">
      <w:pPr>
        <w:rPr>
          <w:del w:id="359" w:author="N S" w:date="2019-03-20T15:10:00Z"/>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40BC8820" w14:textId="77777777" w:rsidR="003D14D0" w:rsidRPr="00842D58" w:rsidDel="003D14D0" w:rsidRDefault="003D14D0" w:rsidP="003D14D0">
      <w:pPr>
        <w:rPr>
          <w:del w:id="360" w:author="N S" w:date="2019-03-20T15:10:00Z"/>
          <w:rFonts w:ascii="Arial" w:hAnsi="Arial" w:cs="Arial"/>
        </w:rPr>
      </w:pP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0144D074"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Runcie" w:date="2019-03-15T10:14:00Z" w:initials="DER">
    <w:p w14:paraId="681269A1" w14:textId="0841808B" w:rsidR="002306CC" w:rsidRDefault="002306CC">
      <w:pPr>
        <w:pStyle w:val="CommentText"/>
      </w:pPr>
      <w:r>
        <w:rPr>
          <w:rStyle w:val="CommentReference"/>
        </w:rPr>
        <w:annotationRef/>
      </w:r>
      <w:r>
        <w:t>Is this the best word? “Polygenic” is usually used in a genetic sense to mean that there are many loci that are variable in the population that affect a single response. Here, I think you mean that there are many molecular components. I’d probably say “complex”</w:t>
      </w:r>
    </w:p>
  </w:comment>
  <w:comment w:id="3" w:author="Daniel Runcie" w:date="2019-03-15T10:16:00Z" w:initials="DER">
    <w:p w14:paraId="53ECFFA7" w14:textId="457BA68E" w:rsidR="002306CC" w:rsidRDefault="002306CC">
      <w:pPr>
        <w:pStyle w:val="CommentText"/>
      </w:pPr>
      <w:r>
        <w:rPr>
          <w:rStyle w:val="CommentReference"/>
        </w:rPr>
        <w:annotationRef/>
      </w:r>
      <w:r>
        <w:t>I think “polygenic” is correct here</w:t>
      </w:r>
    </w:p>
  </w:comment>
  <w:comment w:id="8" w:author="Daniel Runcie" w:date="2019-03-15T10:22:00Z" w:initials="DER">
    <w:p w14:paraId="7BE366A3" w14:textId="6A3B6B2C" w:rsidR="002306CC" w:rsidRDefault="002306CC">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13" w:author="Daniel Runcie" w:date="2019-03-15T10:25:00Z" w:initials="DER">
    <w:p w14:paraId="048B576C" w14:textId="13165B38" w:rsidR="002306CC" w:rsidRDefault="002306CC">
      <w:pPr>
        <w:pStyle w:val="CommentText"/>
      </w:pPr>
      <w:r>
        <w:rPr>
          <w:rStyle w:val="CommentReference"/>
        </w:rPr>
        <w:annotationRef/>
      </w:r>
      <w:r>
        <w:t>By “interaction”, do you mean “different infection outcomes for some plant/pathogen combinations” (</w:t>
      </w:r>
      <w:proofErr w:type="spellStart"/>
      <w:r>
        <w:t>ie</w:t>
      </w:r>
      <w:proofErr w:type="spellEnd"/>
      <w:r>
        <w:t xml:space="preserve"> statistical interaction), or do you mean “the mechanisms by which pathogens infect and plants defend” (</w:t>
      </w:r>
      <w:proofErr w:type="spellStart"/>
      <w:r>
        <w:t>ie</w:t>
      </w:r>
      <w:proofErr w:type="spellEnd"/>
      <w:r>
        <w:t xml:space="preserve"> mechanistic interaction)</w:t>
      </w:r>
    </w:p>
  </w:comment>
  <w:comment w:id="14" w:author="Daniel Runcie" w:date="2019-03-15T10:26:00Z" w:initials="DER">
    <w:p w14:paraId="5BB6210C" w14:textId="7DA73567" w:rsidR="002306CC" w:rsidRDefault="002306CC">
      <w:pPr>
        <w:pStyle w:val="CommentText"/>
      </w:pPr>
      <w:r>
        <w:rPr>
          <w:rStyle w:val="CommentReference"/>
        </w:rPr>
        <w:annotationRef/>
      </w:r>
      <w:r>
        <w:t>Unraveling?</w:t>
      </w:r>
    </w:p>
  </w:comment>
  <w:comment w:id="19" w:author="Daniel Runcie" w:date="2019-03-15T10:27:00Z" w:initials="DER">
    <w:p w14:paraId="43D92A14" w14:textId="5FE713BC" w:rsidR="002306CC" w:rsidRDefault="002306CC">
      <w:pPr>
        <w:pStyle w:val="CommentText"/>
      </w:pPr>
      <w:r>
        <w:rPr>
          <w:rStyle w:val="CommentReference"/>
        </w:rPr>
        <w:annotationRef/>
      </w:r>
      <w:r>
        <w:t>What is this? Is “differential recognition of their proteins by the plants” correct?</w:t>
      </w:r>
    </w:p>
  </w:comment>
  <w:comment w:id="25" w:author="Céline" w:date="2019-03-19T16:23:00Z" w:initials="C">
    <w:p w14:paraId="13138827" w14:textId="2710E8AD" w:rsidR="002306CC" w:rsidRDefault="002306CC">
      <w:pPr>
        <w:pStyle w:val="CommentText"/>
      </w:pPr>
      <w:r>
        <w:rPr>
          <w:rStyle w:val="CommentReference"/>
        </w:rPr>
        <w:annotationRef/>
      </w:r>
      <w:r>
        <w:t>This is confusing because the plant doesn’t infect Botrytis and it reads like it</w:t>
      </w:r>
    </w:p>
  </w:comment>
  <w:comment w:id="30" w:author="Céline" w:date="2019-03-19T16:21:00Z" w:initials="C">
    <w:p w14:paraId="7E01B35F" w14:textId="7EFB2D30" w:rsidR="002306CC" w:rsidRDefault="002306CC">
      <w:pPr>
        <w:pStyle w:val="CommentText"/>
      </w:pPr>
      <w:r>
        <w:rPr>
          <w:rStyle w:val="CommentReference"/>
        </w:rPr>
        <w:annotationRef/>
      </w:r>
      <w:r>
        <w:t>In this definition what is the difference between microbes and pathogen used to describe the qualitative traits? This feels super generic. See if you like my suggestion</w:t>
      </w:r>
    </w:p>
  </w:comment>
  <w:comment w:id="43" w:author="Daniel Runcie" w:date="2019-03-15T10:28:00Z" w:initials="DER">
    <w:p w14:paraId="2B548770" w14:textId="360B8EB1" w:rsidR="002306CC" w:rsidRDefault="002306CC">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46" w:author="Daniel Runcie" w:date="2019-03-15T10:32:00Z" w:initials="DER">
    <w:p w14:paraId="353B2D43" w14:textId="0D5CBA51" w:rsidR="002306CC" w:rsidRDefault="002306CC">
      <w:pPr>
        <w:pStyle w:val="CommentText"/>
      </w:pPr>
      <w:r>
        <w:rPr>
          <w:rStyle w:val="CommentReference"/>
        </w:rPr>
        <w:annotationRef/>
      </w:r>
      <w:r>
        <w:t>Of what? “genetic basis” needs to be of a trait</w:t>
      </w:r>
    </w:p>
  </w:comment>
  <w:comment w:id="106" w:author="N S" w:date="2019-03-16T10:51:00Z" w:initials="NS">
    <w:p w14:paraId="66159871" w14:textId="1A7419A9" w:rsidR="002306CC" w:rsidRDefault="002306CC">
      <w:pPr>
        <w:pStyle w:val="CommentText"/>
      </w:pPr>
      <w:r>
        <w:rPr>
          <w:rStyle w:val="CommentReference"/>
        </w:rPr>
        <w:annotationRef/>
      </w:r>
      <w:proofErr w:type="spellStart"/>
      <w:r>
        <w:t>DanR</w:t>
      </w:r>
      <w:proofErr w:type="spellEnd"/>
      <w:r>
        <w:t>: Not really – the SNPs are tagging variation in LD. Unless you think that the SNPs are the only variation present and you have all of them, then they are not really candidates. The are just tagging QTL (</w:t>
      </w:r>
      <w:proofErr w:type="spellStart"/>
      <w:r>
        <w:t>ie</w:t>
      </w:r>
      <w:proofErr w:type="spellEnd"/>
      <w:r>
        <w:t xml:space="preserve"> loci)</w:t>
      </w:r>
    </w:p>
  </w:comment>
  <w:comment w:id="115" w:author="Daniel Runcie" w:date="2019-03-15T10:38:00Z" w:initials="DER">
    <w:p w14:paraId="755D8487" w14:textId="66CB537A" w:rsidR="002306CC" w:rsidRDefault="002306CC">
      <w:pPr>
        <w:pStyle w:val="CommentText"/>
      </w:pPr>
      <w:r>
        <w:rPr>
          <w:rStyle w:val="CommentReference"/>
        </w:rPr>
        <w:annotationRef/>
      </w:r>
      <w:r>
        <w:t>not may, … “do indicate”</w:t>
      </w:r>
    </w:p>
  </w:comment>
  <w:comment w:id="119" w:author="Daniel Runcie" w:date="2019-03-15T10:41:00Z" w:initials="DER">
    <w:p w14:paraId="4A306DA2" w14:textId="2DE2F5D9" w:rsidR="002306CC" w:rsidRDefault="002306CC">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125" w:author="Daniel Runcie" w:date="2019-03-15T10:43:00Z" w:initials="DER">
    <w:p w14:paraId="64843E05" w14:textId="6DDF164E" w:rsidR="002306CC" w:rsidRPr="00536AF3" w:rsidRDefault="002306CC">
      <w:pPr>
        <w:pStyle w:val="CommentText"/>
      </w:pPr>
      <w:r>
        <w:rPr>
          <w:rStyle w:val="CommentReference"/>
        </w:rPr>
        <w:annotationRef/>
      </w:r>
      <w:r>
        <w:t xml:space="preserve">Can you say: </w:t>
      </w:r>
      <w:proofErr w:type="spellStart"/>
      <w:r>
        <w:t>moduling</w:t>
      </w:r>
      <w:proofErr w:type="spellEnd"/>
      <w:r>
        <w:t xml:space="preserve"> </w:t>
      </w:r>
      <w:r>
        <w:rPr>
          <w:b/>
        </w:rPr>
        <w:t>intensity</w:t>
      </w:r>
      <w:r>
        <w:t xml:space="preserve"> or </w:t>
      </w:r>
      <w:r>
        <w:rPr>
          <w:b/>
        </w:rPr>
        <w:t>outcome</w:t>
      </w:r>
      <w:r>
        <w:t xml:space="preserve"> of the interaction between these species? That’s the ultimate goal, right?</w:t>
      </w:r>
    </w:p>
  </w:comment>
  <w:comment w:id="131" w:author="Daniel Runcie" w:date="2019-03-15T10:44:00Z" w:initials="DER">
    <w:p w14:paraId="2267A579" w14:textId="16D3E59A" w:rsidR="002306CC" w:rsidRDefault="002306CC">
      <w:pPr>
        <w:pStyle w:val="CommentText"/>
      </w:pPr>
      <w:r>
        <w:rPr>
          <w:rStyle w:val="CommentReference"/>
        </w:rPr>
        <w:annotationRef/>
      </w:r>
      <w:r>
        <w:t>How do you get molecular information from digital imaging?</w:t>
      </w:r>
    </w:p>
  </w:comment>
  <w:comment w:id="132" w:author="N S" w:date="2019-03-16T12:49:00Z" w:initials="NS">
    <w:p w14:paraId="1EFEC39B" w14:textId="7339C9B8" w:rsidR="002306CC" w:rsidRDefault="002306CC">
      <w:pPr>
        <w:pStyle w:val="CommentText"/>
      </w:pPr>
      <w:r>
        <w:rPr>
          <w:rStyle w:val="CommentReference"/>
        </w:rPr>
        <w:annotationRef/>
      </w:r>
      <w:proofErr w:type="spellStart"/>
      <w:r>
        <w:t>DanR</w:t>
      </w:r>
      <w:proofErr w:type="spellEnd"/>
      <w:r>
        <w:t>: Directionality of SNPs would be A-&gt;C or C-&gt;A evolutionarily (</w:t>
      </w:r>
      <w:proofErr w:type="spellStart"/>
      <w:r>
        <w:t>ie</w:t>
      </w:r>
      <w:proofErr w:type="spellEnd"/>
      <w:r>
        <w:t xml:space="preserve"> which is ancestral). What you mean is that the variation in the pathogen causes variation in the host</w:t>
      </w:r>
    </w:p>
  </w:comment>
  <w:comment w:id="143" w:author="Daniel Runcie" w:date="2019-03-15T10:46:00Z" w:initials="DER">
    <w:p w14:paraId="12434C8F" w14:textId="4A8BCB87" w:rsidR="002306CC" w:rsidRDefault="002306CC">
      <w:pPr>
        <w:pStyle w:val="CommentText"/>
      </w:pPr>
      <w:r>
        <w:rPr>
          <w:rStyle w:val="CommentReference"/>
        </w:rPr>
        <w:annotationRef/>
      </w:r>
      <w:r>
        <w:t>Sort of by definition, right?</w:t>
      </w:r>
    </w:p>
  </w:comment>
  <w:comment w:id="145" w:author="Daniel Runcie" w:date="2019-03-15T10:46:00Z" w:initials="DER">
    <w:p w14:paraId="700BE63D" w14:textId="6097A6DE" w:rsidR="002306CC" w:rsidRDefault="002306CC">
      <w:pPr>
        <w:pStyle w:val="CommentText"/>
      </w:pPr>
      <w:r>
        <w:rPr>
          <w:rStyle w:val="CommentReference"/>
        </w:rPr>
        <w:annotationRef/>
      </w:r>
      <w:r>
        <w:t>That’s weird, right?</w:t>
      </w:r>
    </w:p>
  </w:comment>
  <w:comment w:id="149" w:author="N S" w:date="2019-03-20T16:26:00Z" w:initials="NS">
    <w:p w14:paraId="425C6551" w14:textId="160AD883" w:rsidR="00E733AE" w:rsidRDefault="00E733AE">
      <w:pPr>
        <w:pStyle w:val="CommentText"/>
      </w:pPr>
      <w:r>
        <w:rPr>
          <w:rStyle w:val="CommentReference"/>
        </w:rPr>
        <w:annotationRef/>
      </w:r>
      <w:r>
        <w:t xml:space="preserve">TK: </w:t>
      </w:r>
      <w:r w:rsidRPr="00AC0B52">
        <w:rPr>
          <w:rFonts w:ascii="Arial" w:eastAsia="Times New Roman" w:hAnsi="Arial" w:cs="Arial"/>
          <w:color w:val="222222"/>
          <w:sz w:val="24"/>
          <w:szCs w:val="24"/>
        </w:rPr>
        <w:t>"we used a used Genome-wide," do you need two used?</w:t>
      </w:r>
    </w:p>
  </w:comment>
  <w:comment w:id="148" w:author="Céline" w:date="2019-03-19T13:55:00Z" w:initials="C">
    <w:p w14:paraId="71C62092" w14:textId="19C50DD5" w:rsidR="002306CC" w:rsidRDefault="002306CC">
      <w:pPr>
        <w:pStyle w:val="CommentText"/>
      </w:pPr>
      <w:r>
        <w:rPr>
          <w:rStyle w:val="CommentReference"/>
        </w:rPr>
        <w:annotationRef/>
      </w:r>
      <w:r>
        <w:t>That’s in Botrytis, right? You should specify, it’s not clear. It gets clearer two lines later but start fresh</w:t>
      </w:r>
    </w:p>
  </w:comment>
  <w:comment w:id="155" w:author="Daniel Runcie" w:date="2019-03-15T10:48:00Z" w:initials="DER">
    <w:p w14:paraId="7C4F6DEC" w14:textId="15E01621" w:rsidR="002306CC" w:rsidRDefault="002306CC">
      <w:pPr>
        <w:pStyle w:val="CommentText"/>
      </w:pPr>
      <w:r>
        <w:rPr>
          <w:rStyle w:val="CommentReference"/>
        </w:rPr>
        <w:annotationRef/>
      </w:r>
      <w:r>
        <w:t>That’s super high. Did you try 10%? That would still have 10 individuals with the minor allele</w:t>
      </w:r>
    </w:p>
  </w:comment>
  <w:comment w:id="172" w:author="Daniel Runcie" w:date="2019-03-15T10:50:00Z" w:initials="DER">
    <w:p w14:paraId="0BDB67F5" w14:textId="23A7D70E" w:rsidR="002306CC" w:rsidRDefault="002306CC">
      <w:pPr>
        <w:pStyle w:val="CommentText"/>
      </w:pPr>
      <w:r>
        <w:rPr>
          <w:rStyle w:val="CommentReference"/>
        </w:rPr>
        <w:annotationRef/>
      </w:r>
      <w:r>
        <w:t xml:space="preserve">p-values don’t signify large/small effect. They signify only the confidence you have in the effect </w:t>
      </w:r>
      <w:proofErr w:type="gramStart"/>
      <w:r>
        <w:t>being !</w:t>
      </w:r>
      <w:proofErr w:type="gramEnd"/>
      <w:r>
        <w:t>=0</w:t>
      </w:r>
    </w:p>
  </w:comment>
  <w:comment w:id="173" w:author="N S" w:date="2019-03-18T15:29:00Z" w:initials="NS">
    <w:p w14:paraId="3C46555B" w14:textId="6A31F5CB" w:rsidR="002306CC" w:rsidRDefault="002306CC">
      <w:pPr>
        <w:pStyle w:val="CommentText"/>
      </w:pPr>
      <w:r>
        <w:rPr>
          <w:rStyle w:val="CommentReference"/>
        </w:rPr>
        <w:annotationRef/>
      </w:r>
      <w:r>
        <w:t>should I plot out effect size estimates?</w:t>
      </w:r>
    </w:p>
  </w:comment>
  <w:comment w:id="178" w:author="Céline" w:date="2019-03-19T13:54:00Z" w:initials="C">
    <w:p w14:paraId="568BACD9" w14:textId="0D40DDB8" w:rsidR="002306CC" w:rsidRDefault="002306CC">
      <w:pPr>
        <w:pStyle w:val="CommentText"/>
      </w:pPr>
      <w:r>
        <w:rPr>
          <w:rStyle w:val="CommentReference"/>
        </w:rPr>
        <w:annotationRef/>
      </w:r>
      <w:r>
        <w:t>That’s thousand, right? That’s why in Europe we use 1’000 for the 1k</w:t>
      </w:r>
    </w:p>
  </w:comment>
  <w:comment w:id="179" w:author="Daniel Runcie" w:date="2019-03-15T10:53:00Z" w:initials="DER">
    <w:p w14:paraId="71E68A3D" w14:textId="27648BE3" w:rsidR="002306CC" w:rsidRDefault="002306CC">
      <w:pPr>
        <w:pStyle w:val="CommentText"/>
      </w:pPr>
      <w:r>
        <w:rPr>
          <w:rStyle w:val="CommentReference"/>
        </w:rPr>
        <w:annotationRef/>
      </w:r>
      <w:r>
        <w:t>This is tricky to do. I think that the correct way to do it is to actually permute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180" w:author="N S" w:date="2019-03-18T15:31:00Z" w:initials="NS">
    <w:p w14:paraId="79069A64" w14:textId="33E02B28" w:rsidR="002306CC" w:rsidRDefault="002306CC">
      <w:pPr>
        <w:pStyle w:val="CommentText"/>
      </w:pPr>
      <w:r>
        <w:rPr>
          <w:rStyle w:val="CommentReference"/>
        </w:rPr>
        <w:annotationRef/>
      </w:r>
      <w:r>
        <w:t>Can’t redo permutation now- recommend to try permuting genotype for future studies?</w:t>
      </w:r>
    </w:p>
  </w:comment>
  <w:comment w:id="185" w:author="Daniel Runcie" w:date="2019-03-15T10:55:00Z" w:initials="DER">
    <w:p w14:paraId="66F28253" w14:textId="7422F515" w:rsidR="002306CC" w:rsidRDefault="002306CC">
      <w:pPr>
        <w:pStyle w:val="CommentText"/>
      </w:pPr>
      <w:r>
        <w:rPr>
          <w:rStyle w:val="CommentReference"/>
        </w:rPr>
        <w:annotationRef/>
      </w:r>
      <w:r>
        <w:t>The expectation here would be 1/6 = 17%, right?</w:t>
      </w:r>
    </w:p>
  </w:comment>
  <w:comment w:id="188" w:author="Daniel Runcie" w:date="2019-03-15T10:55:00Z" w:initials="DER">
    <w:p w14:paraId="7C212C2F" w14:textId="4130B8E7" w:rsidR="002306CC" w:rsidRDefault="002306CC">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xml:space="preserve">, </w:t>
      </w:r>
      <w:proofErr w:type="spellStart"/>
      <w:r>
        <w:t>etc</w:t>
      </w:r>
      <w:proofErr w:type="spellEnd"/>
      <w:r>
        <w:t>? And what about the 30-40% of genes where the top SNP was lower than for randomized data?</w:t>
      </w:r>
    </w:p>
  </w:comment>
  <w:comment w:id="189" w:author="N S" w:date="2019-03-20T21:37:00Z" w:initials="NS">
    <w:p w14:paraId="26DE693A" w14:textId="60C96250" w:rsidR="008D455C" w:rsidRDefault="008D455C">
      <w:pPr>
        <w:pStyle w:val="CommentText"/>
      </w:pPr>
      <w:r>
        <w:rPr>
          <w:rStyle w:val="CommentReference"/>
        </w:rPr>
        <w:annotationRef/>
      </w:r>
      <w:r>
        <w:t>Not sure what more to add here</w:t>
      </w:r>
    </w:p>
  </w:comment>
  <w:comment w:id="192" w:author="Daniel Runcie" w:date="2019-03-15T10:57:00Z" w:initials="DER">
    <w:p w14:paraId="05324F76" w14:textId="4A0B90C0" w:rsidR="002306CC" w:rsidRPr="007F22D4" w:rsidRDefault="002306CC">
      <w:pPr>
        <w:pStyle w:val="CommentText"/>
      </w:pPr>
      <w:r>
        <w:rPr>
          <w:rStyle w:val="CommentReference"/>
        </w:rPr>
        <w:annotationRef/>
      </w:r>
      <w:r>
        <w:t>Are these all bi-parental mapping populations? The Zou et al Brain study only looked for cis-eQTL, so that’s why they found them.</w:t>
      </w:r>
    </w:p>
  </w:comment>
  <w:comment w:id="193" w:author="N S" w:date="2019-03-19T08:52:00Z" w:initials="NS">
    <w:p w14:paraId="7ABF17C0" w14:textId="7C075D7D" w:rsidR="002306CC" w:rsidRDefault="002306CC">
      <w:pPr>
        <w:pStyle w:val="CommentText"/>
      </w:pPr>
      <w:r>
        <w:rPr>
          <w:rStyle w:val="CommentReference"/>
        </w:rPr>
        <w:annotationRef/>
      </w:r>
      <w:r>
        <w:t xml:space="preserve">This includes variable populations as well </w:t>
      </w:r>
    </w:p>
  </w:comment>
  <w:comment w:id="194" w:author="N S" w:date="2019-03-19T08:53:00Z" w:initials="NS">
    <w:p w14:paraId="7E56ADE3" w14:textId="3416532B" w:rsidR="002306CC" w:rsidRDefault="002306CC">
      <w:pPr>
        <w:pStyle w:val="CommentText"/>
      </w:pPr>
      <w:r>
        <w:rPr>
          <w:rStyle w:val="CommentReference"/>
        </w:rPr>
        <w:annotationRef/>
      </w:r>
      <w:r>
        <w:t xml:space="preserve">Dan K: </w:t>
      </w:r>
      <w:r>
        <w:rPr>
          <w:rStyle w:val="CommentReference"/>
        </w:rPr>
        <w:annotationRef/>
      </w:r>
      <w:r>
        <w:t>Why would this be expected?</w:t>
      </w:r>
    </w:p>
  </w:comment>
  <w:comment w:id="196" w:author="Daniel Runcie" w:date="2019-03-15T11:00:00Z" w:initials="DER">
    <w:p w14:paraId="2982F5C0" w14:textId="77777777" w:rsidR="002306CC" w:rsidRDefault="002306CC">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2306CC" w:rsidRDefault="002306CC">
      <w:pPr>
        <w:pStyle w:val="CommentText"/>
      </w:pPr>
      <w:r>
        <w:t>- lowest p-value (strongest evidence against the null)</w:t>
      </w:r>
    </w:p>
    <w:p w14:paraId="49A1E5D1" w14:textId="57741F1F" w:rsidR="002306CC" w:rsidRDefault="002306CC">
      <w:pPr>
        <w:pStyle w:val="CommentText"/>
      </w:pPr>
      <w:r>
        <w:t>- it’s not “probability of non-zero effect”</w:t>
      </w:r>
    </w:p>
    <w:p w14:paraId="1410D48D" w14:textId="7607B578" w:rsidR="002306CC" w:rsidRDefault="002306CC">
      <w:pPr>
        <w:pStyle w:val="CommentText"/>
      </w:pPr>
      <w:r>
        <w:t>I’d just go with the 2nd</w:t>
      </w:r>
    </w:p>
  </w:comment>
  <w:comment w:id="204" w:author="Daniel Runcie" w:date="2019-03-15T11:03:00Z" w:initials="DER">
    <w:p w14:paraId="204128BA" w14:textId="53BF87DB" w:rsidR="002306CC" w:rsidRDefault="002306CC">
      <w:pPr>
        <w:pStyle w:val="CommentText"/>
      </w:pPr>
      <w:r>
        <w:rPr>
          <w:rStyle w:val="CommentReference"/>
        </w:rPr>
        <w:annotationRef/>
      </w:r>
      <w:r>
        <w:t>How about ordering all p-values based on distance to the gene, and then making a plot of them? Or binning them by &lt;10Kb, 10-100Kb, 100Kb-1Mb, 1Mb+</w:t>
      </w:r>
    </w:p>
  </w:comment>
  <w:comment w:id="205" w:author="N S" w:date="2019-03-19T08:55:00Z" w:initials="NS">
    <w:p w14:paraId="690CFD91" w14:textId="2F735801" w:rsidR="002306CC" w:rsidRDefault="002306CC">
      <w:pPr>
        <w:pStyle w:val="CommentText"/>
      </w:pPr>
      <w:r>
        <w:rPr>
          <w:rStyle w:val="CommentReference"/>
        </w:rPr>
        <w:annotationRef/>
      </w:r>
      <w:r>
        <w:t>Doesn’t simplify how to look at this across 10k genes</w:t>
      </w:r>
    </w:p>
  </w:comment>
  <w:comment w:id="217" w:author="Daniel Runcie" w:date="2019-03-15T11:11:00Z" w:initials="DER">
    <w:p w14:paraId="4FB8D099" w14:textId="13A0E334" w:rsidR="002306CC" w:rsidRDefault="002306CC">
      <w:pPr>
        <w:pStyle w:val="CommentText"/>
      </w:pPr>
      <w:r>
        <w:rPr>
          <w:rStyle w:val="CommentReference"/>
        </w:rPr>
        <w:annotationRef/>
      </w:r>
      <w:r>
        <w:t>Segregating in this population?</w:t>
      </w:r>
    </w:p>
  </w:comment>
  <w:comment w:id="218" w:author="N S" w:date="2019-03-19T08:56:00Z" w:initials="NS">
    <w:p w14:paraId="0428A0DF" w14:textId="5A30531F" w:rsidR="002306CC" w:rsidRDefault="002306CC">
      <w:pPr>
        <w:pStyle w:val="CommentText"/>
      </w:pPr>
      <w:r>
        <w:rPr>
          <w:rStyle w:val="CommentReference"/>
        </w:rPr>
        <w:annotationRef/>
      </w:r>
      <w:r>
        <w:t>I think we can say this from Vivian’s transcriptome analysis, yes?</w:t>
      </w:r>
    </w:p>
  </w:comment>
  <w:comment w:id="222" w:author="N S" w:date="2019-03-18T15:35:00Z" w:initials="NS">
    <w:p w14:paraId="4117E891" w14:textId="5122E9ED" w:rsidR="002306CC" w:rsidRDefault="002306CC">
      <w:pPr>
        <w:pStyle w:val="CommentText"/>
      </w:pPr>
      <w:r>
        <w:rPr>
          <w:rStyle w:val="CommentReference"/>
        </w:rPr>
        <w:annotationRef/>
      </w:r>
      <w:r>
        <w:t>Dan R: what does “align” mean here?</w:t>
      </w:r>
    </w:p>
  </w:comment>
  <w:comment w:id="228" w:author="Céline" w:date="2019-03-19T17:17:00Z" w:initials="C">
    <w:p w14:paraId="251FFD05" w14:textId="6A82DCD7" w:rsidR="002306CC" w:rsidRDefault="002306CC">
      <w:pPr>
        <w:pStyle w:val="CommentText"/>
      </w:pPr>
      <w:r>
        <w:rPr>
          <w:rStyle w:val="CommentReference"/>
        </w:rPr>
        <w:annotationRef/>
      </w:r>
      <w:r>
        <w:t xml:space="preserve">You will need to be more precise on the localization of the deletion. Is it affecting a single gene or the whole cluster? In which gene is it located? Maybe also check </w:t>
      </w:r>
      <w:r>
        <w:rPr>
          <w:rFonts w:ascii="Times New Roman" w:hAnsi="Times New Roman" w:cs="Times New Roman"/>
          <w:sz w:val="17"/>
          <w:szCs w:val="17"/>
        </w:rPr>
        <w:t>https://doi.org/10.1007/s00294-019-00952-4</w:t>
      </w:r>
    </w:p>
  </w:comment>
  <w:comment w:id="238" w:author="Céline" w:date="2019-03-20T11:23:00Z" w:initials="C">
    <w:p w14:paraId="19B687DC" w14:textId="77777777" w:rsidR="002306CC" w:rsidRDefault="002306CC" w:rsidP="003D14D0">
      <w:pPr>
        <w:pStyle w:val="CommentText"/>
      </w:pPr>
      <w:r>
        <w:rPr>
          <w:rStyle w:val="CommentReference"/>
        </w:rPr>
        <w:annotationRef/>
      </w:r>
      <w:r>
        <w:t>This reads weird. Cis-acting is used to describe regulatory mechanisms, right? Deletion sounds more like massive structural loss-of-function. It has regulatory effects of course but I’m not sure if I would describe it as cis-…  I haven’t read many eQTL paper though, I may be totally wrong</w:t>
      </w:r>
    </w:p>
  </w:comment>
  <w:comment w:id="239" w:author="N S" w:date="2019-03-18T16:13:00Z" w:initials="NS">
    <w:p w14:paraId="0A86C23D" w14:textId="77777777" w:rsidR="002306CC" w:rsidRDefault="002306CC" w:rsidP="003D14D0">
      <w:pPr>
        <w:pStyle w:val="CommentText"/>
      </w:pPr>
      <w:r>
        <w:rPr>
          <w:rStyle w:val="CommentReference"/>
        </w:rPr>
        <w:annotationRef/>
      </w:r>
      <w:r>
        <w:t xml:space="preserve">Dan R: </w:t>
      </w:r>
    </w:p>
    <w:p w14:paraId="6ED6644A" w14:textId="77777777" w:rsidR="002306CC" w:rsidRDefault="002306CC" w:rsidP="003D14D0">
      <w:pPr>
        <w:pStyle w:val="CommentText"/>
      </w:pPr>
      <w:r>
        <w:t xml:space="preserve">It’s surprising to me that there aren’t any SNPs that tag these structural variants. That haplotype should have some common sequence flanking the deletion that would be </w:t>
      </w:r>
      <w:proofErr w:type="spellStart"/>
      <w:r>
        <w:t>alignable</w:t>
      </w:r>
      <w:proofErr w:type="spellEnd"/>
      <w:r>
        <w:t xml:space="preserve"> among lines. What is the frequency of the </w:t>
      </w:r>
      <w:r w:rsidRPr="00842D58">
        <w:rPr>
          <w:rFonts w:ascii="Arial" w:hAnsi="Arial" w:cs="Arial"/>
        </w:rPr>
        <w:t>botcinic acid cluster</w:t>
      </w:r>
      <w:r>
        <w:rPr>
          <w:rFonts w:ascii="Arial" w:hAnsi="Arial" w:cs="Arial"/>
        </w:rPr>
        <w:t xml:space="preserve"> deletion? It may be due to your SNP MAF threshold</w:t>
      </w:r>
    </w:p>
  </w:comment>
  <w:comment w:id="244" w:author="Céline" w:date="2019-03-20T11:28:00Z" w:initials="C">
    <w:p w14:paraId="31D26BB0" w14:textId="77777777" w:rsidR="002306CC" w:rsidRDefault="002306CC" w:rsidP="003D14D0">
      <w:pPr>
        <w:pStyle w:val="CommentText"/>
      </w:pPr>
      <w:r>
        <w:rPr>
          <w:rStyle w:val="CommentReference"/>
        </w:rPr>
        <w:annotationRef/>
      </w:r>
      <w:r>
        <w:t>I have troubles to follow here</w:t>
      </w:r>
    </w:p>
  </w:comment>
  <w:comment w:id="248" w:author="N S" w:date="2019-03-18T16:23:00Z" w:initials="NS">
    <w:p w14:paraId="7079FBB4" w14:textId="77777777" w:rsidR="002306CC" w:rsidRDefault="002306CC" w:rsidP="003D14D0">
      <w:pPr>
        <w:pStyle w:val="CommentText"/>
      </w:pPr>
      <w:r>
        <w:rPr>
          <w:rStyle w:val="CommentReference"/>
        </w:rPr>
        <w:annotationRef/>
      </w:r>
      <w:r>
        <w:t xml:space="preserve">Remove this? </w:t>
      </w:r>
    </w:p>
  </w:comment>
  <w:comment w:id="252" w:author="N S" w:date="2019-03-20T21:38:00Z" w:initials="NS">
    <w:p w14:paraId="3792CDD6" w14:textId="23449F54" w:rsidR="008D455C" w:rsidRDefault="008D455C">
      <w:pPr>
        <w:pStyle w:val="CommentText"/>
      </w:pPr>
      <w:r>
        <w:rPr>
          <w:rStyle w:val="CommentReference"/>
        </w:rPr>
        <w:annotationRef/>
      </w:r>
      <w:r w:rsidR="00DC65A9">
        <w:rPr>
          <w:rFonts w:ascii="Arial" w:eastAsia="Times New Roman" w:hAnsi="Arial" w:cs="Arial"/>
          <w:color w:val="222222"/>
          <w:sz w:val="24"/>
          <w:szCs w:val="24"/>
        </w:rPr>
        <w:t xml:space="preserve">TK: </w:t>
      </w:r>
      <w:r w:rsidRPr="00AC0B52">
        <w:rPr>
          <w:rFonts w:ascii="Arial" w:eastAsia="Times New Roman" w:hAnsi="Arial" w:cs="Arial"/>
          <w:color w:val="222222"/>
          <w:sz w:val="24"/>
          <w:szCs w:val="24"/>
        </w:rPr>
        <w:t>There is not much overlap between Botrytis and Arabidopsis transcripts.  For instance, the first one, Bcin01g01610 does not associate with Bot but lots of Arabidopsis mRNA.  Can you explain how the SNP influence those host genes without changing its own transcriptome?</w:t>
      </w:r>
    </w:p>
  </w:comment>
  <w:comment w:id="257" w:author="N S" w:date="2019-03-21T08:36:00Z" w:initials="NS">
    <w:p w14:paraId="40EC8F13" w14:textId="0CD89FFE" w:rsidR="00DC65A9" w:rsidRDefault="00DC65A9">
      <w:pPr>
        <w:pStyle w:val="CommentText"/>
      </w:pPr>
      <w:r>
        <w:rPr>
          <w:rStyle w:val="CommentReference"/>
        </w:rPr>
        <w:annotationRef/>
      </w:r>
      <w:r>
        <w:t xml:space="preserve">Hesitant to propose any specific mechanisms here… could be power to detect. Could be that the hotspot effect is lost among other stronger regulatory effects in the pathogen? </w:t>
      </w:r>
      <w:r>
        <w:t>Or is there a</w:t>
      </w:r>
      <w:r w:rsidR="00D815BC">
        <w:t xml:space="preserve"> specific</w:t>
      </w:r>
      <w:r>
        <w:t xml:space="preserve"> mechanism by which the pathogen effect </w:t>
      </w:r>
      <w:r w:rsidR="00E5044A">
        <w:t xml:space="preserve">would </w:t>
      </w:r>
      <w:r>
        <w:t>be detectable in SNP and *phenotypes* but missed at the mRNA level?</w:t>
      </w:r>
      <w:r w:rsidR="00D815BC">
        <w:t xml:space="preserve"> </w:t>
      </w:r>
      <w:bookmarkStart w:id="262" w:name="_GoBack"/>
      <w:bookmarkEnd w:id="262"/>
    </w:p>
  </w:comment>
  <w:comment w:id="264" w:author="Céline" w:date="2019-03-20T11:29:00Z" w:initials="C">
    <w:p w14:paraId="12BA0E25" w14:textId="77777777" w:rsidR="002306CC" w:rsidRDefault="002306CC" w:rsidP="003D14D0">
      <w:pPr>
        <w:pStyle w:val="CommentText"/>
      </w:pPr>
      <w:r>
        <w:rPr>
          <w:rStyle w:val="CommentReference"/>
        </w:rPr>
        <w:annotationRef/>
      </w:r>
      <w:r>
        <w:t>What is a transcriptome module?</w:t>
      </w:r>
    </w:p>
  </w:comment>
  <w:comment w:id="267" w:author="N S" w:date="2019-03-20T16:28:00Z" w:initials="NS">
    <w:p w14:paraId="7C5B440C" w14:textId="77777777" w:rsidR="00E733AE" w:rsidRPr="00AC0B52" w:rsidRDefault="00E733AE" w:rsidP="00E733AE">
      <w:pPr>
        <w:shd w:val="clear" w:color="auto" w:fill="FFFFFF"/>
        <w:spacing w:after="0" w:line="240" w:lineRule="auto"/>
        <w:rPr>
          <w:rFonts w:ascii="Arial" w:eastAsia="Times New Roman" w:hAnsi="Arial" w:cs="Arial"/>
          <w:color w:val="222222"/>
          <w:sz w:val="24"/>
          <w:szCs w:val="24"/>
        </w:rPr>
      </w:pPr>
      <w:r>
        <w:rPr>
          <w:rStyle w:val="CommentReference"/>
        </w:rPr>
        <w:annotationRef/>
      </w:r>
      <w:r>
        <w:t xml:space="preserve">TK: </w:t>
      </w:r>
      <w:r w:rsidRPr="00AC0B52">
        <w:rPr>
          <w:rFonts w:ascii="Arial" w:eastAsia="Times New Roman" w:hAnsi="Arial" w:cs="Arial"/>
          <w:color w:val="222222"/>
          <w:sz w:val="24"/>
          <w:szCs w:val="24"/>
        </w:rPr>
        <w:t>Are genes without annotation enriched?  In general, filamentous fungus-specific genes involved in niche adaptation or development, those not found in yeasts, are largely unannotated.  You may want to check if genes with signal peptides for secretion are enriched.  Many effectors and plant cell wall degrading enzymes are secreted.</w:t>
      </w:r>
    </w:p>
    <w:p w14:paraId="544E789E" w14:textId="77777777" w:rsidR="00E733AE" w:rsidRPr="00AC0B52" w:rsidRDefault="00E733AE" w:rsidP="00E733AE">
      <w:pPr>
        <w:shd w:val="clear" w:color="auto" w:fill="FFFFFF"/>
        <w:spacing w:after="0" w:line="240" w:lineRule="auto"/>
        <w:rPr>
          <w:rFonts w:ascii="Arial" w:eastAsia="Times New Roman" w:hAnsi="Arial" w:cs="Arial"/>
          <w:color w:val="222222"/>
          <w:sz w:val="24"/>
          <w:szCs w:val="24"/>
        </w:rPr>
      </w:pPr>
      <w:hyperlink r:id="rId1" w:tgtFrame="_blank" w:history="1">
        <w:r w:rsidRPr="00AC0B52">
          <w:rPr>
            <w:rFonts w:ascii="Arial" w:eastAsia="Times New Roman" w:hAnsi="Arial" w:cs="Arial"/>
            <w:color w:val="1155CC"/>
            <w:sz w:val="24"/>
            <w:szCs w:val="24"/>
            <w:u w:val="single"/>
          </w:rPr>
          <w:t>http://www.cbs.dtu.dk/services/SignalP/</w:t>
        </w:r>
      </w:hyperlink>
    </w:p>
    <w:p w14:paraId="617633C4" w14:textId="77777777" w:rsidR="00E733AE" w:rsidRPr="00AC0B52" w:rsidRDefault="00E733AE"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xml:space="preserve">Genes for secreting proteins and those expressed in planta are often enriched in </w:t>
      </w:r>
      <w:proofErr w:type="spellStart"/>
      <w:r w:rsidRPr="00AC0B52">
        <w:rPr>
          <w:rFonts w:ascii="Arial" w:eastAsia="Times New Roman" w:hAnsi="Arial" w:cs="Arial"/>
          <w:color w:val="222222"/>
          <w:sz w:val="24"/>
          <w:szCs w:val="24"/>
        </w:rPr>
        <w:t>subtelomeric</w:t>
      </w:r>
      <w:proofErr w:type="spellEnd"/>
      <w:r w:rsidRPr="00AC0B52">
        <w:rPr>
          <w:rFonts w:ascii="Arial" w:eastAsia="Times New Roman" w:hAnsi="Arial" w:cs="Arial"/>
          <w:color w:val="222222"/>
          <w:sz w:val="24"/>
          <w:szCs w:val="24"/>
        </w:rPr>
        <w:t xml:space="preserve"> regions and/or gene sparse high-speed regions (I think Cuomo et al., Science 2007; Raffaele et al., Science 2010), which are discussed later.</w:t>
      </w:r>
    </w:p>
    <w:p w14:paraId="54B85AC0" w14:textId="16B0167C" w:rsidR="00E733AE" w:rsidRDefault="00E733AE">
      <w:pPr>
        <w:pStyle w:val="CommentText"/>
      </w:pPr>
    </w:p>
  </w:comment>
  <w:comment w:id="268" w:author="N S" w:date="2019-03-20T21:26:00Z" w:initials="NS">
    <w:p w14:paraId="293C548D" w14:textId="30CDB560" w:rsidR="00A46DDE" w:rsidRDefault="00A46DDE">
      <w:pPr>
        <w:pStyle w:val="CommentText"/>
      </w:pPr>
      <w:r>
        <w:rPr>
          <w:rStyle w:val="CommentReference"/>
        </w:rPr>
        <w:annotationRef/>
      </w:r>
      <w:r>
        <w:t>Trying additional functional analysis… may need to go into paper rather than dissertation</w:t>
      </w:r>
    </w:p>
  </w:comment>
  <w:comment w:id="269" w:author="N S" w:date="2019-03-20T16:26:00Z" w:initials="NS">
    <w:p w14:paraId="72D3C3E8" w14:textId="77777777" w:rsidR="00E733AE" w:rsidRPr="00AC0B52" w:rsidRDefault="00E733AE" w:rsidP="00E733AE">
      <w:pPr>
        <w:shd w:val="clear" w:color="auto" w:fill="FFFFFF"/>
        <w:spacing w:after="0" w:line="240" w:lineRule="auto"/>
        <w:rPr>
          <w:rFonts w:ascii="Arial" w:eastAsia="Times New Roman" w:hAnsi="Arial" w:cs="Arial"/>
          <w:color w:val="222222"/>
          <w:sz w:val="24"/>
          <w:szCs w:val="24"/>
        </w:rPr>
      </w:pPr>
      <w:r>
        <w:rPr>
          <w:rStyle w:val="CommentReference"/>
        </w:rPr>
        <w:annotationRef/>
      </w:r>
      <w:r>
        <w:t xml:space="preserve">TK: </w:t>
      </w:r>
      <w:r w:rsidRPr="00AC0B52">
        <w:rPr>
          <w:rFonts w:ascii="Arial" w:eastAsia="Times New Roman" w:hAnsi="Arial" w:cs="Arial"/>
          <w:color w:val="222222"/>
          <w:sz w:val="24"/>
          <w:szCs w:val="24"/>
        </w:rPr>
        <w:t xml:space="preserve">p12 "three of the hotspots have an overrepresentation of photosynthesis-related functions."  Downregulation of photosynthesis genes is a hallmark of plant immune process (e.g. </w:t>
      </w:r>
      <w:proofErr w:type="spellStart"/>
      <w:r w:rsidRPr="00AC0B52">
        <w:rPr>
          <w:rFonts w:ascii="Arial" w:eastAsia="Times New Roman" w:hAnsi="Arial" w:cs="Arial"/>
          <w:color w:val="222222"/>
          <w:sz w:val="24"/>
          <w:szCs w:val="24"/>
        </w:rPr>
        <w:t>Bilgin</w:t>
      </w:r>
      <w:proofErr w:type="spellEnd"/>
      <w:r w:rsidRPr="00AC0B52">
        <w:rPr>
          <w:rFonts w:ascii="Arial" w:eastAsia="Times New Roman" w:hAnsi="Arial" w:cs="Arial"/>
          <w:color w:val="222222"/>
          <w:sz w:val="24"/>
          <w:szCs w:val="24"/>
        </w:rPr>
        <w:t xml:space="preserve"> et al., 2010: </w:t>
      </w:r>
      <w:hyperlink r:id="rId2" w:tgtFrame="_blank" w:history="1">
        <w:r w:rsidRPr="00AC0B52">
          <w:rPr>
            <w:rFonts w:ascii="Arial" w:eastAsia="Times New Roman" w:hAnsi="Arial" w:cs="Arial"/>
            <w:color w:val="1155CC"/>
            <w:sz w:val="24"/>
            <w:szCs w:val="24"/>
            <w:u w:val="single"/>
          </w:rPr>
          <w:t>https://onlinelibrary.wiley.com/doi/full/10.1111/j.1365-3040.2010.02167.x</w:t>
        </w:r>
      </w:hyperlink>
    </w:p>
    <w:p w14:paraId="410F927E" w14:textId="77777777" w:rsidR="00E733AE" w:rsidRPr="00AC0B52" w:rsidRDefault="00E733AE"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Jiang et al., 2017:</w:t>
      </w:r>
    </w:p>
    <w:p w14:paraId="0D73C551" w14:textId="77777777" w:rsidR="00E733AE" w:rsidRPr="00AC0B52" w:rsidRDefault="00E733AE" w:rsidP="00E733AE">
      <w:pPr>
        <w:shd w:val="clear" w:color="auto" w:fill="FFFFFF"/>
        <w:spacing w:after="0" w:line="240" w:lineRule="auto"/>
        <w:rPr>
          <w:rFonts w:ascii="Arial" w:eastAsia="Times New Roman" w:hAnsi="Arial" w:cs="Arial"/>
          <w:color w:val="222222"/>
          <w:sz w:val="24"/>
          <w:szCs w:val="24"/>
        </w:rPr>
      </w:pPr>
      <w:hyperlink r:id="rId3" w:tgtFrame="_blank" w:history="1">
        <w:r w:rsidRPr="00AC0B52">
          <w:rPr>
            <w:rFonts w:ascii="Arial" w:eastAsia="Times New Roman" w:hAnsi="Arial" w:cs="Arial"/>
            <w:color w:val="1155CC"/>
            <w:sz w:val="24"/>
            <w:szCs w:val="24"/>
            <w:u w:val="single"/>
          </w:rPr>
          <w:t>https://link.springer.com/article/10.1007%2Fs11103-017-0617-5</w:t>
        </w:r>
      </w:hyperlink>
    </w:p>
    <w:p w14:paraId="2D656A3A" w14:textId="77777777" w:rsidR="00E733AE" w:rsidRPr="00AC0B52" w:rsidRDefault="00E733AE"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You may want to add a line.  </w:t>
      </w:r>
    </w:p>
    <w:p w14:paraId="3B45E6D0" w14:textId="467432F5" w:rsidR="00E733AE" w:rsidRDefault="00E733AE">
      <w:pPr>
        <w:pStyle w:val="CommentText"/>
      </w:pPr>
    </w:p>
  </w:comment>
  <w:comment w:id="274" w:author="Céline" w:date="2019-03-20T11:32:00Z" w:initials="C">
    <w:p w14:paraId="06BD6EB2" w14:textId="77777777" w:rsidR="002306CC" w:rsidRDefault="002306CC" w:rsidP="003D14D0">
      <w:pPr>
        <w:pStyle w:val="CommentText"/>
      </w:pPr>
      <w:r>
        <w:rPr>
          <w:rStyle w:val="CommentReference"/>
        </w:rPr>
        <w:annotationRef/>
      </w:r>
      <w:r>
        <w:t>You need to be more precise about which results you are referring to (Zhang et al 2018?</w:t>
      </w:r>
      <w:proofErr w:type="gramStart"/>
      <w:r>
        <w:t>) .</w:t>
      </w:r>
      <w:proofErr w:type="gramEnd"/>
      <w:r>
        <w:t xml:space="preserve"> Maybe give example?</w:t>
      </w:r>
    </w:p>
  </w:comment>
  <w:comment w:id="276" w:author="Céline" w:date="2019-03-20T11:35:00Z" w:initials="C">
    <w:p w14:paraId="2C4C608E" w14:textId="77777777" w:rsidR="002306CC" w:rsidRDefault="002306CC" w:rsidP="003D14D0">
      <w:pPr>
        <w:pStyle w:val="CommentText"/>
      </w:pPr>
      <w:r>
        <w:rPr>
          <w:rStyle w:val="CommentReference"/>
        </w:rPr>
        <w:annotationRef/>
      </w:r>
      <w:r>
        <w:t>Describe these genes</w:t>
      </w:r>
    </w:p>
  </w:comment>
  <w:comment w:id="283" w:author="Céline" w:date="2019-03-20T11:55:00Z" w:initials="C">
    <w:p w14:paraId="224B3EAC" w14:textId="77777777" w:rsidR="002306CC" w:rsidRDefault="002306CC" w:rsidP="003D14D0">
      <w:pPr>
        <w:pStyle w:val="CommentText"/>
      </w:pPr>
      <w:r>
        <w:rPr>
          <w:rStyle w:val="CommentReference"/>
        </w:rPr>
        <w:annotationRef/>
      </w:r>
      <w:r>
        <w:t xml:space="preserve">I would put that before the previous paragraphs to maintain the order used in the results. </w:t>
      </w:r>
      <w:proofErr w:type="gramStart"/>
      <w:r>
        <w:t>Also</w:t>
      </w:r>
      <w:proofErr w:type="gramEnd"/>
      <w:r>
        <w:t xml:space="preserve"> this is kind of negative results when trans-QTL are a success story. </w:t>
      </w:r>
    </w:p>
  </w:comment>
  <w:comment w:id="284" w:author="Céline" w:date="2019-03-20T11:57:00Z" w:initials="C">
    <w:p w14:paraId="3BB016F7" w14:textId="77777777" w:rsidR="002306CC" w:rsidRDefault="002306CC" w:rsidP="003D14D0">
      <w:pPr>
        <w:pStyle w:val="CommentText"/>
      </w:pPr>
      <w:r>
        <w:rPr>
          <w:rStyle w:val="CommentReference"/>
        </w:rPr>
        <w:annotationRef/>
      </w:r>
      <w:r>
        <w:t>Was that done and shown at the genome level? Suzi’s paper?</w:t>
      </w:r>
    </w:p>
  </w:comment>
  <w:comment w:id="286" w:author="N S" w:date="2019-03-18T16:16:00Z" w:initials="NS">
    <w:p w14:paraId="6D6DCA55" w14:textId="77777777" w:rsidR="002306CC" w:rsidRDefault="002306CC" w:rsidP="003D14D0">
      <w:pPr>
        <w:pStyle w:val="CommentText"/>
      </w:pPr>
      <w:r>
        <w:rPr>
          <w:rStyle w:val="CommentReference"/>
        </w:rPr>
        <w:annotationRef/>
      </w:r>
      <w:r>
        <w:t>Dan R: Deletions don’t necessarily cause allelic heterogeneity. Allelic heterogeneity is multiple alleles so any one SNP can’t tag all different classes of alleles.</w:t>
      </w:r>
    </w:p>
  </w:comment>
  <w:comment w:id="287" w:author="Daniel Runcie" w:date="2019-03-15T11:28:00Z" w:initials="DER">
    <w:p w14:paraId="27F81F75" w14:textId="77777777" w:rsidR="002306CC" w:rsidRDefault="002306CC" w:rsidP="003D14D0">
      <w:pPr>
        <w:pStyle w:val="CommentText"/>
      </w:pPr>
      <w:r>
        <w:rPr>
          <w:rStyle w:val="CommentReference"/>
        </w:rPr>
        <w:annotationRef/>
      </w:r>
      <w:r>
        <w:t>Do you think the non-SNP variation is more of an issue for cis than trans eQTL?</w:t>
      </w:r>
    </w:p>
  </w:comment>
  <w:comment w:id="290" w:author="Céline" w:date="2019-03-20T11:43:00Z" w:initials="C">
    <w:p w14:paraId="4340E58C" w14:textId="77777777" w:rsidR="00667B68" w:rsidRDefault="00667B68" w:rsidP="00667B68">
      <w:pPr>
        <w:pStyle w:val="CommentText"/>
      </w:pPr>
      <w:r>
        <w:rPr>
          <w:rStyle w:val="CommentReference"/>
        </w:rPr>
        <w:annotationRef/>
      </w:r>
      <w:r>
        <w:t>This is in the Botrytis genome only, right? This is confusing, you should precise</w:t>
      </w:r>
    </w:p>
  </w:comment>
  <w:comment w:id="292" w:author="Céline" w:date="2019-03-20T11:44:00Z" w:initials="C">
    <w:p w14:paraId="2BB31177" w14:textId="77777777" w:rsidR="00667B68" w:rsidRDefault="00667B68" w:rsidP="00667B68">
      <w:pPr>
        <w:pStyle w:val="CommentText"/>
      </w:pPr>
      <w:r>
        <w:rPr>
          <w:rStyle w:val="CommentReference"/>
        </w:rPr>
        <w:annotationRef/>
      </w:r>
      <w:r>
        <w:t>They also found cis when you found trans QTLs, isn’t it?</w:t>
      </w:r>
    </w:p>
  </w:comment>
  <w:comment w:id="293" w:author="Céline" w:date="2019-03-20T11:50:00Z" w:initials="C">
    <w:p w14:paraId="0FB1C166" w14:textId="77777777" w:rsidR="00667B68" w:rsidRDefault="00667B68" w:rsidP="00667B68">
      <w:pPr>
        <w:pStyle w:val="CommentText"/>
      </w:pPr>
      <w:r>
        <w:rPr>
          <w:rStyle w:val="CommentReference"/>
        </w:rPr>
        <w:annotationRef/>
      </w:r>
      <w:r>
        <w:t>I would be more explicit that Botrytis doesn’t fit the models (again)</w:t>
      </w:r>
    </w:p>
  </w:comment>
  <w:comment w:id="296" w:author="Céline" w:date="2019-03-20T11:51:00Z" w:initials="C">
    <w:p w14:paraId="31551E41" w14:textId="77777777" w:rsidR="00667B68" w:rsidRDefault="00667B68" w:rsidP="00667B68">
      <w:pPr>
        <w:pStyle w:val="CommentText"/>
      </w:pPr>
      <w:r>
        <w:rPr>
          <w:rStyle w:val="CommentReference"/>
        </w:rPr>
        <w:annotationRef/>
      </w:r>
      <w:r>
        <w:t>Where does that come from? Multi-speed or differential selective pressures?</w:t>
      </w:r>
    </w:p>
  </w:comment>
  <w:comment w:id="301" w:author="Céline" w:date="2019-03-20T11:50:00Z" w:initials="C">
    <w:p w14:paraId="29765FEF" w14:textId="77777777" w:rsidR="00667B68" w:rsidRDefault="00667B68" w:rsidP="00667B68">
      <w:pPr>
        <w:pStyle w:val="CommentText"/>
      </w:pPr>
      <w:r>
        <w:rPr>
          <w:rStyle w:val="CommentReference"/>
        </w:rPr>
        <w:annotationRef/>
      </w:r>
      <w:r>
        <w:t>They are also probably for specialist pathogen that have high levels of co-evolution with their host</w:t>
      </w:r>
    </w:p>
  </w:comment>
  <w:comment w:id="302" w:author="N S" w:date="2019-03-20T16:29:00Z" w:initials="NS">
    <w:p w14:paraId="0E9BDD9B" w14:textId="1E73E704" w:rsidR="00E733AE" w:rsidRDefault="00E733AE">
      <w:pPr>
        <w:pStyle w:val="CommentText"/>
      </w:pPr>
      <w:r>
        <w:rPr>
          <w:rStyle w:val="CommentReference"/>
        </w:rPr>
        <w:annotationRef/>
      </w:r>
      <w:r>
        <w:t xml:space="preserve">TK: </w:t>
      </w:r>
      <w:r w:rsidRPr="00AC0B52">
        <w:rPr>
          <w:rFonts w:ascii="Arial" w:eastAsia="Times New Roman" w:hAnsi="Arial" w:cs="Arial"/>
          <w:color w:val="222222"/>
          <w:sz w:val="24"/>
          <w:szCs w:val="24"/>
        </w:rPr>
        <w:t>Isn't it also possible that not eQTL but their downstream genes are in the high-speed genomic regions?</w:t>
      </w:r>
    </w:p>
  </w:comment>
  <w:comment w:id="303" w:author="N S" w:date="2019-03-20T21:27:00Z" w:initials="NS">
    <w:p w14:paraId="1BCAF1E1" w14:textId="509F10E0" w:rsidR="00BB749E" w:rsidRDefault="00BB749E">
      <w:pPr>
        <w:pStyle w:val="CommentText"/>
      </w:pPr>
      <w:r>
        <w:rPr>
          <w:rStyle w:val="CommentReference"/>
        </w:rPr>
        <w:annotationRef/>
      </w:r>
      <w:r>
        <w:t xml:space="preserve">How to evaluate clustering of target genes? </w:t>
      </w:r>
    </w:p>
  </w:comment>
  <w:comment w:id="304" w:author="Céline" w:date="2019-03-20T11:52:00Z" w:initials="C">
    <w:p w14:paraId="3D4B0FC4" w14:textId="77777777" w:rsidR="00667B68" w:rsidRDefault="00667B68" w:rsidP="00667B68">
      <w:pPr>
        <w:pStyle w:val="CommentText"/>
      </w:pPr>
      <w:r>
        <w:rPr>
          <w:rStyle w:val="CommentReference"/>
        </w:rPr>
        <w:annotationRef/>
      </w:r>
      <w:proofErr w:type="gramStart"/>
      <w:r>
        <w:t>Also</w:t>
      </w:r>
      <w:proofErr w:type="gramEnd"/>
      <w:r>
        <w:t xml:space="preserve"> </w:t>
      </w:r>
      <w:proofErr w:type="spellStart"/>
      <w:r>
        <w:t>suzi</w:t>
      </w:r>
      <w:proofErr w:type="spellEnd"/>
      <w:r>
        <w:t xml:space="preserve"> shows that Botrytis genome is globally super diverse. And my GWAS with the Eudicot for virulence and host specificity says that large parts of the genomes are involved, spread all over except </w:t>
      </w:r>
      <w:proofErr w:type="spellStart"/>
      <w:r>
        <w:t>chr</w:t>
      </w:r>
      <w:proofErr w:type="spellEnd"/>
      <w:r>
        <w:t xml:space="preserve"> 17 and 18</w:t>
      </w:r>
    </w:p>
  </w:comment>
  <w:comment w:id="314" w:author="N S" w:date="2019-03-20T16:27:00Z" w:initials="NS">
    <w:p w14:paraId="3C815EAA" w14:textId="3EDC8F6C" w:rsidR="00E733AE" w:rsidRDefault="00E733AE">
      <w:pPr>
        <w:pStyle w:val="CommentText"/>
      </w:pPr>
      <w:r>
        <w:rPr>
          <w:rStyle w:val="CommentReference"/>
        </w:rPr>
        <w:annotationRef/>
      </w:r>
      <w:r>
        <w:t xml:space="preserve">TK: </w:t>
      </w:r>
      <w:r w:rsidRPr="00AC0B52">
        <w:rPr>
          <w:rFonts w:ascii="Arial" w:eastAsia="Times New Roman" w:hAnsi="Arial" w:cs="Arial"/>
          <w:color w:val="222222"/>
          <w:sz w:val="24"/>
          <w:szCs w:val="24"/>
        </w:rPr>
        <w:t xml:space="preserve">please give more information on the inoculation experiment such as the length of incubation after inoculation and disease phenotypes at the time of harvest for </w:t>
      </w:r>
      <w:proofErr w:type="spellStart"/>
      <w:r w:rsidRPr="00AC0B52">
        <w:rPr>
          <w:rFonts w:ascii="Arial" w:eastAsia="Times New Roman" w:hAnsi="Arial" w:cs="Arial"/>
          <w:color w:val="222222"/>
          <w:sz w:val="24"/>
          <w:szCs w:val="24"/>
        </w:rPr>
        <w:t>RNAseq</w:t>
      </w:r>
      <w:proofErr w:type="spellEnd"/>
      <w:r w:rsidRPr="00AC0B52">
        <w:rPr>
          <w:rFonts w:ascii="Arial" w:eastAsia="Times New Roman" w:hAnsi="Arial" w:cs="Arial"/>
          <w:color w:val="222222"/>
          <w:sz w:val="24"/>
          <w:szCs w:val="24"/>
        </w:rPr>
        <w:t>.</w:t>
      </w:r>
    </w:p>
  </w:comment>
  <w:comment w:id="321" w:author="Céline" w:date="2019-03-20T12:20:00Z" w:initials="C">
    <w:p w14:paraId="74DB99A7" w14:textId="77777777" w:rsidR="002306CC" w:rsidRDefault="002306CC" w:rsidP="003D14D0">
      <w:pPr>
        <w:pStyle w:val="CommentText"/>
      </w:pPr>
      <w:r>
        <w:rPr>
          <w:rStyle w:val="CommentReference"/>
        </w:rPr>
        <w:annotationRef/>
      </w:r>
      <w:r>
        <w:t>No significance threshold? I know that you don’t care about threshold, but high chance that reviewer will request it. Maybe put 0.05 as reference?</w:t>
      </w:r>
    </w:p>
  </w:comment>
  <w:comment w:id="323" w:author="Céline" w:date="2019-03-20T12:08:00Z" w:initials="C">
    <w:p w14:paraId="27A286D1" w14:textId="77777777" w:rsidR="002306CC" w:rsidRDefault="002306CC" w:rsidP="003D14D0">
      <w:pPr>
        <w:pStyle w:val="CommentText"/>
      </w:pPr>
      <w:r>
        <w:rPr>
          <w:rStyle w:val="CommentReference"/>
        </w:rPr>
        <w:annotationRef/>
      </w:r>
      <w:r>
        <w:t>Botrytis transcript mapped to Botrytis genome, right?</w:t>
      </w:r>
    </w:p>
  </w:comment>
  <w:comment w:id="325" w:author="Céline" w:date="2019-03-20T12:21:00Z" w:initials="C">
    <w:p w14:paraId="211AD02D" w14:textId="77777777" w:rsidR="002306CC" w:rsidRDefault="002306CC" w:rsidP="003D14D0">
      <w:pPr>
        <w:pStyle w:val="CommentText"/>
      </w:pPr>
      <w:r>
        <w:rPr>
          <w:rStyle w:val="CommentReference"/>
        </w:rPr>
        <w:annotationRef/>
      </w:r>
      <w:r>
        <w:t>These were always below significance threshold, correct?</w:t>
      </w:r>
    </w:p>
  </w:comment>
  <w:comment w:id="332" w:author="Céline" w:date="2019-03-20T12:11:00Z" w:initials="C">
    <w:p w14:paraId="50B649C2" w14:textId="77777777" w:rsidR="002306CC" w:rsidRDefault="002306CC" w:rsidP="003D14D0">
      <w:pPr>
        <w:pStyle w:val="CommentText"/>
      </w:pPr>
      <w:r>
        <w:rPr>
          <w:rStyle w:val="CommentReference"/>
        </w:rPr>
        <w:annotationRef/>
      </w:r>
      <w:r>
        <w:t>The Y axis is difficult to understand. Maybe describe it as a distance?</w:t>
      </w:r>
    </w:p>
  </w:comment>
  <w:comment w:id="337" w:author="Céline" w:date="2019-03-20T12:19:00Z" w:initials="C">
    <w:p w14:paraId="7C388279" w14:textId="77777777" w:rsidR="002306CC" w:rsidRDefault="002306CC" w:rsidP="003D14D0">
      <w:pPr>
        <w:pStyle w:val="CommentText"/>
      </w:pPr>
      <w:r>
        <w:rPr>
          <w:rStyle w:val="CommentReference"/>
        </w:rPr>
        <w:annotationRef/>
      </w:r>
      <w:r>
        <w:t xml:space="preserve">You need to do a better job at describing this. </w:t>
      </w:r>
      <w:proofErr w:type="gramStart"/>
      <w:r>
        <w:t>Are</w:t>
      </w:r>
      <w:proofErr w:type="gramEnd"/>
      <w:r>
        <w:t xml:space="preserve"> the box the 13 different genes of the cluster (doesn’t seems to fit) or exons from a single genes? If they are the different genes, maybe write their number in the box? If the colors describe the exons of single genes make it explicit and maybe mix the colors. Now it looks like a beautiful gradient but not much more</w:t>
      </w:r>
    </w:p>
  </w:comment>
  <w:comment w:id="338" w:author="Céline" w:date="2019-03-20T12:24:00Z" w:initials="C">
    <w:p w14:paraId="1EF2447C" w14:textId="77777777" w:rsidR="002306CC" w:rsidRDefault="002306CC" w:rsidP="003D14D0">
      <w:pPr>
        <w:pStyle w:val="CommentText"/>
      </w:pPr>
      <w:r>
        <w:rPr>
          <w:rStyle w:val="CommentReference"/>
        </w:rPr>
        <w:annotationRef/>
      </w:r>
      <w:r>
        <w:t>I’m unclear to what is the aim of these one</w:t>
      </w:r>
    </w:p>
  </w:comment>
  <w:comment w:id="339" w:author="N S" w:date="2019-03-20T21:39:00Z" w:initials="NS">
    <w:p w14:paraId="365D63D7" w14:textId="6F6E065E" w:rsidR="007D2947" w:rsidRDefault="007D2947">
      <w:pPr>
        <w:pStyle w:val="CommentText"/>
      </w:pPr>
      <w:r>
        <w:rPr>
          <w:rStyle w:val="CommentReference"/>
        </w:rPr>
        <w:annotationRef/>
      </w:r>
      <w:r>
        <w:t>Could omit… or move to supplemental. Represents a key step in the analysis, though.</w:t>
      </w:r>
    </w:p>
  </w:comment>
  <w:comment w:id="341" w:author="N S" w:date="2019-03-20T16:28:00Z" w:initials="NS">
    <w:p w14:paraId="321FAA5A" w14:textId="0D98C1B2" w:rsidR="00E733AE" w:rsidRDefault="00E733AE">
      <w:pPr>
        <w:pStyle w:val="CommentText"/>
      </w:pPr>
      <w:r>
        <w:rPr>
          <w:rStyle w:val="CommentReference"/>
        </w:rPr>
        <w:annotationRef/>
      </w:r>
      <w:r>
        <w:t xml:space="preserve">TK: </w:t>
      </w:r>
      <w:r w:rsidRPr="00AC0B52">
        <w:rPr>
          <w:rFonts w:ascii="Arial" w:eastAsia="Times New Roman" w:hAnsi="Arial" w:cs="Arial"/>
          <w:color w:val="222222"/>
          <w:sz w:val="24"/>
          <w:szCs w:val="24"/>
        </w:rPr>
        <w:t>Gene linked to eQTL.  I wonder if you can add published QTL regions such as lesion size or virulence on the map.</w:t>
      </w:r>
    </w:p>
  </w:comment>
  <w:comment w:id="342" w:author="N S" w:date="2019-03-20T21:36:00Z" w:initials="NS">
    <w:p w14:paraId="2E755ECF" w14:textId="594EB961" w:rsidR="00BB749E" w:rsidRDefault="00BB749E">
      <w:pPr>
        <w:pStyle w:val="CommentText"/>
      </w:pPr>
      <w:r>
        <w:rPr>
          <w:rStyle w:val="CommentReference"/>
        </w:rPr>
        <w:annotationRef/>
      </w:r>
      <w:r w:rsidR="00DE06C7">
        <w:t>Could add this for publication version</w:t>
      </w:r>
      <w:r w:rsidR="007D2947">
        <w:t xml:space="preserve">. Would take significant research effort.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269A1" w15:done="1"/>
  <w15:commentEx w15:paraId="53ECFFA7" w15:done="1"/>
  <w15:commentEx w15:paraId="7BE366A3" w15:done="1"/>
  <w15:commentEx w15:paraId="048B576C" w15:done="1"/>
  <w15:commentEx w15:paraId="5BB6210C" w15:done="1"/>
  <w15:commentEx w15:paraId="43D92A14" w15:done="1"/>
  <w15:commentEx w15:paraId="13138827" w15:done="1"/>
  <w15:commentEx w15:paraId="7E01B35F" w15:done="1"/>
  <w15:commentEx w15:paraId="2B548770" w15:done="1"/>
  <w15:commentEx w15:paraId="353B2D43" w15:done="1"/>
  <w15:commentEx w15:paraId="66159871" w15:done="1"/>
  <w15:commentEx w15:paraId="755D8487" w15:done="1"/>
  <w15:commentEx w15:paraId="4A306DA2" w15:done="1"/>
  <w15:commentEx w15:paraId="64843E05" w15:done="1"/>
  <w15:commentEx w15:paraId="2267A579" w15:done="1"/>
  <w15:commentEx w15:paraId="1EFEC39B" w15:done="1"/>
  <w15:commentEx w15:paraId="12434C8F" w15:done="1"/>
  <w15:commentEx w15:paraId="700BE63D" w15:done="1"/>
  <w15:commentEx w15:paraId="425C6551" w15:done="1"/>
  <w15:commentEx w15:paraId="71C62092" w15:done="1"/>
  <w15:commentEx w15:paraId="7C4F6DEC" w15:done="1"/>
  <w15:commentEx w15:paraId="0BDB67F5" w15:done="1"/>
  <w15:commentEx w15:paraId="3C46555B" w15:paraIdParent="0BDB67F5" w15:done="1"/>
  <w15:commentEx w15:paraId="568BACD9" w15:done="1"/>
  <w15:commentEx w15:paraId="71E68A3D" w15:done="1"/>
  <w15:commentEx w15:paraId="79069A64" w15:paraIdParent="71E68A3D" w15:done="1"/>
  <w15:commentEx w15:paraId="66F28253" w15:done="1"/>
  <w15:commentEx w15:paraId="7C212C2F" w15:done="0"/>
  <w15:commentEx w15:paraId="26DE693A" w15:paraIdParent="7C212C2F" w15:done="0"/>
  <w15:commentEx w15:paraId="05324F76" w15:done="0"/>
  <w15:commentEx w15:paraId="7ABF17C0" w15:paraIdParent="05324F76" w15:done="0"/>
  <w15:commentEx w15:paraId="7E56ADE3" w15:done="1"/>
  <w15:commentEx w15:paraId="1410D48D" w15:done="1"/>
  <w15:commentEx w15:paraId="204128BA" w15:done="1"/>
  <w15:commentEx w15:paraId="690CFD91" w15:paraIdParent="204128BA" w15:done="1"/>
  <w15:commentEx w15:paraId="4FB8D099" w15:done="1"/>
  <w15:commentEx w15:paraId="0428A0DF" w15:done="1"/>
  <w15:commentEx w15:paraId="4117E891" w15:done="1"/>
  <w15:commentEx w15:paraId="251FFD05" w15:done="1"/>
  <w15:commentEx w15:paraId="19B687DC" w15:done="1"/>
  <w15:commentEx w15:paraId="6ED6644A" w15:done="1"/>
  <w15:commentEx w15:paraId="31D26BB0" w15:done="1"/>
  <w15:commentEx w15:paraId="7079FBB4" w15:done="1"/>
  <w15:commentEx w15:paraId="3792CDD6" w15:done="0"/>
  <w15:commentEx w15:paraId="40EC8F13" w15:done="0"/>
  <w15:commentEx w15:paraId="12BA0E25" w15:done="1"/>
  <w15:commentEx w15:paraId="54B85AC0" w15:done="0"/>
  <w15:commentEx w15:paraId="293C548D" w15:paraIdParent="54B85AC0" w15:done="0"/>
  <w15:commentEx w15:paraId="3B45E6D0" w15:done="1"/>
  <w15:commentEx w15:paraId="06BD6EB2" w15:done="1"/>
  <w15:commentEx w15:paraId="2C4C608E" w15:done="1"/>
  <w15:commentEx w15:paraId="224B3EAC" w15:done="1"/>
  <w15:commentEx w15:paraId="3BB016F7" w15:done="1"/>
  <w15:commentEx w15:paraId="6D6DCA55" w15:done="1"/>
  <w15:commentEx w15:paraId="27F81F75" w15:done="1"/>
  <w15:commentEx w15:paraId="4340E58C" w15:done="1"/>
  <w15:commentEx w15:paraId="2BB31177" w15:done="1"/>
  <w15:commentEx w15:paraId="0FB1C166" w15:done="1"/>
  <w15:commentEx w15:paraId="31551E41" w15:done="1"/>
  <w15:commentEx w15:paraId="29765FEF" w15:done="1"/>
  <w15:commentEx w15:paraId="0E9BDD9B" w15:done="0"/>
  <w15:commentEx w15:paraId="1BCAF1E1" w15:paraIdParent="0E9BDD9B" w15:done="0"/>
  <w15:commentEx w15:paraId="3D4B0FC4" w15:done="1"/>
  <w15:commentEx w15:paraId="3C815EAA" w15:done="1"/>
  <w15:commentEx w15:paraId="74DB99A7" w15:done="1"/>
  <w15:commentEx w15:paraId="27A286D1" w15:done="1"/>
  <w15:commentEx w15:paraId="211AD02D" w15:done="1"/>
  <w15:commentEx w15:paraId="50B649C2" w15:done="1"/>
  <w15:commentEx w15:paraId="7C388279" w15:done="1"/>
  <w15:commentEx w15:paraId="1EF2447C" w15:done="0"/>
  <w15:commentEx w15:paraId="365D63D7" w15:paraIdParent="1EF2447C" w15:done="0"/>
  <w15:commentEx w15:paraId="321FAA5A" w15:done="0"/>
  <w15:commentEx w15:paraId="2E755ECF" w15:paraIdParent="321FAA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269A1" w16cid:durableId="2035F970"/>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13138827" w16cid:durableId="203C8A6C"/>
  <w16cid:commentId w16cid:paraId="7E01B35F" w16cid:durableId="203C8A6D"/>
  <w16cid:commentId w16cid:paraId="2B548770" w16cid:durableId="2035FCD7"/>
  <w16cid:commentId w16cid:paraId="353B2D43" w16cid:durableId="2035FDA3"/>
  <w16cid:commentId w16cid:paraId="66159871" w16cid:durableId="203753B8"/>
  <w16cid:commentId w16cid:paraId="755D8487" w16cid:durableId="2035FF43"/>
  <w16cid:commentId w16cid:paraId="4A306DA2" w16cid:durableId="2035FFC9"/>
  <w16cid:commentId w16cid:paraId="64843E05" w16cid:durableId="2036004F"/>
  <w16cid:commentId w16cid:paraId="2267A579" w16cid:durableId="20360097"/>
  <w16cid:commentId w16cid:paraId="1EFEC39B" w16cid:durableId="20376F4E"/>
  <w16cid:commentId w16cid:paraId="12434C8F" w16cid:durableId="20360103"/>
  <w16cid:commentId w16cid:paraId="700BE63D" w16cid:durableId="2036011B"/>
  <w16cid:commentId w16cid:paraId="425C6551" w16cid:durableId="203CE819"/>
  <w16cid:commentId w16cid:paraId="71C62092" w16cid:durableId="203C8A79"/>
  <w16cid:commentId w16cid:paraId="7C4F6DEC" w16cid:durableId="20360170"/>
  <w16cid:commentId w16cid:paraId="0BDB67F5" w16cid:durableId="20360208"/>
  <w16cid:commentId w16cid:paraId="3C46555B" w16cid:durableId="203A37EB"/>
  <w16cid:commentId w16cid:paraId="568BACD9" w16cid:durableId="203C8A80"/>
  <w16cid:commentId w16cid:paraId="71E68A3D" w16cid:durableId="203602A8"/>
  <w16cid:commentId w16cid:paraId="79069A64" w16cid:durableId="203A3865"/>
  <w16cid:commentId w16cid:paraId="66F28253" w16cid:durableId="2036030F"/>
  <w16cid:commentId w16cid:paraId="7C212C2F" w16cid:durableId="20360334"/>
  <w16cid:commentId w16cid:paraId="26DE693A" w16cid:durableId="203D3127"/>
  <w16cid:commentId w16cid:paraId="05324F76" w16cid:durableId="2036038F"/>
  <w16cid:commentId w16cid:paraId="7ABF17C0" w16cid:durableId="203B2C3A"/>
  <w16cid:commentId w16cid:paraId="7E56ADE3" w16cid:durableId="203B2CA2"/>
  <w16cid:commentId w16cid:paraId="1410D48D" w16cid:durableId="20360446"/>
  <w16cid:commentId w16cid:paraId="204128BA" w16cid:durableId="20360517"/>
  <w16cid:commentId w16cid:paraId="690CFD91" w16cid:durableId="203B2CE8"/>
  <w16cid:commentId w16cid:paraId="4FB8D099" w16cid:durableId="203606F7"/>
  <w16cid:commentId w16cid:paraId="0428A0DF" w16cid:durableId="203B2D35"/>
  <w16cid:commentId w16cid:paraId="4117E891" w16cid:durableId="203A3938"/>
  <w16cid:commentId w16cid:paraId="251FFD05" w16cid:durableId="203C8A8E"/>
  <w16cid:commentId w16cid:paraId="19B687DC" w16cid:durableId="203CD5F3"/>
  <w16cid:commentId w16cid:paraId="6ED6644A" w16cid:durableId="203A4238"/>
  <w16cid:commentId w16cid:paraId="31D26BB0" w16cid:durableId="203CD5F5"/>
  <w16cid:commentId w16cid:paraId="7079FBB4" w16cid:durableId="203A4486"/>
  <w16cid:commentId w16cid:paraId="3792CDD6" w16cid:durableId="203D314C"/>
  <w16cid:commentId w16cid:paraId="40EC8F13" w16cid:durableId="203DCB7C"/>
  <w16cid:commentId w16cid:paraId="12BA0E25" w16cid:durableId="203CD5F7"/>
  <w16cid:commentId w16cid:paraId="54B85AC0" w16cid:durableId="203CE8C0"/>
  <w16cid:commentId w16cid:paraId="293C548D" w16cid:durableId="203D2E81"/>
  <w16cid:commentId w16cid:paraId="3B45E6D0" w16cid:durableId="203CE832"/>
  <w16cid:commentId w16cid:paraId="06BD6EB2" w16cid:durableId="203CD5F8"/>
  <w16cid:commentId w16cid:paraId="2C4C608E" w16cid:durableId="203CD5F9"/>
  <w16cid:commentId w16cid:paraId="224B3EAC" w16cid:durableId="203CD600"/>
  <w16cid:commentId w16cid:paraId="3BB016F7" w16cid:durableId="203CD601"/>
  <w16cid:commentId w16cid:paraId="6D6DCA55" w16cid:durableId="203A42D4"/>
  <w16cid:commentId w16cid:paraId="27F81F75" w16cid:durableId="20360AC7"/>
  <w16cid:commentId w16cid:paraId="4340E58C" w16cid:durableId="203CD5FA"/>
  <w16cid:commentId w16cid:paraId="2BB31177" w16cid:durableId="203CD5FB"/>
  <w16cid:commentId w16cid:paraId="0FB1C166" w16cid:durableId="203CD5FC"/>
  <w16cid:commentId w16cid:paraId="31551E41" w16cid:durableId="203CD5FD"/>
  <w16cid:commentId w16cid:paraId="29765FEF" w16cid:durableId="203CD5FE"/>
  <w16cid:commentId w16cid:paraId="0E9BDD9B" w16cid:durableId="203CE8DB"/>
  <w16cid:commentId w16cid:paraId="1BCAF1E1" w16cid:durableId="203D2EA9"/>
  <w16cid:commentId w16cid:paraId="3D4B0FC4" w16cid:durableId="203CD5FF"/>
  <w16cid:commentId w16cid:paraId="3C815EAA" w16cid:durableId="203CE887"/>
  <w16cid:commentId w16cid:paraId="74DB99A7" w16cid:durableId="203CD604"/>
  <w16cid:commentId w16cid:paraId="27A286D1" w16cid:durableId="203CD605"/>
  <w16cid:commentId w16cid:paraId="211AD02D" w16cid:durableId="203CD606"/>
  <w16cid:commentId w16cid:paraId="50B649C2" w16cid:durableId="203CD608"/>
  <w16cid:commentId w16cid:paraId="7C388279" w16cid:durableId="203CD609"/>
  <w16cid:commentId w16cid:paraId="1EF2447C" w16cid:durableId="203CD60A"/>
  <w16cid:commentId w16cid:paraId="365D63D7" w16cid:durableId="203D318E"/>
  <w16cid:commentId w16cid:paraId="321FAA5A" w16cid:durableId="203CE8A7"/>
  <w16cid:commentId w16cid:paraId="2E755ECF" w16cid:durableId="203D3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A0415" w14:textId="77777777" w:rsidR="002301E8" w:rsidRDefault="002301E8" w:rsidP="00A172A7">
      <w:pPr>
        <w:spacing w:after="0" w:line="240" w:lineRule="auto"/>
      </w:pPr>
      <w:r>
        <w:separator/>
      </w:r>
    </w:p>
  </w:endnote>
  <w:endnote w:type="continuationSeparator" w:id="0">
    <w:p w14:paraId="77A74BBA" w14:textId="77777777" w:rsidR="002301E8" w:rsidRDefault="002301E8"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4EB79" w14:textId="77777777" w:rsidR="002301E8" w:rsidRDefault="002301E8" w:rsidP="00A172A7">
      <w:pPr>
        <w:spacing w:after="0" w:line="240" w:lineRule="auto"/>
      </w:pPr>
      <w:r>
        <w:separator/>
      </w:r>
    </w:p>
  </w:footnote>
  <w:footnote w:type="continuationSeparator" w:id="0">
    <w:p w14:paraId="56CD531F" w14:textId="77777777" w:rsidR="002301E8" w:rsidRDefault="002301E8"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iel Runcie">
    <w15:presenceInfo w15:providerId="None" w15:userId="Daniel Runc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B0F"/>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C1D"/>
    <w:rsid w:val="005A7B03"/>
    <w:rsid w:val="005B2B5E"/>
    <w:rsid w:val="005B2D52"/>
    <w:rsid w:val="005B33AB"/>
    <w:rsid w:val="005B3C5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802EE"/>
    <w:rsid w:val="00780727"/>
    <w:rsid w:val="00782740"/>
    <w:rsid w:val="007837D2"/>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733"/>
    <w:rsid w:val="00895F14"/>
    <w:rsid w:val="008A0832"/>
    <w:rsid w:val="008A1B74"/>
    <w:rsid w:val="008A4375"/>
    <w:rsid w:val="008A45D6"/>
    <w:rsid w:val="008A497C"/>
    <w:rsid w:val="008B351C"/>
    <w:rsid w:val="008B3D51"/>
    <w:rsid w:val="008B4E69"/>
    <w:rsid w:val="008B54BA"/>
    <w:rsid w:val="008B741A"/>
    <w:rsid w:val="008C061F"/>
    <w:rsid w:val="008C0B1E"/>
    <w:rsid w:val="008C4A17"/>
    <w:rsid w:val="008C5606"/>
    <w:rsid w:val="008C6356"/>
    <w:rsid w:val="008C6BE4"/>
    <w:rsid w:val="008C6FF7"/>
    <w:rsid w:val="008C760F"/>
    <w:rsid w:val="008C7847"/>
    <w:rsid w:val="008D455C"/>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A03B5"/>
    <w:rsid w:val="009A49C4"/>
    <w:rsid w:val="009A52B7"/>
    <w:rsid w:val="009A61CD"/>
    <w:rsid w:val="009B2888"/>
    <w:rsid w:val="009B56C7"/>
    <w:rsid w:val="009B6980"/>
    <w:rsid w:val="009B7A02"/>
    <w:rsid w:val="009C2475"/>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6523"/>
    <w:rsid w:val="00AA7054"/>
    <w:rsid w:val="00AB0E5B"/>
    <w:rsid w:val="00AB1206"/>
    <w:rsid w:val="00AB2510"/>
    <w:rsid w:val="00AB4353"/>
    <w:rsid w:val="00AB5090"/>
    <w:rsid w:val="00AC4C35"/>
    <w:rsid w:val="00AC552A"/>
    <w:rsid w:val="00AC72E0"/>
    <w:rsid w:val="00AD1049"/>
    <w:rsid w:val="00AD3D6F"/>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56430"/>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3D4C"/>
    <w:rsid w:val="00C4409D"/>
    <w:rsid w:val="00C44B65"/>
    <w:rsid w:val="00C45E52"/>
    <w:rsid w:val="00C45E99"/>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1B12"/>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2Fs11103-017-0617-5" TargetMode="External"/><Relationship Id="rId2" Type="http://schemas.openxmlformats.org/officeDocument/2006/relationships/hyperlink" Target="https://onlinelibrary.wiley.com/doi/full/10.1111/j.1365-3040.2010.02167.x" TargetMode="External"/><Relationship Id="rId1" Type="http://schemas.openxmlformats.org/officeDocument/2006/relationships/hyperlink" Target="http://www.cbs.dtu.dk/services/Signal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2C2B7-32BF-4B7E-9D34-381C8E95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32</Pages>
  <Words>18596</Words>
  <Characters>106003</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25</cp:revision>
  <dcterms:created xsi:type="dcterms:W3CDTF">2019-03-20T22:09:00Z</dcterms:created>
  <dcterms:modified xsi:type="dcterms:W3CDTF">2019-03-21T15:42:00Z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