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6D38BCB3"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polygenic 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genotyped and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77479BBC"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A94FC8" w:rsidRPr="00842D58">
        <w:rPr>
          <w:rFonts w:ascii="Arial" w:hAnsi="Arial" w:cs="Arial"/>
        </w:rPr>
        <w:t xml:space="preserve"> that 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004066F5" w:rsidRPr="00842D58">
        <w:rPr>
          <w:rFonts w:ascii="Arial" w:hAnsi="Arial" w:cs="Arial"/>
        </w:rPr>
        <w:t xml:space="preserve"> and the variation therein</w:t>
      </w:r>
      <w:r w:rsidRPr="00842D58">
        <w:rPr>
          <w:rFonts w:ascii="Arial" w:hAnsi="Arial" w:cs="Arial"/>
        </w:rPr>
        <w:t>.</w:t>
      </w:r>
      <w:r w:rsidR="003D2883" w:rsidRPr="00842D58">
        <w:rPr>
          <w:rFonts w:ascii="Arial" w:hAnsi="Arial" w:cs="Arial"/>
        </w:rPr>
        <w:t xml:space="preserve"> </w:t>
      </w:r>
      <w:r w:rsidR="00245B23" w:rsidRPr="00842D58">
        <w:rPr>
          <w:rFonts w:ascii="Arial" w:hAnsi="Arial" w:cs="Arial"/>
        </w:rPr>
        <w:t xml:space="preserve">Plant-pathogen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witnessed the unveiling 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In this model, these genes</w:t>
      </w:r>
      <w:r w:rsidR="003D2883" w:rsidRPr="00842D58">
        <w:rPr>
          <w:rFonts w:ascii="Arial" w:hAnsi="Arial" w:cs="Arial"/>
        </w:rPr>
        <w:t>,</w:t>
      </w:r>
      <w:r w:rsidR="00E7776B" w:rsidRPr="00842D58">
        <w:rPr>
          <w:rFonts w:ascii="Arial" w:hAnsi="Arial" w:cs="Arial"/>
        </w:rPr>
        <w:t xml:space="preserve"> via recognition events surrounding their proteins</w:t>
      </w:r>
      <w:r w:rsidR="003D2883" w:rsidRPr="00842D58">
        <w:rPr>
          <w:rFonts w:ascii="Arial" w:hAnsi="Arial" w:cs="Arial"/>
        </w:rPr>
        <w:t>,</w:t>
      </w:r>
      <w:r w:rsidR="00E7776B" w:rsidRPr="00842D58">
        <w:rPr>
          <w:rFonts w:ascii="Arial" w:hAnsi="Arial" w:cs="Arial"/>
        </w:rPr>
        <w:t xml:space="preserve"> create sweeping changes in the transcriptome and phenotype of both the host and pathogen. </w:t>
      </w:r>
      <w:r w:rsidR="004066F5" w:rsidRPr="00842D58">
        <w:rPr>
          <w:rFonts w:ascii="Arial" w:hAnsi="Arial" w:cs="Arial"/>
        </w:rPr>
        <w:t>In contrast</w:t>
      </w:r>
      <w:r w:rsidR="00742465" w:rsidRPr="00842D58">
        <w:rPr>
          <w:rFonts w:ascii="Arial" w:hAnsi="Arial" w:cs="Arial"/>
        </w:rPr>
        <w:t xml:space="preserve">, </w:t>
      </w:r>
      <w:r w:rsidR="004066F5" w:rsidRPr="00842D58">
        <w:rPr>
          <w:rFonts w:ascii="Arial" w:hAnsi="Arial" w:cs="Arial"/>
        </w:rPr>
        <w:t>numerous</w:t>
      </w:r>
      <w:r w:rsidR="00FC13F0" w:rsidRPr="00842D58">
        <w:rPr>
          <w:rFonts w:ascii="Arial" w:hAnsi="Arial" w:cs="Arial"/>
        </w:rPr>
        <w:t xml:space="preserve"> important</w:t>
      </w:r>
      <w:r w:rsidR="00742465" w:rsidRPr="00842D58">
        <w:rPr>
          <w:rFonts w:ascii="Arial" w:hAnsi="Arial" w:cs="Arial"/>
        </w:rPr>
        <w:t xml:space="preserve"> plant-</w:t>
      </w:r>
      <w:r w:rsidR="00FC13F0" w:rsidRPr="00842D58">
        <w:rPr>
          <w:rFonts w:ascii="Arial" w:hAnsi="Arial" w:cs="Arial"/>
        </w:rPr>
        <w:t xml:space="preserve">microbe </w:t>
      </w:r>
      <w:r w:rsidR="00742465" w:rsidRPr="00842D58">
        <w:rPr>
          <w:rFonts w:ascii="Arial" w:hAnsi="Arial" w:cs="Arial"/>
        </w:rPr>
        <w:t>interactions are quantitative</w:t>
      </w:r>
      <w:r w:rsidR="00824493"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 xml:space="preserve">a lack of </w:t>
      </w:r>
      <w:r w:rsidR="00FC13F0" w:rsidRPr="00842D58">
        <w:rPr>
          <w:rFonts w:ascii="Arial" w:hAnsi="Arial" w:cs="Arial"/>
        </w:rPr>
        <w:t>large effect</w:t>
      </w:r>
      <w:r w:rsidR="00D05FF6" w:rsidRPr="00842D58">
        <w:rPr>
          <w:rFonts w:ascii="Arial" w:hAnsi="Arial" w:cs="Arial"/>
        </w:rPr>
        <w:t xml:space="preserve"> virulence/ resistance genes</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 that extend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w:t>
      </w:r>
      <w:r w:rsidR="007B02B3" w:rsidRPr="00842D58">
        <w:rPr>
          <w:rFonts w:ascii="Arial" w:hAnsi="Arial" w:cs="Arial"/>
        </w:rPr>
        <w:lastRenderedPageBreak/>
        <w:t xml:space="preserve">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3AF3B73C" w14:textId="33AC9063" w:rsidR="0031470F" w:rsidRPr="00842D58"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  To date in plants, co-transcriptome work where both the host</w:t>
      </w:r>
      <w:r w:rsidR="00AD3D6F" w:rsidRPr="00842D58">
        <w:rPr>
          <w:rFonts w:ascii="Arial" w:hAnsi="Arial" w:cs="Arial"/>
        </w:rPr>
        <w:t>’s</w:t>
      </w:r>
      <w:r w:rsidR="000F0FFF" w:rsidRPr="00842D58">
        <w:rPr>
          <w:rFonts w:ascii="Arial" w:hAnsi="Arial" w:cs="Arial"/>
        </w:rPr>
        <w:t xml:space="preserve"> and pathogen</w:t>
      </w:r>
      <w:r w:rsidR="00AD3D6F" w:rsidRPr="00842D58">
        <w:rPr>
          <w:rFonts w:ascii="Arial" w:hAnsi="Arial" w:cs="Arial"/>
        </w:rPr>
        <w:t>’</w:t>
      </w:r>
      <w:r w:rsidR="000F0FFF" w:rsidRPr="00842D58">
        <w:rPr>
          <w:rFonts w:ascii="Arial" w:hAnsi="Arial" w:cs="Arial"/>
        </w:rPr>
        <w:t>s transcripts have been measured has been s</w:t>
      </w:r>
      <w:r w:rsidR="00AD3D6F" w:rsidRPr="00842D58">
        <w:rPr>
          <w:rFonts w:ascii="Arial" w:hAnsi="Arial" w:cs="Arial"/>
        </w:rPr>
        <w:t>h</w:t>
      </w:r>
      <w:r w:rsidR="000F0FFF" w:rsidRPr="00842D58">
        <w:rPr>
          <w:rFonts w:ascii="Arial" w:hAnsi="Arial" w:cs="Arial"/>
        </w:rPr>
        <w:t>own</w:t>
      </w:r>
      <w:r w:rsidR="00CE13CF" w:rsidRPr="00842D58">
        <w:rPr>
          <w:rFonts w:ascii="Arial" w:hAnsi="Arial" w:cs="Arial"/>
        </w:rPr>
        <w:t xml:space="preserve"> to work</w:t>
      </w:r>
      <w:r w:rsidR="000F0FFF" w:rsidRPr="00842D58">
        <w:rPr>
          <w:rFonts w:ascii="Arial" w:hAnsi="Arial" w:cs="Arial"/>
        </w:rPr>
        <w:t xml:space="preserve"> in the</w:t>
      </w:r>
      <w:r w:rsidR="00727A19" w:rsidRPr="00842D58">
        <w:rPr>
          <w:rFonts w:ascii="Arial" w:hAnsi="Arial" w:cs="Arial"/>
        </w:rPr>
        <w:t xml:space="preserve"> </w:t>
      </w:r>
      <w:r w:rsidR="00727A19" w:rsidRPr="00842D58">
        <w:rPr>
          <w:rFonts w:ascii="Arial" w:hAnsi="Arial" w:cs="Arial"/>
          <w:i/>
        </w:rPr>
        <w:t xml:space="preserve">A. thaliana </w:t>
      </w:r>
      <w:r w:rsidR="000F0FFF" w:rsidRPr="00842D58">
        <w:rPr>
          <w:rFonts w:ascii="Arial" w:hAnsi="Arial" w:cs="Arial"/>
        </w:rPr>
        <w:t>-</w:t>
      </w:r>
      <w:r w:rsidR="00727A19" w:rsidRPr="00842D58">
        <w:rPr>
          <w:rFonts w:ascii="Arial" w:hAnsi="Arial" w:cs="Arial"/>
        </w:rPr>
        <w:t xml:space="preserve"> </w:t>
      </w:r>
      <w:r w:rsidR="000F0FFF" w:rsidRPr="00842D58">
        <w:rPr>
          <w:rFonts w:ascii="Arial" w:hAnsi="Arial" w:cs="Arial"/>
          <w:i/>
        </w:rPr>
        <w:t>B</w:t>
      </w:r>
      <w:r w:rsidR="00727A19" w:rsidRPr="00842D58">
        <w:rPr>
          <w:rFonts w:ascii="Arial" w:hAnsi="Arial" w:cs="Arial"/>
          <w:i/>
        </w:rPr>
        <w:t>.</w:t>
      </w:r>
      <w:r w:rsidR="000F0FFF" w:rsidRPr="00842D58">
        <w:rPr>
          <w:rFonts w:ascii="Arial" w:hAnsi="Arial" w:cs="Arial"/>
          <w:i/>
        </w:rPr>
        <w:t xml:space="preserve"> cinerea</w:t>
      </w:r>
      <w:r w:rsidR="000F0FFF" w:rsidRPr="00842D58">
        <w:rPr>
          <w:rFonts w:ascii="Arial" w:hAnsi="Arial" w:cs="Arial"/>
        </w:rPr>
        <w:t xml:space="preserve"> system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CE13CF" w:rsidRPr="00842D58">
        <w:rPr>
          <w:rFonts w:ascii="Arial" w:hAnsi="Arial" w:cs="Arial"/>
        </w:rPr>
        <w:t xml:space="preserve">The genetic interactions between the extreme generalist pathogen, </w:t>
      </w:r>
      <w:r w:rsidR="00CE13CF" w:rsidRPr="00842D58">
        <w:rPr>
          <w:rFonts w:ascii="Arial" w:hAnsi="Arial" w:cs="Arial"/>
          <w:i/>
        </w:rPr>
        <w:t>B. cinerea</w:t>
      </w:r>
      <w:r w:rsidR="00CE13CF" w:rsidRPr="00842D58">
        <w:rPr>
          <w:rFonts w:ascii="Arial" w:hAnsi="Arial" w:cs="Arial"/>
        </w:rPr>
        <w:t xml:space="preserve">, and the model plant host, </w:t>
      </w:r>
      <w:r w:rsidR="00CE13CF" w:rsidRPr="00842D58">
        <w:rPr>
          <w:rFonts w:ascii="Arial" w:hAnsi="Arial" w:cs="Arial"/>
          <w:i/>
        </w:rPr>
        <w:t>A. thaliana</w:t>
      </w:r>
      <w:r w:rsidR="00FF7021" w:rsidRPr="00842D58">
        <w:rPr>
          <w:rFonts w:ascii="Arial" w:hAnsi="Arial" w:cs="Arial"/>
        </w:rPr>
        <w:t>,</w:t>
      </w:r>
      <w:r w:rsidR="00CE13CF" w:rsidRPr="00842D58">
        <w:rPr>
          <w:rFonts w:ascii="Arial" w:hAnsi="Arial" w:cs="Arial"/>
        </w:rPr>
        <w:t xml:space="preserve"> are dominated by complex small-effect loci that display a high degree of interaction between the host and pathogen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w:t>
      </w:r>
      <w:r w:rsidR="00CE13CF" w:rsidRPr="00842D58">
        <w:rPr>
          <w:rFonts w:ascii="Arial" w:hAnsi="Arial" w:cs="Arial"/>
        </w:rPr>
        <w:fldChar w:fldCharType="end"/>
      </w:r>
      <w:r w:rsidR="00CE13CF" w:rsidRPr="00842D58">
        <w:rPr>
          <w:rFonts w:ascii="Arial" w:hAnsi="Arial" w:cs="Arial"/>
        </w:rPr>
        <w:t xml:space="preserve">. </w:t>
      </w:r>
      <w:r w:rsidR="000F0FFF" w:rsidRPr="00842D58">
        <w:rPr>
          <w:rFonts w:ascii="Arial" w:hAnsi="Arial" w:cs="Arial"/>
        </w:rPr>
        <w:t>Using this co-transcriptome approach</w:t>
      </w:r>
      <w:r w:rsidR="00AB2510" w:rsidRPr="00842D58">
        <w:rPr>
          <w:rFonts w:ascii="Arial" w:hAnsi="Arial" w:cs="Arial"/>
        </w:rPr>
        <w:t xml:space="preserve"> </w:t>
      </w:r>
      <w:r w:rsidR="00CE13CF" w:rsidRPr="00842D58">
        <w:rPr>
          <w:rFonts w:ascii="Arial" w:hAnsi="Arial" w:cs="Arial"/>
        </w:rPr>
        <w:t xml:space="preserve">to understand this system showed that it was possible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Further, by mapping these transcriptomes together, it was possible</w:t>
      </w:r>
      <w:r w:rsidR="00AB2510" w:rsidRPr="00842D58">
        <w:rPr>
          <w:rFonts w:ascii="Arial" w:hAnsi="Arial" w:cs="Arial"/>
        </w:rPr>
        <w:t xml:space="preserve"> coalesce the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transcript</w:t>
      </w:r>
      <w:r w:rsidR="00AB2510" w:rsidRPr="00842D58">
        <w:rPr>
          <w:rFonts w:ascii="Arial" w:hAnsi="Arial" w:cs="Arial"/>
        </w:rPr>
        <w:t xml:space="preserve"> modules </w:t>
      </w:r>
      <w:r w:rsidR="00CE13CF" w:rsidRPr="00842D58">
        <w:rPr>
          <w:rFonts w:ascii="Arial" w:hAnsi="Arial" w:cs="Arial"/>
        </w:rPr>
        <w:t>into a single network encompassing both species</w:t>
      </w:r>
      <w:r w:rsidR="00AB2510"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w:t>
      </w:r>
      <w:r w:rsidR="00AB2510" w:rsidRPr="00842D58">
        <w:rPr>
          <w:rFonts w:ascii="Arial" w:hAnsi="Arial" w:cs="Arial"/>
        </w:rPr>
        <w:lastRenderedPageBreak/>
        <w:t xml:space="preserve">studies did not assess if it was possible to identify the candidate genes within the pathogen whose genetic variation may be </w:t>
      </w:r>
      <w:r w:rsidR="00CE13CF" w:rsidRPr="00842D58">
        <w:rPr>
          <w:rFonts w:ascii="Arial" w:hAnsi="Arial" w:cs="Arial"/>
        </w:rPr>
        <w:t xml:space="preserve">shaping </w:t>
      </w:r>
      <w:r w:rsidR="00AB2510" w:rsidRPr="00842D58">
        <w:rPr>
          <w:rFonts w:ascii="Arial" w:hAnsi="Arial" w:cs="Arial"/>
        </w:rPr>
        <w:t>these co-transcriptome interactions.</w:t>
      </w:r>
    </w:p>
    <w:p w14:paraId="3E3C13D2" w14:textId="35BC5C5A"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to untangle these connections is to utilize GWA to identify expression </w:t>
      </w:r>
      <w:r w:rsidR="00245B23" w:rsidRPr="00842D58">
        <w:rPr>
          <w:rFonts w:ascii="Arial" w:hAnsi="Arial" w:cs="Arial"/>
        </w:rPr>
        <w:t>quantitative trait loci (eQTL)</w:t>
      </w:r>
      <w:r w:rsidRPr="00842D58">
        <w:rPr>
          <w:rFonts w:ascii="Arial" w:hAnsi="Arial" w:cs="Arial"/>
        </w:rPr>
        <w:t>, 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These SNPs are candidates for 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xml:space="preserve">) eQTL may 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-eQTL indicate SNPs that are acting at a distance and are often considered to be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 xml:space="preserve">pathogen populations with limited genetic variation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2928E8" w:rsidRPr="00842D58">
        <w:rPr>
          <w:rFonts w:ascii="Arial" w:hAnsi="Arial" w:cs="Arial"/>
        </w:rPr>
        <w:t xml:space="preserve">. </w:t>
      </w:r>
    </w:p>
    <w:p w14:paraId="48CA2E61" w14:textId="1E843D5E"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ED79CF" w:rsidRPr="00842D58">
        <w:rPr>
          <w:rFonts w:ascii="Arial" w:hAnsi="Arial" w:cs="Arial"/>
        </w:rPr>
        <w:t>this interacti</w:t>
      </w:r>
      <w:r w:rsidRPr="00842D58">
        <w:rPr>
          <w:rFonts w:ascii="Arial" w:hAnsi="Arial" w:cs="Arial"/>
        </w:rPr>
        <w:t>on</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w:t>
      </w:r>
      <w:r w:rsidRPr="00842D58">
        <w:rPr>
          <w:rFonts w:ascii="Arial" w:hAnsi="Arial" w:cs="Arial"/>
        </w:rPr>
        <w:lastRenderedPageBreak/>
        <w:t>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xml:space="preserve">. Further, the virulence outcome of the interaction is easily measured via high-throughput digital imaging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Pr="00842D58">
        <w:rPr>
          <w:rFonts w:ascii="Arial" w:hAnsi="Arial" w:cs="Arial"/>
        </w:rPr>
        <w:t>These SNPs have an explicit directionality to them</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Pr="00842D58">
        <w:rPr>
          <w:rFonts w:ascii="Arial" w:hAnsi="Arial" w:cs="Arial"/>
        </w:rPr>
        <w:t xml:space="preserve">This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 xml:space="preserve">hotspots. These hotspot loci </w:t>
      </w:r>
      <w:r w:rsidRPr="00842D58">
        <w:rPr>
          <w:rFonts w:ascii="Arial" w:hAnsi="Arial" w:cs="Arial"/>
        </w:rPr>
        <w:t xml:space="preserve">linked to specific host or pathogen transcript 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Pr="00842D58">
        <w:rPr>
          <w:rFonts w:ascii="Arial" w:hAnsi="Arial" w:cs="Arial"/>
        </w:rPr>
        <w:t xml:space="preserve">somewhat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1747C32A"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 xml:space="preserve">each as </w:t>
      </w:r>
      <w:r w:rsidRPr="00842D58">
        <w:rPr>
          <w:rFonts w:ascii="Arial" w:hAnsi="Arial" w:cs="Arial"/>
        </w:rPr>
        <w:lastRenderedPageBreak/>
        <w:t>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16,818 SNPs)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523F1C">
        <w:rPr>
          <w:rFonts w:ascii="Arial" w:hAnsi="Arial" w:cs="Arial"/>
        </w:rPr>
        <w:t>, S2</w:t>
      </w:r>
      <w:r w:rsidR="0068388E" w:rsidRPr="00842D58">
        <w:rPr>
          <w:rFonts w:ascii="Arial" w:hAnsi="Arial" w:cs="Arial"/>
        </w:rPr>
        <w:t>)</w:t>
      </w:r>
      <w:r w:rsidR="00B44937" w:rsidRPr="00842D58">
        <w:rPr>
          <w:rFonts w:ascii="Arial" w:hAnsi="Arial" w:cs="Arial"/>
        </w:rPr>
        <w:t>.</w:t>
      </w:r>
    </w:p>
    <w:p w14:paraId="4ABD6389" w14:textId="6116FD48"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for 69% of genes,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 images of the results, we focused on the top SNP per transcript</w:t>
      </w:r>
      <w:r w:rsidR="00CC07B9" w:rsidRPr="00842D58">
        <w:rPr>
          <w:rFonts w:ascii="Arial" w:hAnsi="Arial" w:cs="Arial"/>
        </w:rPr>
        <w:t xml:space="preserve"> for the remaining analysis.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w:t>
      </w:r>
      <w:r w:rsidRPr="00523F1C">
        <w:rPr>
          <w:rFonts w:ascii="Arial" w:hAnsi="Arial" w:cs="Arial"/>
          <w:b/>
          <w:i/>
          <w:sz w:val="22"/>
          <w:szCs w:val="22"/>
        </w:rPr>
        <w:t>cis</w:t>
      </w:r>
      <w:r w:rsidRPr="00842D58">
        <w:rPr>
          <w:rFonts w:ascii="Arial" w:hAnsi="Arial" w:cs="Arial"/>
          <w:b/>
          <w:sz w:val="22"/>
          <w:szCs w:val="22"/>
        </w:rPr>
        <w:t xml:space="preserve">-effect dominance </w:t>
      </w:r>
    </w:p>
    <w:p w14:paraId="4D7A5421" w14:textId="77777777" w:rsidR="00146BEB"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w:t>
      </w:r>
    </w:p>
    <w:p w14:paraId="68170FB1" w14:textId="071BB8E8" w:rsidR="00146BEB" w:rsidRDefault="00964E19">
      <w:pPr>
        <w:rPr>
          <w:rFonts w:ascii="Arial" w:hAnsi="Arial" w:cs="Arial"/>
        </w:rPr>
      </w:pPr>
      <w:r>
        <w:rPr>
          <w:rFonts w:ascii="Arial" w:hAnsi="Arial" w:cs="Arial"/>
          <w:noProof/>
        </w:rPr>
        <w:lastRenderedPageBreak/>
        <w:drawing>
          <wp:inline distT="0" distB="0" distL="0" distR="0" wp14:anchorId="55B5841F" wp14:editId="6FC22BEB">
            <wp:extent cx="2943225" cy="474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743450"/>
                    </a:xfrm>
                    <a:prstGeom prst="rect">
                      <a:avLst/>
                    </a:prstGeom>
                    <a:noFill/>
                    <a:ln>
                      <a:noFill/>
                    </a:ln>
                  </pic:spPr>
                </pic:pic>
              </a:graphicData>
            </a:graphic>
          </wp:inline>
        </w:drawing>
      </w:r>
      <w:r w:rsidR="00146BEB">
        <w:rPr>
          <w:rFonts w:ascii="Arial" w:hAnsi="Arial" w:cs="Arial"/>
        </w:rPr>
        <w:br w:type="page"/>
      </w:r>
    </w:p>
    <w:p w14:paraId="709866D8" w14:textId="68FA5EE3" w:rsidR="009A49C4" w:rsidRPr="00842D58" w:rsidRDefault="008E7729" w:rsidP="00146BEB">
      <w:pPr>
        <w:spacing w:line="480" w:lineRule="auto"/>
        <w:rPr>
          <w:rFonts w:ascii="Arial" w:hAnsi="Arial" w:cs="Arial"/>
        </w:rPr>
      </w:pPr>
      <w:r w:rsidRPr="00842D58">
        <w:rPr>
          <w:rFonts w:ascii="Arial" w:hAnsi="Arial" w:cs="Arial"/>
        </w:rPr>
        <w:lastRenderedPageBreak/>
        <w:t xml:space="preserve">itself, i.e. </w:t>
      </w:r>
      <w:r w:rsidRPr="00842D58">
        <w:rPr>
          <w:rFonts w:ascii="Arial" w:hAnsi="Arial" w:cs="Arial"/>
          <w:i/>
        </w:rPr>
        <w:t>cis-</w:t>
      </w:r>
      <w:r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Pr="00842D58">
        <w:rPr>
          <w:rFonts w:ascii="Arial" w:hAnsi="Arial" w:cs="Arial"/>
        </w:rPr>
        <w:t>.</w:t>
      </w:r>
      <w:r w:rsidR="00550020" w:rsidRPr="00842D58">
        <w:rPr>
          <w:rFonts w:ascii="Arial" w:hAnsi="Arial" w:cs="Arial"/>
        </w:rPr>
        <w:t xml:space="preserve"> However, we did not identify </w:t>
      </w:r>
      <w:proofErr w:type="gramStart"/>
      <w:r w:rsidR="00550020" w:rsidRPr="00842D58">
        <w:rPr>
          <w:rFonts w:ascii="Arial" w:hAnsi="Arial" w:cs="Arial"/>
        </w:rPr>
        <w:t>a large number of</w:t>
      </w:r>
      <w:proofErr w:type="gramEnd"/>
      <w:r w:rsidR="00550020" w:rsidRPr="00842D58">
        <w:rPr>
          <w:rFonts w:ascii="Arial" w:hAnsi="Arial" w:cs="Arial"/>
        </w:rPr>
        <w:t xml:space="preserve"> outlier p-values as would be expected if there were numerous large</w:t>
      </w:r>
      <w:r w:rsidR="00055628" w:rsidRPr="00842D58">
        <w:rPr>
          <w:rFonts w:ascii="Arial" w:hAnsi="Arial" w:cs="Arial"/>
        </w:rPr>
        <w:t>-</w:t>
      </w:r>
      <w:r w:rsidR="00550020" w:rsidRPr="00842D58">
        <w:rPr>
          <w:rFonts w:ascii="Arial" w:hAnsi="Arial" w:cs="Arial"/>
        </w:rPr>
        <w:t xml:space="preserve">effect </w:t>
      </w:r>
      <w:r w:rsidR="00550020" w:rsidRPr="00842D58">
        <w:rPr>
          <w:rFonts w:ascii="Arial" w:hAnsi="Arial" w:cs="Arial"/>
          <w:i/>
        </w:rPr>
        <w:t>cis</w:t>
      </w:r>
      <w:r w:rsidR="00550020" w:rsidRPr="00842D58">
        <w:rPr>
          <w:rFonts w:ascii="Arial" w:hAnsi="Arial" w:cs="Arial"/>
        </w:rPr>
        <w:t>-eQTL.</w:t>
      </w:r>
      <w:r w:rsidRPr="00842D58">
        <w:rPr>
          <w:rFonts w:ascii="Arial" w:hAnsi="Arial" w:cs="Arial"/>
        </w:rPr>
        <w:t xml:space="preserve"> To test if the </w:t>
      </w:r>
      <w:r w:rsidR="00D90417" w:rsidRPr="00842D58">
        <w:rPr>
          <w:rFonts w:ascii="Arial" w:hAnsi="Arial" w:cs="Arial"/>
          <w:i/>
        </w:rPr>
        <w:t>B. cinerea</w:t>
      </w:r>
      <w:r w:rsidRPr="00842D58">
        <w:rPr>
          <w:rFonts w:ascii="Arial" w:hAnsi="Arial" w:cs="Arial"/>
        </w:rPr>
        <w:t xml:space="preserve"> transcriptome shows a similar </w:t>
      </w:r>
      <w:r w:rsidRPr="00842D58">
        <w:rPr>
          <w:rFonts w:ascii="Arial" w:hAnsi="Arial" w:cs="Arial"/>
          <w:i/>
        </w:rPr>
        <w:t>cis-</w:t>
      </w:r>
      <w:r w:rsidRPr="00842D58">
        <w:rPr>
          <w:rFonts w:ascii="Arial" w:hAnsi="Arial" w:cs="Arial"/>
        </w:rPr>
        <w:t xml:space="preserve">eQTL </w:t>
      </w:r>
      <w:r w:rsidR="00550020" w:rsidRPr="00842D58">
        <w:rPr>
          <w:rFonts w:ascii="Arial" w:hAnsi="Arial" w:cs="Arial"/>
        </w:rPr>
        <w:t>pattern</w:t>
      </w:r>
      <w:r w:rsidRPr="00842D58">
        <w:rPr>
          <w:rFonts w:ascii="Arial" w:hAnsi="Arial" w:cs="Arial"/>
        </w:rPr>
        <w:t xml:space="preserve">, we </w:t>
      </w:r>
      <w:r w:rsidR="00550020" w:rsidRPr="00842D58">
        <w:rPr>
          <w:rFonts w:ascii="Arial" w:hAnsi="Arial" w:cs="Arial"/>
        </w:rPr>
        <w:t>plotted the position of the transcript</w:t>
      </w:r>
      <w:r w:rsidR="00B8405E" w:rsidRPr="00842D58">
        <w:rPr>
          <w:rFonts w:ascii="Arial" w:hAnsi="Arial" w:cs="Arial"/>
        </w:rPr>
        <w:t>’</w:t>
      </w:r>
      <w:r w:rsidR="00550020" w:rsidRPr="00842D58">
        <w:rPr>
          <w:rFonts w:ascii="Arial" w:hAnsi="Arial" w:cs="Arial"/>
        </w:rPr>
        <w:t xml:space="preserve">s genomic position against the top GWA SNP for all the </w:t>
      </w:r>
      <w:r w:rsidR="00550020" w:rsidRPr="00842D58">
        <w:rPr>
          <w:rFonts w:ascii="Arial" w:hAnsi="Arial" w:cs="Arial"/>
          <w:i/>
        </w:rPr>
        <w:t>B. cinerea</w:t>
      </w:r>
      <w:r w:rsidR="00550020" w:rsidRPr="00842D58">
        <w:rPr>
          <w:rFonts w:ascii="Arial" w:hAnsi="Arial" w:cs="Arial"/>
        </w:rPr>
        <w:t xml:space="preserve"> transcripts</w:t>
      </w:r>
      <w:r w:rsidRPr="00842D58">
        <w:rPr>
          <w:rFonts w:ascii="Arial" w:hAnsi="Arial" w:cs="Arial"/>
        </w:rPr>
        <w:t>. W</w:t>
      </w:r>
      <w:r w:rsidR="009A49C4" w:rsidRPr="00842D58">
        <w:rPr>
          <w:rFonts w:ascii="Arial" w:hAnsi="Arial" w:cs="Arial"/>
        </w:rPr>
        <w:t>e first focused on the single top SNP hit per transcript, with the highest probability (lowest p-value) of significant effect on expression in the gene of interest. If control of gene expression is localized to the gene itself or to</w:t>
      </w:r>
      <w:r w:rsidR="009A49C4" w:rsidRPr="00842D58">
        <w:rPr>
          <w:rFonts w:ascii="Arial" w:hAnsi="Arial" w:cs="Arial"/>
          <w:i/>
        </w:rPr>
        <w:t xml:space="preserve"> </w:t>
      </w:r>
      <w:r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This pattern holds whether we examine the top 1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4CBE9E11" w:rsidR="00964E19"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C94D83" w:rsidRPr="00842D58">
        <w:rPr>
          <w:rFonts w:ascii="Arial" w:hAnsi="Arial" w:cs="Arial"/>
        </w:rPr>
        <w:t>S</w:t>
      </w:r>
      <w:r w:rsidR="00523F1C">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B013CD" w:rsidRPr="00842D58">
        <w:rPr>
          <w:rFonts w:ascii="Arial" w:hAnsi="Arial" w:cs="Arial"/>
        </w:rPr>
        <w:t>S</w:t>
      </w:r>
      <w:r w:rsidR="00523F1C">
        <w:rPr>
          <w:rFonts w:ascii="Arial" w:hAnsi="Arial" w:cs="Arial"/>
        </w:rPr>
        <w:t>3</w:t>
      </w:r>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7C2CBCA" w14:textId="77777777" w:rsidR="00964E19" w:rsidRDefault="00964E19">
      <w:pPr>
        <w:rPr>
          <w:rFonts w:ascii="Arial" w:hAnsi="Arial" w:cs="Arial"/>
        </w:rPr>
      </w:pPr>
      <w:r>
        <w:rPr>
          <w:rFonts w:ascii="Arial" w:hAnsi="Arial" w:cs="Arial"/>
        </w:rPr>
        <w:br w:type="page"/>
      </w:r>
    </w:p>
    <w:p w14:paraId="59DEA075" w14:textId="66FB9EA1" w:rsidR="00964E19" w:rsidRDefault="00964E19" w:rsidP="00C45E99">
      <w:pPr>
        <w:spacing w:line="480" w:lineRule="auto"/>
        <w:rPr>
          <w:rFonts w:ascii="Arial" w:hAnsi="Arial" w:cs="Arial"/>
        </w:rPr>
      </w:pPr>
      <w:r>
        <w:rPr>
          <w:rFonts w:ascii="Arial" w:hAnsi="Arial" w:cs="Arial"/>
          <w:noProof/>
        </w:rPr>
        <w:lastRenderedPageBreak/>
        <w:drawing>
          <wp:inline distT="0" distB="0" distL="0" distR="0" wp14:anchorId="4FAB8F98" wp14:editId="376CE0DF">
            <wp:extent cx="2828925" cy="584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5848350"/>
                    </a:xfrm>
                    <a:prstGeom prst="rect">
                      <a:avLst/>
                    </a:prstGeom>
                    <a:noFill/>
                    <a:ln>
                      <a:noFill/>
                    </a:ln>
                  </pic:spPr>
                </pic:pic>
              </a:graphicData>
            </a:graphic>
          </wp:inline>
        </w:drawing>
      </w:r>
    </w:p>
    <w:p w14:paraId="650FF3EE" w14:textId="77777777" w:rsidR="00964E19" w:rsidRDefault="00964E19">
      <w:pPr>
        <w:rPr>
          <w:rFonts w:ascii="Arial" w:hAnsi="Arial" w:cs="Arial"/>
        </w:rPr>
      </w:pPr>
      <w:r>
        <w:rPr>
          <w:rFonts w:ascii="Arial" w:hAnsi="Arial" w:cs="Arial"/>
        </w:rPr>
        <w:br w:type="page"/>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lastRenderedPageBreak/>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61D88167"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656AC4" w:rsidRPr="00842D58">
        <w:rPr>
          <w:rFonts w:ascii="Arial" w:hAnsi="Arial" w:cs="Arial"/>
        </w:rPr>
        <w:t xml:space="preserve">. </w:t>
      </w:r>
      <w:r w:rsidR="005B2B5E" w:rsidRPr="00842D58">
        <w:rPr>
          <w:rFonts w:ascii="Arial" w:hAnsi="Arial" w:cs="Arial"/>
        </w:rPr>
        <w:t xml:space="preserve">These </w:t>
      </w:r>
      <w:r w:rsidR="00282FBB" w:rsidRPr="00842D58">
        <w:rPr>
          <w:rFonts w:ascii="Arial" w:hAnsi="Arial" w:cs="Arial"/>
        </w:rPr>
        <w:t xml:space="preserve">biosynthetic pathways contribute to </w:t>
      </w:r>
      <w:r w:rsidR="005B2B5E" w:rsidRPr="00842D58">
        <w:rPr>
          <w:rFonts w:ascii="Arial" w:hAnsi="Arial" w:cs="Arial"/>
          <w:i/>
        </w:rPr>
        <w:t>B. cinerea</w:t>
      </w:r>
      <w:r w:rsidR="005B2B5E" w:rsidRPr="00842D58">
        <w:rPr>
          <w:rFonts w:ascii="Arial" w:hAnsi="Arial" w:cs="Arial"/>
        </w:rPr>
        <w:t xml:space="preserve"> </w:t>
      </w:r>
      <w:r w:rsidR="00282FBB" w:rsidRPr="00842D58">
        <w:rPr>
          <w:rFonts w:ascii="Arial" w:hAnsi="Arial" w:cs="Arial"/>
        </w:rPr>
        <w:t>virulence and</w:t>
      </w:r>
      <w:r w:rsidR="007D1A48" w:rsidRPr="00842D58">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79EF991C" w14:textId="77777777" w:rsidR="00964E19"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align </w:t>
      </w:r>
      <w:r w:rsidR="001750AD" w:rsidRPr="00842D58">
        <w:rPr>
          <w:rFonts w:ascii="Arial" w:hAnsi="Arial" w:cs="Arial"/>
        </w:rPr>
        <w:t xml:space="preserve">the </w:t>
      </w:r>
      <w:r w:rsidR="001750AD" w:rsidRPr="00842D58">
        <w:rPr>
          <w:rFonts w:ascii="Arial" w:hAnsi="Arial" w:cs="Arial"/>
          <w:i/>
        </w:rPr>
        <w:t>B. cinerea</w:t>
      </w:r>
      <w:r w:rsidR="001750AD" w:rsidRPr="00842D58">
        <w:rPr>
          <w:rFonts w:ascii="Arial" w:hAnsi="Arial" w:cs="Arial"/>
        </w:rPr>
        <w:t xml:space="preserve"> isolates</w:t>
      </w:r>
      <w:r w:rsidR="00907886" w:rsidRPr="00842D58">
        <w:rPr>
          <w:rFonts w:ascii="Arial" w:hAnsi="Arial" w:cs="Arial"/>
        </w:rPr>
        <w:t xml:space="preserve"> and investigate haplotype diversity</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p>
    <w:p w14:paraId="4533C71F" w14:textId="5376131B" w:rsidR="00964E19" w:rsidRDefault="00964E19">
      <w:pPr>
        <w:rPr>
          <w:rFonts w:ascii="Arial" w:hAnsi="Arial" w:cs="Arial"/>
        </w:rPr>
      </w:pPr>
      <w:r>
        <w:rPr>
          <w:rFonts w:ascii="Arial" w:hAnsi="Arial" w:cs="Arial"/>
          <w:noProof/>
        </w:rPr>
        <w:lastRenderedPageBreak/>
        <w:drawing>
          <wp:inline distT="0" distB="0" distL="0" distR="0" wp14:anchorId="468930A2" wp14:editId="0DA8B6EF">
            <wp:extent cx="5922657" cy="78867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910" cy="7918996"/>
                    </a:xfrm>
                    <a:prstGeom prst="rect">
                      <a:avLst/>
                    </a:prstGeom>
                    <a:noFill/>
                    <a:ln>
                      <a:noFill/>
                    </a:ln>
                  </pic:spPr>
                </pic:pic>
              </a:graphicData>
            </a:graphic>
          </wp:inline>
        </w:drawing>
      </w:r>
      <w:r>
        <w:rPr>
          <w:rFonts w:ascii="Arial" w:hAnsi="Arial" w:cs="Arial"/>
        </w:rPr>
        <w:br w:type="page"/>
      </w:r>
    </w:p>
    <w:p w14:paraId="45307E37" w14:textId="77D1C306" w:rsidR="00D23608" w:rsidRPr="00842D58" w:rsidRDefault="00685CE1" w:rsidP="000009B5">
      <w:pPr>
        <w:spacing w:line="480" w:lineRule="auto"/>
        <w:rPr>
          <w:rFonts w:ascii="Arial" w:hAnsi="Arial" w:cs="Arial"/>
        </w:rPr>
      </w:pPr>
      <w:r w:rsidRPr="00842D58">
        <w:rPr>
          <w:rFonts w:ascii="Arial" w:hAnsi="Arial" w:cs="Arial"/>
        </w:rPr>
        <w:lastRenderedPageBreak/>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5B38F0CF"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missed due to SNP data not incorporating structural variation</w:t>
      </w:r>
      <w:r w:rsidR="00DE16D8" w:rsidRPr="00842D58">
        <w:rPr>
          <w:rFonts w:ascii="Arial" w:hAnsi="Arial" w:cs="Arial"/>
        </w:rPr>
        <w:t>,</w:t>
      </w:r>
      <w:r w:rsidR="00280F87" w:rsidRPr="00842D58">
        <w:rPr>
          <w:rFonts w:ascii="Arial" w:hAnsi="Arial" w:cs="Arial"/>
        </w:rPr>
        <w:t xml:space="preserve"> as well as 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w:t>
      </w:r>
      <w:r w:rsidR="00280F87" w:rsidRPr="00842D58">
        <w:rPr>
          <w:rFonts w:ascii="Arial" w:hAnsi="Arial" w:cs="Arial"/>
        </w:rPr>
        <w:lastRenderedPageBreak/>
        <w:t>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2E1DEB48" w:rsidR="00C14213" w:rsidRPr="00842D58" w:rsidRDefault="00C14213" w:rsidP="00C14213">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w:t>
      </w:r>
      <w:r w:rsidR="00D61227">
        <w:rPr>
          <w:rFonts w:ascii="Arial" w:hAnsi="Arial" w:cs="Arial"/>
        </w:rPr>
        <w:t xml:space="preserve">Figure 4, </w:t>
      </w:r>
      <w:r w:rsidRPr="00842D58">
        <w:rPr>
          <w:rFonts w:ascii="Arial" w:hAnsi="Arial" w:cs="Arial"/>
        </w:rPr>
        <w:t xml:space="preserve">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42E5A178" w14:textId="77777777" w:rsidR="00964E19"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we found 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w:t>
      </w:r>
    </w:p>
    <w:p w14:paraId="376A6EBD" w14:textId="2C8AE7BB" w:rsidR="00964E19" w:rsidRDefault="00964E19">
      <w:pPr>
        <w:rPr>
          <w:rFonts w:ascii="Arial" w:hAnsi="Arial" w:cs="Arial"/>
        </w:rPr>
      </w:pPr>
      <w:r>
        <w:rPr>
          <w:rFonts w:ascii="Arial" w:hAnsi="Arial" w:cs="Arial"/>
          <w:noProof/>
        </w:rPr>
        <w:lastRenderedPageBreak/>
        <w:drawing>
          <wp:inline distT="0" distB="0" distL="0" distR="0" wp14:anchorId="1C38EF11" wp14:editId="09D9BA40">
            <wp:extent cx="3009900" cy="485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4857750"/>
                    </a:xfrm>
                    <a:prstGeom prst="rect">
                      <a:avLst/>
                    </a:prstGeom>
                    <a:noFill/>
                    <a:ln>
                      <a:noFill/>
                    </a:ln>
                  </pic:spPr>
                </pic:pic>
              </a:graphicData>
            </a:graphic>
          </wp:inline>
        </w:drawing>
      </w:r>
      <w:r>
        <w:rPr>
          <w:rFonts w:ascii="Arial" w:hAnsi="Arial" w:cs="Arial"/>
        </w:rPr>
        <w:br w:type="page"/>
      </w:r>
      <w:r>
        <w:rPr>
          <w:rFonts w:ascii="Arial" w:hAnsi="Arial" w:cs="Arial"/>
          <w:noProof/>
        </w:rPr>
        <w:lastRenderedPageBreak/>
        <w:drawing>
          <wp:inline distT="0" distB="0" distL="0" distR="0" wp14:anchorId="753C2227" wp14:editId="60CF5129">
            <wp:extent cx="2828925" cy="4819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4819650"/>
                    </a:xfrm>
                    <a:prstGeom prst="rect">
                      <a:avLst/>
                    </a:prstGeom>
                    <a:noFill/>
                    <a:ln>
                      <a:noFill/>
                    </a:ln>
                  </pic:spPr>
                </pic:pic>
              </a:graphicData>
            </a:graphic>
          </wp:inline>
        </w:drawing>
      </w:r>
    </w:p>
    <w:p w14:paraId="67E8B710" w14:textId="77777777" w:rsidR="00964E19" w:rsidRDefault="00964E19">
      <w:pPr>
        <w:rPr>
          <w:rFonts w:ascii="Arial" w:hAnsi="Arial" w:cs="Arial"/>
        </w:rPr>
      </w:pPr>
      <w:r>
        <w:rPr>
          <w:rFonts w:ascii="Arial" w:hAnsi="Arial" w:cs="Arial"/>
        </w:rPr>
        <w:br w:type="page"/>
      </w:r>
    </w:p>
    <w:p w14:paraId="3C4E59EA" w14:textId="6DC7DAAC" w:rsidR="00964E19" w:rsidRDefault="00964E19" w:rsidP="00964E19">
      <w:pPr>
        <w:spacing w:line="480" w:lineRule="auto"/>
        <w:rPr>
          <w:rFonts w:ascii="Arial" w:hAnsi="Arial" w:cs="Arial"/>
        </w:rPr>
      </w:pPr>
      <w:r>
        <w:rPr>
          <w:rFonts w:ascii="Arial" w:hAnsi="Arial" w:cs="Arial"/>
          <w:noProof/>
        </w:rPr>
        <w:lastRenderedPageBreak/>
        <w:drawing>
          <wp:inline distT="0" distB="0" distL="0" distR="0" wp14:anchorId="06B9C98B" wp14:editId="5AC95F06">
            <wp:extent cx="5906367" cy="7858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567" cy="7870366"/>
                    </a:xfrm>
                    <a:prstGeom prst="rect">
                      <a:avLst/>
                    </a:prstGeom>
                    <a:noFill/>
                    <a:ln>
                      <a:noFill/>
                    </a:ln>
                  </pic:spPr>
                </pic:pic>
              </a:graphicData>
            </a:graphic>
          </wp:inline>
        </w:drawing>
      </w:r>
    </w:p>
    <w:p w14:paraId="7AC3298D" w14:textId="24DC4CF6" w:rsidR="00DB1DF4" w:rsidRPr="00842D58" w:rsidRDefault="00C14213" w:rsidP="00964E19">
      <w:pPr>
        <w:spacing w:line="480" w:lineRule="auto"/>
        <w:rPr>
          <w:rFonts w:ascii="Arial" w:hAnsi="Arial" w:cs="Arial"/>
        </w:rPr>
      </w:pPr>
      <w:bookmarkStart w:id="0" w:name="_GoBack"/>
      <w:bookmarkEnd w:id="0"/>
      <w:r w:rsidRPr="00842D58">
        <w:rPr>
          <w:rFonts w:ascii="Arial" w:hAnsi="Arial" w:cs="Arial"/>
        </w:rPr>
        <w:lastRenderedPageBreak/>
        <w:t xml:space="preserve">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This suggests 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 xml:space="preserve">GO annotations showed a preponderance of enzyme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w:t>
      </w:r>
      <w:r w:rsidR="00482E25" w:rsidRPr="00842D58">
        <w:rPr>
          <w:rFonts w:ascii="Arial" w:hAnsi="Arial" w:cs="Arial"/>
        </w:rPr>
        <w:lastRenderedPageBreak/>
        <w:t xml:space="preserve">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w:t>
      </w:r>
      <w:proofErr w:type="gramStart"/>
      <w:r w:rsidR="00482E25" w:rsidRPr="00842D58">
        <w:rPr>
          <w:rFonts w:ascii="Arial" w:hAnsi="Arial" w:cs="Arial"/>
        </w:rPr>
        <w:t>In particular, two</w:t>
      </w:r>
      <w:proofErr w:type="gramEnd"/>
      <w:r w:rsidR="00482E25" w:rsidRPr="00842D58">
        <w:rPr>
          <w:rFonts w:ascii="Arial" w:hAnsi="Arial" w:cs="Arial"/>
        </w:rPr>
        <w:t xml:space="preserve">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xml:space="preserve">.  To test </w:t>
      </w:r>
      <w:r w:rsidR="00482E25" w:rsidRPr="00842D58">
        <w:rPr>
          <w:rFonts w:ascii="Arial" w:hAnsi="Arial" w:cs="Arial"/>
        </w:rPr>
        <w:lastRenderedPageBreak/>
        <w:t>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we 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1" w:name="_Hlk1554520"/>
      <w:r w:rsidRPr="00842D58">
        <w:rPr>
          <w:rFonts w:ascii="Arial" w:hAnsi="Arial" w:cs="Arial"/>
          <w:b/>
        </w:rPr>
        <w:t>Dispersed interactions across host and pathogen genomes</w:t>
      </w:r>
    </w:p>
    <w:p w14:paraId="6155FF7F" w14:textId="44876429"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r w:rsidR="00560CB8" w:rsidRPr="00842D58">
        <w:rPr>
          <w:rFonts w:ascii="Arial" w:hAnsi="Arial" w:cs="Arial"/>
        </w:rPr>
        <w:t>distal to</w:t>
      </w:r>
      <w:r w:rsidR="005C79A7" w:rsidRPr="00842D58">
        <w:rPr>
          <w:rFonts w:ascii="Arial" w:hAnsi="Arial" w:cs="Arial"/>
        </w:rPr>
        <w:t xml:space="preserve"> 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w:t>
      </w:r>
      <w:proofErr w:type="gramStart"/>
      <w:r w:rsidR="00560CB8" w:rsidRPr="00842D58">
        <w:rPr>
          <w:rFonts w:ascii="Arial" w:hAnsi="Arial" w:cs="Arial"/>
        </w:rPr>
        <w:t>the majority of</w:t>
      </w:r>
      <w:proofErr w:type="gramEnd"/>
      <w:r w:rsidR="00560CB8" w:rsidRPr="00842D58">
        <w:rPr>
          <w:rFonts w:ascii="Arial" w:hAnsi="Arial" w:cs="Arial"/>
        </w:rPr>
        <w:t xml:space="preserve"> the candidate polymorphisms are spread </w:t>
      </w:r>
      <w:r w:rsidR="00560CB8" w:rsidRPr="00842D58">
        <w:rPr>
          <w:rFonts w:ascii="Arial" w:hAnsi="Arial" w:cs="Arial"/>
        </w:rPr>
        <w:lastRenderedPageBreak/>
        <w:t xml:space="preserve">throughout the genome and the detected eQTL hotspots are not in regions of the genome with 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094DB8C1"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identify a </w:t>
      </w:r>
      <w:r w:rsidR="00A04972" w:rsidRPr="00842D58">
        <w:rPr>
          <w:rFonts w:ascii="Arial" w:hAnsi="Arial" w:cs="Arial"/>
          <w:i/>
        </w:rPr>
        <w:t>cis</w:t>
      </w:r>
      <w:r w:rsidR="00A04972" w:rsidRPr="00842D58">
        <w:rPr>
          <w:rFonts w:ascii="Arial" w:hAnsi="Arial" w:cs="Arial"/>
        </w:rPr>
        <w:t xml:space="preserve">-eQTL signature by creating allelic heterogeneity and by introducing non-SNP variation that is missed by the GWA algorithm. </w:t>
      </w:r>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Additionally, the GWA algorithms would need to be </w:t>
      </w:r>
      <w:r w:rsidRPr="00842D58">
        <w:rPr>
          <w:rFonts w:ascii="Arial" w:hAnsi="Arial" w:cs="Arial"/>
        </w:rPr>
        <w:t xml:space="preserve">written </w:t>
      </w:r>
      <w:r w:rsidR="001B4E15" w:rsidRPr="00842D58">
        <w:rPr>
          <w:rFonts w:ascii="Arial" w:hAnsi="Arial" w:cs="Arial"/>
        </w:rPr>
        <w:t>to allow for simultaneous use</w:t>
      </w:r>
      <w:r w:rsidR="005C79A7" w:rsidRPr="00842D58">
        <w:rPr>
          <w:rFonts w:ascii="Arial" w:hAnsi="Arial" w:cs="Arial"/>
        </w:rPr>
        <w:t xml:space="preserve"> of both SNP and presence/ absence polymorphism </w:t>
      </w:r>
      <w:r w:rsidR="005C79A7" w:rsidRPr="00842D58">
        <w:rPr>
          <w:rFonts w:ascii="Arial" w:hAnsi="Arial" w:cs="Arial"/>
        </w:rPr>
        <w:lastRenderedPageBreak/>
        <w:t>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xml:space="preserve">. </w:t>
      </w:r>
      <w:r w:rsidR="00496D0D" w:rsidRPr="00842D58">
        <w:rPr>
          <w:rFonts w:ascii="Arial" w:hAnsi="Arial" w:cs="Arial"/>
          <w:i/>
        </w:rPr>
        <w:lastRenderedPageBreak/>
        <w:t>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suggesting that a polygenic architecture underlies the transcriptome variation, </w:t>
      </w:r>
      <w:proofErr w:type="gramStart"/>
      <w:r w:rsidR="001B321B" w:rsidRPr="00842D58">
        <w:rPr>
          <w:rFonts w:ascii="Arial" w:hAnsi="Arial" w:cs="Arial"/>
        </w:rPr>
        <w:t>similar to</w:t>
      </w:r>
      <w:proofErr w:type="gramEnd"/>
      <w:r w:rsidR="001B321B" w:rsidRPr="00842D58">
        <w:rPr>
          <w:rFonts w:ascii="Arial" w:hAnsi="Arial" w:cs="Arial"/>
        </w:rPr>
        <w:t xml:space="preserve"> the </w:t>
      </w:r>
      <w:r w:rsidR="001B321B" w:rsidRPr="00842D58">
        <w:rPr>
          <w:rFonts w:ascii="Arial" w:hAnsi="Arial" w:cs="Arial"/>
        </w:rPr>
        <w:lastRenderedPageBreak/>
        <w:t xml:space="preserve">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sidRPr="00842D58">
        <w:rPr>
          <w:rFonts w:ascii="Arial" w:hAnsi="Arial" w:cs="Arial"/>
        </w:rPr>
        <w:t>particular signals</w:t>
      </w:r>
      <w:proofErr w:type="gramEnd"/>
      <w:r w:rsidR="001B321B" w:rsidRPr="00842D58">
        <w:rPr>
          <w:rFonts w:ascii="Arial" w:hAnsi="Arial" w:cs="Arial"/>
        </w:rPr>
        <w:t>.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1"/>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lastRenderedPageBreak/>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w:t>
      </w:r>
      <w:r w:rsidRPr="00842D58">
        <w:rPr>
          <w:rFonts w:ascii="Arial" w:hAnsi="Arial" w:cs="Arial"/>
        </w:rPr>
        <w:lastRenderedPageBreak/>
        <w:t xml:space="preserve">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(Atwell, Corwin et al. </w:t>
      </w:r>
      <w:r w:rsidR="002A0BE9" w:rsidRPr="00842D58">
        <w:rPr>
          <w:rFonts w:ascii="Arial" w:hAnsi="Arial" w:cs="Arial"/>
          <w:noProof/>
        </w:rPr>
        <w:lastRenderedPageBreak/>
        <w:t>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w:t>
      </w:r>
      <w:r w:rsidRPr="00842D58">
        <w:rPr>
          <w:rFonts w:ascii="Arial" w:hAnsi="Arial" w:cs="Arial"/>
        </w:rPr>
        <w:lastRenderedPageBreak/>
        <w:t xml:space="preserve">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 xml:space="preserve">B. </w:t>
      </w:r>
      <w:r w:rsidRPr="00842D58">
        <w:rPr>
          <w:rFonts w:ascii="Arial" w:hAnsi="Arial" w:cs="Arial"/>
          <w:i/>
          <w:iCs/>
        </w:rPr>
        <w:lastRenderedPageBreak/>
        <w:t>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5553FF9D"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1EAC5C0C"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6C8AAA18"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1283FCEC"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77777777" w:rsidR="00EC3DA5" w:rsidRPr="00842D58" w:rsidRDefault="00EC3DA5" w:rsidP="00EC3DA5">
      <w:pPr>
        <w:rPr>
          <w:rFonts w:ascii="Arial" w:hAnsi="Arial" w:cs="Arial"/>
          <w:b/>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FF87F3B" w14:textId="77777777" w:rsidR="00523F1C" w:rsidRPr="00842D58" w:rsidRDefault="00523F1C" w:rsidP="00523F1C">
      <w:pPr>
        <w:rPr>
          <w:rFonts w:ascii="Arial" w:hAnsi="Arial" w:cs="Arial"/>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5ABF0EDF" w14:textId="386E1478" w:rsidR="002F5FCF" w:rsidRPr="00842D58" w:rsidRDefault="00347CCE" w:rsidP="00347CCE">
      <w:pPr>
        <w:rPr>
          <w:rFonts w:ascii="Arial" w:hAnsi="Arial" w:cs="Arial"/>
        </w:rPr>
      </w:pPr>
      <w:r w:rsidRPr="00842D58">
        <w:rPr>
          <w:rFonts w:ascii="Arial" w:hAnsi="Arial" w:cs="Arial"/>
          <w:b/>
        </w:rPr>
        <w:t>Figure S</w:t>
      </w:r>
      <w:r w:rsidR="00523F1C">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lastRenderedPageBreak/>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B017" w14:textId="77777777" w:rsidR="0070049F" w:rsidRDefault="0070049F" w:rsidP="00A172A7">
      <w:pPr>
        <w:spacing w:after="0" w:line="240" w:lineRule="auto"/>
      </w:pPr>
      <w:r>
        <w:separator/>
      </w:r>
    </w:p>
  </w:endnote>
  <w:endnote w:type="continuationSeparator" w:id="0">
    <w:p w14:paraId="54DD4CA2" w14:textId="77777777" w:rsidR="0070049F" w:rsidRDefault="0070049F"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FF67D" w14:textId="77777777" w:rsidR="0070049F" w:rsidRDefault="0070049F" w:rsidP="00A172A7">
      <w:pPr>
        <w:spacing w:after="0" w:line="240" w:lineRule="auto"/>
      </w:pPr>
      <w:r>
        <w:separator/>
      </w:r>
    </w:p>
  </w:footnote>
  <w:footnote w:type="continuationSeparator" w:id="0">
    <w:p w14:paraId="5382B129" w14:textId="77777777" w:rsidR="0070049F" w:rsidRDefault="0070049F"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46BEB"/>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0749"/>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A7EBA"/>
    <w:rsid w:val="002B6D7A"/>
    <w:rsid w:val="002B727A"/>
    <w:rsid w:val="002C1234"/>
    <w:rsid w:val="002C12C1"/>
    <w:rsid w:val="002C678F"/>
    <w:rsid w:val="002E0971"/>
    <w:rsid w:val="002E504A"/>
    <w:rsid w:val="002E6A97"/>
    <w:rsid w:val="002F2673"/>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56801"/>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23F1C"/>
    <w:rsid w:val="00530D8B"/>
    <w:rsid w:val="005332C8"/>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357E"/>
    <w:rsid w:val="00645A1D"/>
    <w:rsid w:val="00646A88"/>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49F"/>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03B"/>
    <w:rsid w:val="008229F6"/>
    <w:rsid w:val="008233E7"/>
    <w:rsid w:val="00824493"/>
    <w:rsid w:val="0082717F"/>
    <w:rsid w:val="008317C6"/>
    <w:rsid w:val="008356B6"/>
    <w:rsid w:val="00842D58"/>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4E19"/>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4245"/>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227"/>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570F"/>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253B-303F-453D-A794-197AFFF9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16248</Words>
  <Characters>97167</Characters>
  <Application>Microsoft Office Word</Application>
  <DocSecurity>0</DocSecurity>
  <Lines>5114</Lines>
  <Paragraphs>4200</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109215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3</cp:revision>
  <dcterms:created xsi:type="dcterms:W3CDTF">2019-03-14T20:48:00Z</dcterms:created>
  <dcterms:modified xsi:type="dcterms:W3CDTF">2019-03-14T20:52:00Z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