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0AFBB" w14:textId="68BC632D" w:rsidR="005E74F1" w:rsidRDefault="005E74F1" w:rsidP="005E74F1">
      <w:pPr>
        <w:rPr>
          <w:b/>
        </w:rPr>
      </w:pPr>
      <w:r w:rsidRPr="006B7F93">
        <w:rPr>
          <w:b/>
        </w:rPr>
        <w:t>Introduction outline</w:t>
      </w:r>
    </w:p>
    <w:p w14:paraId="1E35B6C0" w14:textId="46A1EC7F" w:rsidR="00BD0D46" w:rsidRDefault="00BD0D46" w:rsidP="005E74F1">
      <w:r>
        <w:t>Bits to add:</w:t>
      </w:r>
    </w:p>
    <w:p w14:paraId="4CFAB068" w14:textId="7986B815" w:rsidR="00BD0D46" w:rsidRDefault="00BD0D46" w:rsidP="00BD0D46">
      <w:pPr>
        <w:pStyle w:val="ListParagraph"/>
        <w:numPr>
          <w:ilvl w:val="0"/>
          <w:numId w:val="3"/>
        </w:numPr>
      </w:pPr>
      <w:bookmarkStart w:id="0" w:name="_GoBack"/>
      <w:r>
        <w:t xml:space="preserve">Plant/ pathogen co-expression studies: biotroph. Arabidopsis x Pseudomonas </w:t>
      </w:r>
      <w:proofErr w:type="spellStart"/>
      <w:r>
        <w:t>syringae</w:t>
      </w:r>
      <w:proofErr w:type="spellEnd"/>
      <w:r>
        <w:t xml:space="preserve"> (</w:t>
      </w:r>
      <w:proofErr w:type="spellStart"/>
      <w:r>
        <w:t>Nobori</w:t>
      </w:r>
      <w:proofErr w:type="spellEnd"/>
      <w:r>
        <w:t xml:space="preserve"> 2018, cited in Zhang 2018)</w:t>
      </w:r>
    </w:p>
    <w:bookmarkEnd w:id="0"/>
    <w:p w14:paraId="4050FAC2" w14:textId="77777777" w:rsidR="00BD0D46" w:rsidRPr="00BD0D46" w:rsidRDefault="00BD0D46" w:rsidP="00BD0D46">
      <w:pPr>
        <w:pStyle w:val="ListParagraph"/>
        <w:numPr>
          <w:ilvl w:val="0"/>
          <w:numId w:val="3"/>
        </w:numPr>
      </w:pPr>
    </w:p>
    <w:p w14:paraId="21727985" w14:textId="77777777" w:rsidR="005E74F1" w:rsidRPr="00E016C3" w:rsidRDefault="005E74F1" w:rsidP="005E74F1">
      <w:pPr>
        <w:pStyle w:val="ListParagraph"/>
        <w:numPr>
          <w:ilvl w:val="0"/>
          <w:numId w:val="1"/>
        </w:numPr>
        <w:rPr>
          <w:strike/>
        </w:rPr>
      </w:pPr>
      <w:r w:rsidRPr="00E016C3">
        <w:rPr>
          <w:strike/>
        </w:rPr>
        <w:t>Plant-pathogen interactions</w:t>
      </w:r>
    </w:p>
    <w:p w14:paraId="3FAC9BF6" w14:textId="77777777" w:rsidR="005E74F1" w:rsidRPr="00E3770D" w:rsidRDefault="005E74F1" w:rsidP="005E74F1">
      <w:pPr>
        <w:pStyle w:val="ListParagraph"/>
        <w:numPr>
          <w:ilvl w:val="1"/>
          <w:numId w:val="1"/>
        </w:numPr>
        <w:rPr>
          <w:strike/>
        </w:rPr>
      </w:pPr>
      <w:r w:rsidRPr="00E3770D">
        <w:rPr>
          <w:strike/>
        </w:rPr>
        <w:t>Qualitative: binary disease states</w:t>
      </w:r>
    </w:p>
    <w:p w14:paraId="5BE8127E" w14:textId="77777777" w:rsidR="005E74F1" w:rsidRPr="00E3770D" w:rsidRDefault="005E74F1" w:rsidP="005E74F1">
      <w:pPr>
        <w:pStyle w:val="ListParagraph"/>
        <w:numPr>
          <w:ilvl w:val="1"/>
          <w:numId w:val="1"/>
        </w:numPr>
        <w:rPr>
          <w:strike/>
        </w:rPr>
      </w:pPr>
      <w:r w:rsidRPr="00E3770D">
        <w:rPr>
          <w:strike/>
        </w:rPr>
        <w:t>Quantitative: continuous disease states</w:t>
      </w:r>
    </w:p>
    <w:p w14:paraId="711A5BB7" w14:textId="77777777" w:rsidR="005E74F1" w:rsidRPr="00E3770D" w:rsidRDefault="005E74F1" w:rsidP="005E74F1">
      <w:pPr>
        <w:pStyle w:val="ListParagraph"/>
        <w:numPr>
          <w:ilvl w:val="1"/>
          <w:numId w:val="1"/>
        </w:numPr>
        <w:rPr>
          <w:strike/>
        </w:rPr>
      </w:pPr>
      <w:r w:rsidRPr="00E3770D">
        <w:rPr>
          <w:strike/>
        </w:rPr>
        <w:t>Little information on quantitative disease genetics</w:t>
      </w:r>
    </w:p>
    <w:p w14:paraId="1B3D638F" w14:textId="77777777" w:rsidR="005E74F1" w:rsidRPr="00E3770D" w:rsidRDefault="005E74F1" w:rsidP="005E74F1">
      <w:pPr>
        <w:pStyle w:val="ListParagraph"/>
        <w:numPr>
          <w:ilvl w:val="2"/>
          <w:numId w:val="1"/>
        </w:numPr>
        <w:rPr>
          <w:strike/>
        </w:rPr>
      </w:pPr>
      <w:r w:rsidRPr="00E3770D">
        <w:rPr>
          <w:strike/>
        </w:rPr>
        <w:t xml:space="preserve">So far: evidence for lack of qualitative R genes in plants/ virulence genes in quantitative disease pathogens  </w:t>
      </w:r>
    </w:p>
    <w:p w14:paraId="1D2123F7" w14:textId="77777777" w:rsidR="005E74F1" w:rsidRPr="00E3770D" w:rsidRDefault="005E74F1" w:rsidP="005E74F1">
      <w:pPr>
        <w:pStyle w:val="ListParagraph"/>
        <w:numPr>
          <w:ilvl w:val="2"/>
          <w:numId w:val="1"/>
        </w:numPr>
        <w:rPr>
          <w:strike/>
        </w:rPr>
      </w:pPr>
      <w:r w:rsidRPr="00E3770D">
        <w:rPr>
          <w:strike/>
        </w:rPr>
        <w:t>Patterns of quantitative disease genetics</w:t>
      </w:r>
    </w:p>
    <w:p w14:paraId="1B6D8B5B" w14:textId="77777777" w:rsidR="005E74F1" w:rsidRPr="00E3770D" w:rsidRDefault="005E74F1" w:rsidP="005E74F1">
      <w:pPr>
        <w:pStyle w:val="ListParagraph"/>
        <w:numPr>
          <w:ilvl w:val="3"/>
          <w:numId w:val="1"/>
        </w:numPr>
        <w:rPr>
          <w:strike/>
        </w:rPr>
      </w:pPr>
      <w:r w:rsidRPr="00E3770D">
        <w:rPr>
          <w:strike/>
        </w:rPr>
        <w:t>Quantitative genetic basis on plant side of virulence as lesion size: Corwin (and earlier), Fordyce 2018, Zhang 2017</w:t>
      </w:r>
    </w:p>
    <w:p w14:paraId="5487E69E" w14:textId="77777777" w:rsidR="005E74F1" w:rsidRPr="00E3770D" w:rsidRDefault="005E74F1" w:rsidP="005E74F1">
      <w:pPr>
        <w:pStyle w:val="ListParagraph"/>
        <w:numPr>
          <w:ilvl w:val="4"/>
          <w:numId w:val="1"/>
        </w:numPr>
        <w:rPr>
          <w:strike/>
        </w:rPr>
      </w:pPr>
      <w:r w:rsidRPr="00E3770D">
        <w:rPr>
          <w:strike/>
        </w:rPr>
        <w:t>Highly quantitative/ polygenic</w:t>
      </w:r>
    </w:p>
    <w:p w14:paraId="7CA71CF4" w14:textId="77777777" w:rsidR="005E74F1" w:rsidRPr="00E3770D" w:rsidRDefault="005E74F1" w:rsidP="005E74F1">
      <w:pPr>
        <w:pStyle w:val="ListParagraph"/>
        <w:numPr>
          <w:ilvl w:val="4"/>
          <w:numId w:val="1"/>
        </w:numPr>
        <w:rPr>
          <w:strike/>
        </w:rPr>
      </w:pPr>
      <w:r w:rsidRPr="00E3770D">
        <w:rPr>
          <w:strike/>
        </w:rPr>
        <w:t>Patterns of which loci are involved</w:t>
      </w:r>
    </w:p>
    <w:p w14:paraId="320EA983" w14:textId="77777777" w:rsidR="005E74F1" w:rsidRPr="00E3770D" w:rsidRDefault="005E74F1" w:rsidP="005E74F1">
      <w:pPr>
        <w:pStyle w:val="ListParagraph"/>
        <w:numPr>
          <w:ilvl w:val="4"/>
          <w:numId w:val="1"/>
        </w:numPr>
        <w:rPr>
          <w:strike/>
        </w:rPr>
      </w:pPr>
      <w:r w:rsidRPr="00E3770D">
        <w:rPr>
          <w:strike/>
        </w:rPr>
        <w:t>Other species/ labs… LIT REVIEW</w:t>
      </w:r>
    </w:p>
    <w:p w14:paraId="7789DD94" w14:textId="77777777" w:rsidR="005E74F1" w:rsidRPr="00872F06" w:rsidRDefault="005E74F1" w:rsidP="005E74F1">
      <w:pPr>
        <w:pStyle w:val="ListParagraph"/>
        <w:numPr>
          <w:ilvl w:val="3"/>
          <w:numId w:val="1"/>
        </w:numPr>
        <w:rPr>
          <w:strike/>
        </w:rPr>
      </w:pPr>
      <w:r w:rsidRPr="00872F06">
        <w:rPr>
          <w:strike/>
        </w:rPr>
        <w:t>Quantitative genetic basis on pathogen side of virulence as lesion size: Soltis 2019, Atwell 2019</w:t>
      </w:r>
    </w:p>
    <w:p w14:paraId="7F06728B" w14:textId="77777777" w:rsidR="005E74F1" w:rsidRPr="00872F06" w:rsidRDefault="005E74F1" w:rsidP="005E74F1">
      <w:pPr>
        <w:pStyle w:val="ListParagraph"/>
        <w:numPr>
          <w:ilvl w:val="4"/>
          <w:numId w:val="1"/>
        </w:numPr>
        <w:rPr>
          <w:strike/>
        </w:rPr>
      </w:pPr>
      <w:proofErr w:type="gramStart"/>
      <w:r w:rsidRPr="00872F06">
        <w:rPr>
          <w:strike/>
        </w:rPr>
        <w:t>Also</w:t>
      </w:r>
      <w:proofErr w:type="gramEnd"/>
      <w:r w:rsidRPr="00872F06">
        <w:rPr>
          <w:strike/>
        </w:rPr>
        <w:t xml:space="preserve"> highly quantitative/ polygenic</w:t>
      </w:r>
    </w:p>
    <w:p w14:paraId="35654166" w14:textId="77777777" w:rsidR="005E74F1" w:rsidRPr="00872F06" w:rsidRDefault="005E74F1" w:rsidP="005E74F1">
      <w:pPr>
        <w:pStyle w:val="ListParagraph"/>
        <w:numPr>
          <w:ilvl w:val="4"/>
          <w:numId w:val="1"/>
        </w:numPr>
        <w:rPr>
          <w:strike/>
        </w:rPr>
      </w:pPr>
      <w:r w:rsidRPr="00872F06">
        <w:rPr>
          <w:strike/>
        </w:rPr>
        <w:t>Patterns of which loci are involved</w:t>
      </w:r>
    </w:p>
    <w:p w14:paraId="088AA61F" w14:textId="77777777" w:rsidR="005E74F1" w:rsidRPr="00872F06" w:rsidRDefault="005E74F1" w:rsidP="005E74F1">
      <w:pPr>
        <w:pStyle w:val="ListParagraph"/>
        <w:numPr>
          <w:ilvl w:val="4"/>
          <w:numId w:val="1"/>
        </w:numPr>
        <w:rPr>
          <w:strike/>
        </w:rPr>
      </w:pPr>
      <w:r w:rsidRPr="00872F06">
        <w:rPr>
          <w:strike/>
        </w:rPr>
        <w:t>Other species/ labs… LIT REVIEW</w:t>
      </w:r>
    </w:p>
    <w:p w14:paraId="4A13B25A" w14:textId="77777777" w:rsidR="005E74F1" w:rsidRPr="00DD5A91" w:rsidRDefault="005E74F1" w:rsidP="005E74F1">
      <w:pPr>
        <w:pStyle w:val="ListParagraph"/>
        <w:numPr>
          <w:ilvl w:val="3"/>
          <w:numId w:val="1"/>
        </w:numPr>
        <w:rPr>
          <w:strike/>
        </w:rPr>
      </w:pPr>
      <w:r w:rsidRPr="00DD5A91">
        <w:rPr>
          <w:strike/>
        </w:rPr>
        <w:t>Shared loci across multiple phenotypes? Larger emerging patterns of genetic players in quantitative virulence outcomes</w:t>
      </w:r>
    </w:p>
    <w:p w14:paraId="70ADFE49" w14:textId="77777777" w:rsidR="005E74F1" w:rsidRPr="00DD5A91" w:rsidRDefault="005E74F1" w:rsidP="005E74F1">
      <w:pPr>
        <w:pStyle w:val="ListParagraph"/>
        <w:numPr>
          <w:ilvl w:val="4"/>
          <w:numId w:val="1"/>
        </w:numPr>
        <w:rPr>
          <w:strike/>
        </w:rPr>
      </w:pPr>
      <w:r w:rsidRPr="00DD5A91">
        <w:rPr>
          <w:strike/>
        </w:rPr>
        <w:t>Soltis 2018, commonalities across plant hosts</w:t>
      </w:r>
    </w:p>
    <w:p w14:paraId="5E011D52" w14:textId="77777777" w:rsidR="005E74F1" w:rsidRPr="00DD5A91" w:rsidRDefault="005E74F1" w:rsidP="005E74F1">
      <w:pPr>
        <w:pStyle w:val="ListParagraph"/>
        <w:numPr>
          <w:ilvl w:val="4"/>
          <w:numId w:val="1"/>
        </w:numPr>
        <w:rPr>
          <w:strike/>
        </w:rPr>
      </w:pPr>
      <w:r w:rsidRPr="00DD5A91">
        <w:rPr>
          <w:strike/>
        </w:rPr>
        <w:t xml:space="preserve">Fordyce 2018 (multiple measures of lesion), Corwin/ Zhang for lesion size or expression on multiple host genotypes… </w:t>
      </w:r>
    </w:p>
    <w:p w14:paraId="6BCEB4B8" w14:textId="77777777" w:rsidR="005E74F1" w:rsidRPr="00DD5A91" w:rsidRDefault="005E74F1" w:rsidP="005E74F1">
      <w:pPr>
        <w:pStyle w:val="ListParagraph"/>
        <w:numPr>
          <w:ilvl w:val="4"/>
          <w:numId w:val="1"/>
        </w:numPr>
        <w:rPr>
          <w:strike/>
        </w:rPr>
      </w:pPr>
      <w:r w:rsidRPr="00DD5A91">
        <w:rPr>
          <w:strike/>
        </w:rPr>
        <w:t xml:space="preserve">Other species/ labs… </w:t>
      </w:r>
    </w:p>
    <w:p w14:paraId="73F7E031" w14:textId="77777777" w:rsidR="005E74F1" w:rsidRPr="00DD5A91" w:rsidRDefault="005E74F1" w:rsidP="005E74F1">
      <w:pPr>
        <w:pStyle w:val="ListParagraph"/>
        <w:numPr>
          <w:ilvl w:val="0"/>
          <w:numId w:val="1"/>
        </w:numPr>
        <w:rPr>
          <w:strike/>
        </w:rPr>
      </w:pPr>
      <w:r w:rsidRPr="00DD5A91">
        <w:rPr>
          <w:strike/>
        </w:rPr>
        <w:t xml:space="preserve">Transcriptome variation (gene expression profiles) as many quantitative phenotypes describing the interaction between host and pathogen. </w:t>
      </w:r>
    </w:p>
    <w:p w14:paraId="0760A0A1" w14:textId="77777777" w:rsidR="005E74F1" w:rsidRPr="00DD5A91" w:rsidRDefault="005E74F1" w:rsidP="005E74F1">
      <w:pPr>
        <w:pStyle w:val="ListParagraph"/>
        <w:numPr>
          <w:ilvl w:val="1"/>
          <w:numId w:val="1"/>
        </w:numPr>
        <w:rPr>
          <w:strike/>
        </w:rPr>
      </w:pPr>
      <w:r w:rsidRPr="00DD5A91">
        <w:rPr>
          <w:strike/>
        </w:rPr>
        <w:t xml:space="preserve">Insight into shared and unique bases of virulence phenotypes? </w:t>
      </w:r>
    </w:p>
    <w:p w14:paraId="20FEF876" w14:textId="77777777" w:rsidR="005E74F1" w:rsidRDefault="005E74F1" w:rsidP="005E74F1">
      <w:pPr>
        <w:pStyle w:val="ListParagraph"/>
        <w:numPr>
          <w:ilvl w:val="1"/>
          <w:numId w:val="1"/>
        </w:numPr>
      </w:pPr>
      <w:r>
        <w:t xml:space="preserve">Quantitative genetic basis on plant side of expression variation: Zhang </w:t>
      </w:r>
    </w:p>
    <w:p w14:paraId="708E94A4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Patterns of how many loci</w:t>
      </w:r>
    </w:p>
    <w:p w14:paraId="28E94640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Patterns of which loci</w:t>
      </w:r>
    </w:p>
    <w:p w14:paraId="1838C3AB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Something about networks, idk</w:t>
      </w:r>
    </w:p>
    <w:p w14:paraId="54B7365C" w14:textId="55DF09DB" w:rsidR="005E74F1" w:rsidRDefault="005E74F1" w:rsidP="005E74F1">
      <w:pPr>
        <w:pStyle w:val="ListParagraph"/>
        <w:numPr>
          <w:ilvl w:val="1"/>
          <w:numId w:val="1"/>
        </w:numPr>
      </w:pPr>
      <w:r>
        <w:t>Other species/ labs… LIT REVIEW</w:t>
      </w:r>
    </w:p>
    <w:p w14:paraId="688A0B12" w14:textId="5BF3ED86" w:rsidR="004F0C73" w:rsidRDefault="004F0C73" w:rsidP="005E74F1">
      <w:pPr>
        <w:pStyle w:val="ListParagraph"/>
        <w:numPr>
          <w:ilvl w:val="1"/>
          <w:numId w:val="1"/>
        </w:numPr>
      </w:pPr>
      <w:r>
        <w:t>Any transcriptome variation is due to the interaction of two species, not solely independently determined by one</w:t>
      </w:r>
    </w:p>
    <w:p w14:paraId="13AD4CF4" w14:textId="77777777" w:rsidR="005E74F1" w:rsidRPr="00B66457" w:rsidRDefault="005E74F1" w:rsidP="005E74F1">
      <w:pPr>
        <w:pStyle w:val="ListParagraph"/>
        <w:numPr>
          <w:ilvl w:val="0"/>
          <w:numId w:val="1"/>
        </w:numPr>
        <w:rPr>
          <w:strike/>
        </w:rPr>
      </w:pPr>
      <w:r w:rsidRPr="00B66457">
        <w:rPr>
          <w:strike/>
        </w:rPr>
        <w:t>eQTL to learn genetic control of expression phenotypes</w:t>
      </w:r>
    </w:p>
    <w:p w14:paraId="7A6DE4D5" w14:textId="77777777" w:rsidR="005E74F1" w:rsidRPr="00B66457" w:rsidRDefault="005E74F1" w:rsidP="005E74F1">
      <w:pPr>
        <w:pStyle w:val="ListParagraph"/>
        <w:numPr>
          <w:ilvl w:val="1"/>
          <w:numId w:val="1"/>
        </w:numPr>
        <w:rPr>
          <w:strike/>
        </w:rPr>
      </w:pPr>
      <w:r w:rsidRPr="00B66457">
        <w:rPr>
          <w:strike/>
        </w:rPr>
        <w:t xml:space="preserve">cis eQTL: regulatory variation within target gene, or closely linked </w:t>
      </w:r>
    </w:p>
    <w:p w14:paraId="64F0C86C" w14:textId="77777777" w:rsidR="005E74F1" w:rsidRPr="00B66457" w:rsidRDefault="005E74F1" w:rsidP="005E74F1">
      <w:pPr>
        <w:pStyle w:val="ListParagraph"/>
        <w:numPr>
          <w:ilvl w:val="2"/>
          <w:numId w:val="1"/>
        </w:numPr>
        <w:rPr>
          <w:strike/>
        </w:rPr>
      </w:pPr>
      <w:r w:rsidRPr="00B66457">
        <w:rPr>
          <w:strike/>
        </w:rPr>
        <w:t>(promoter, local structure, ~ operon analogue?)</w:t>
      </w:r>
    </w:p>
    <w:p w14:paraId="0445B99F" w14:textId="77777777" w:rsidR="005E74F1" w:rsidRPr="00B66457" w:rsidRDefault="005E74F1" w:rsidP="005E74F1">
      <w:pPr>
        <w:pStyle w:val="ListParagraph"/>
        <w:numPr>
          <w:ilvl w:val="1"/>
          <w:numId w:val="1"/>
        </w:numPr>
        <w:rPr>
          <w:strike/>
        </w:rPr>
      </w:pPr>
      <w:r w:rsidRPr="00B66457">
        <w:rPr>
          <w:strike/>
        </w:rPr>
        <w:t xml:space="preserve">trans eQTL: regulatory variation distant from target gene. </w:t>
      </w:r>
    </w:p>
    <w:p w14:paraId="01EEA8D6" w14:textId="77777777" w:rsidR="005E74F1" w:rsidRPr="00B66457" w:rsidRDefault="005E74F1" w:rsidP="005E74F1">
      <w:pPr>
        <w:pStyle w:val="ListParagraph"/>
        <w:numPr>
          <w:ilvl w:val="2"/>
          <w:numId w:val="1"/>
        </w:numPr>
        <w:rPr>
          <w:strike/>
        </w:rPr>
      </w:pPr>
      <w:r w:rsidRPr="00B66457">
        <w:rPr>
          <w:strike/>
        </w:rPr>
        <w:lastRenderedPageBreak/>
        <w:t>Mechanism? Shared network/ transcription factor/ other reasons for correlation…</w:t>
      </w:r>
    </w:p>
    <w:p w14:paraId="3BCFC354" w14:textId="77777777" w:rsidR="005E74F1" w:rsidRPr="00B66457" w:rsidRDefault="005E74F1" w:rsidP="005E74F1">
      <w:pPr>
        <w:pStyle w:val="ListParagraph"/>
        <w:numPr>
          <w:ilvl w:val="1"/>
          <w:numId w:val="1"/>
        </w:numPr>
        <w:rPr>
          <w:strike/>
        </w:rPr>
      </w:pPr>
      <w:r w:rsidRPr="00B66457">
        <w:rPr>
          <w:strike/>
        </w:rPr>
        <w:t xml:space="preserve">Trans eQTL hotspot: “master regulator” idea </w:t>
      </w:r>
    </w:p>
    <w:p w14:paraId="2C854017" w14:textId="0521566C" w:rsidR="005E74F1" w:rsidRDefault="005E74F1" w:rsidP="005E74F1">
      <w:pPr>
        <w:pStyle w:val="ListParagraph"/>
        <w:numPr>
          <w:ilvl w:val="2"/>
          <w:numId w:val="1"/>
        </w:numPr>
        <w:rPr>
          <w:strike/>
        </w:rPr>
      </w:pPr>
      <w:r w:rsidRPr="00B66457">
        <w:rPr>
          <w:strike/>
        </w:rPr>
        <w:t>could be transcription factor/ core of interacting pathway</w:t>
      </w:r>
      <w:proofErr w:type="gramStart"/>
      <w:r w:rsidRPr="00B66457">
        <w:rPr>
          <w:strike/>
        </w:rPr>
        <w:t>/ ???</w:t>
      </w:r>
      <w:proofErr w:type="gramEnd"/>
    </w:p>
    <w:p w14:paraId="096CF3DB" w14:textId="77777777" w:rsidR="004F0C73" w:rsidRPr="00F72A9E" w:rsidRDefault="004F0C73" w:rsidP="004F0C73">
      <w:pPr>
        <w:pStyle w:val="ListParagraph"/>
        <w:numPr>
          <w:ilvl w:val="1"/>
          <w:numId w:val="1"/>
        </w:numPr>
        <w:rPr>
          <w:strike/>
        </w:rPr>
      </w:pPr>
      <w:r w:rsidRPr="00F72A9E">
        <w:rPr>
          <w:strike/>
        </w:rPr>
        <w:t>eQTL in plant-pathogen interactions</w:t>
      </w:r>
    </w:p>
    <w:p w14:paraId="33D3D793" w14:textId="77777777" w:rsidR="004F0C73" w:rsidRDefault="004F0C73" w:rsidP="004F0C73">
      <w:pPr>
        <w:pStyle w:val="ListParagraph"/>
        <w:numPr>
          <w:ilvl w:val="1"/>
          <w:numId w:val="1"/>
        </w:numPr>
      </w:pPr>
      <w:r>
        <w:t>eQTL in plant host</w:t>
      </w:r>
    </w:p>
    <w:p w14:paraId="6101F306" w14:textId="77777777" w:rsidR="004F0C73" w:rsidRDefault="004F0C73" w:rsidP="004F0C73">
      <w:pPr>
        <w:pStyle w:val="ListParagraph"/>
        <w:numPr>
          <w:ilvl w:val="2"/>
          <w:numId w:val="1"/>
        </w:numPr>
      </w:pPr>
      <w:r>
        <w:t>LIT REVIEW, major findings – number of loci, function?</w:t>
      </w:r>
    </w:p>
    <w:p w14:paraId="22D5181B" w14:textId="77777777" w:rsidR="004F0C73" w:rsidRDefault="004F0C73" w:rsidP="004F0C73">
      <w:pPr>
        <w:pStyle w:val="ListParagraph"/>
        <w:numPr>
          <w:ilvl w:val="3"/>
          <w:numId w:val="1"/>
        </w:numPr>
      </w:pPr>
      <w:r>
        <w:t>Any hotspot analyses/ validation?</w:t>
      </w:r>
    </w:p>
    <w:p w14:paraId="640A7F00" w14:textId="77777777" w:rsidR="004F0C73" w:rsidRDefault="004F0C73" w:rsidP="004F0C73">
      <w:pPr>
        <w:pStyle w:val="ListParagraph"/>
        <w:numPr>
          <w:ilvl w:val="1"/>
          <w:numId w:val="1"/>
        </w:numPr>
      </w:pPr>
      <w:r>
        <w:t>eQTL in pathogen</w:t>
      </w:r>
    </w:p>
    <w:p w14:paraId="01B70FE0" w14:textId="77777777" w:rsidR="004F0C73" w:rsidRDefault="004F0C73" w:rsidP="004F0C73">
      <w:pPr>
        <w:pStyle w:val="ListParagraph"/>
        <w:numPr>
          <w:ilvl w:val="2"/>
          <w:numId w:val="1"/>
        </w:numPr>
      </w:pPr>
      <w:r>
        <w:t xml:space="preserve">examples from Malaria… </w:t>
      </w:r>
    </w:p>
    <w:p w14:paraId="66E8B4ED" w14:textId="77777777" w:rsidR="004F0C73" w:rsidRDefault="004F0C73" w:rsidP="004F0C73">
      <w:pPr>
        <w:pStyle w:val="ListParagraph"/>
        <w:numPr>
          <w:ilvl w:val="3"/>
          <w:numId w:val="1"/>
        </w:numPr>
      </w:pPr>
      <w:r>
        <w:t>Gonzales 2008</w:t>
      </w:r>
    </w:p>
    <w:p w14:paraId="0871DCEB" w14:textId="77777777" w:rsidR="004F0C73" w:rsidRDefault="004F0C73" w:rsidP="004F0C73">
      <w:pPr>
        <w:pStyle w:val="ListParagraph"/>
        <w:numPr>
          <w:ilvl w:val="3"/>
          <w:numId w:val="1"/>
        </w:numPr>
      </w:pPr>
      <w:r>
        <w:t>Zhu 2018</w:t>
      </w:r>
    </w:p>
    <w:p w14:paraId="1334CE4F" w14:textId="77777777" w:rsidR="004F0C73" w:rsidRDefault="004F0C73" w:rsidP="004F0C73">
      <w:pPr>
        <w:pStyle w:val="ListParagraph"/>
        <w:numPr>
          <w:ilvl w:val="2"/>
          <w:numId w:val="1"/>
        </w:numPr>
      </w:pPr>
      <w:r>
        <w:t>do a deeper LIT REVIEW… is there anything here? Haven’t really found it</w:t>
      </w:r>
    </w:p>
    <w:p w14:paraId="6AFD1073" w14:textId="4CBD3092" w:rsidR="004F0C73" w:rsidRPr="00483957" w:rsidRDefault="00483957" w:rsidP="00483957">
      <w:pPr>
        <w:pStyle w:val="ListParagraph"/>
        <w:numPr>
          <w:ilvl w:val="1"/>
          <w:numId w:val="1"/>
        </w:numPr>
      </w:pPr>
      <w:r w:rsidRPr="00483957">
        <w:t>What is found when looking at one side of the interaction vs. both?</w:t>
      </w:r>
    </w:p>
    <w:p w14:paraId="46993B76" w14:textId="77777777" w:rsidR="005E74F1" w:rsidRPr="00F72A9E" w:rsidRDefault="005E74F1" w:rsidP="005E74F1">
      <w:pPr>
        <w:pStyle w:val="ListParagraph"/>
        <w:numPr>
          <w:ilvl w:val="0"/>
          <w:numId w:val="1"/>
        </w:numPr>
        <w:rPr>
          <w:strike/>
        </w:rPr>
      </w:pPr>
      <w:r w:rsidRPr="00F72A9E">
        <w:rPr>
          <w:strike/>
        </w:rPr>
        <w:t>interspecific trans eQTL in plant-pathogen interactions</w:t>
      </w:r>
    </w:p>
    <w:p w14:paraId="7F8AEB6A" w14:textId="77777777" w:rsidR="005E74F1" w:rsidRPr="00F72A9E" w:rsidRDefault="005E74F1" w:rsidP="005E74F1">
      <w:pPr>
        <w:pStyle w:val="ListParagraph"/>
        <w:numPr>
          <w:ilvl w:val="1"/>
          <w:numId w:val="1"/>
        </w:numPr>
        <w:rPr>
          <w:strike/>
        </w:rPr>
      </w:pPr>
      <w:r w:rsidRPr="00F72A9E">
        <w:rPr>
          <w:strike/>
        </w:rPr>
        <w:t>very few studies</w:t>
      </w:r>
    </w:p>
    <w:p w14:paraId="0F7641A3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Major patterns?</w:t>
      </w:r>
    </w:p>
    <w:p w14:paraId="46C0D511" w14:textId="77777777" w:rsidR="005E74F1" w:rsidRPr="0064681F" w:rsidRDefault="005E74F1" w:rsidP="005E74F1">
      <w:pPr>
        <w:pStyle w:val="ListParagraph"/>
        <w:numPr>
          <w:ilvl w:val="2"/>
          <w:numId w:val="1"/>
        </w:numPr>
        <w:rPr>
          <w:strike/>
        </w:rPr>
      </w:pPr>
      <w:r w:rsidRPr="0064681F">
        <w:rPr>
          <w:strike/>
        </w:rPr>
        <w:t>Guo 2017</w:t>
      </w:r>
    </w:p>
    <w:p w14:paraId="6EBAD89F" w14:textId="77777777" w:rsidR="005E74F1" w:rsidRPr="0064681F" w:rsidRDefault="005E74F1" w:rsidP="005E74F1">
      <w:pPr>
        <w:pStyle w:val="ListParagraph"/>
        <w:numPr>
          <w:ilvl w:val="3"/>
          <w:numId w:val="1"/>
        </w:numPr>
        <w:rPr>
          <w:strike/>
        </w:rPr>
      </w:pPr>
      <w:r w:rsidRPr="0064681F">
        <w:rPr>
          <w:strike/>
        </w:rPr>
        <w:t>Medicago + parasitic nematode (parasite eQTL, host expression)</w:t>
      </w:r>
    </w:p>
    <w:p w14:paraId="111537BD" w14:textId="77777777" w:rsidR="005E74F1" w:rsidRPr="0064681F" w:rsidRDefault="005E74F1" w:rsidP="005E74F1">
      <w:pPr>
        <w:pStyle w:val="ListParagraph"/>
        <w:numPr>
          <w:ilvl w:val="3"/>
          <w:numId w:val="1"/>
        </w:numPr>
        <w:rPr>
          <w:strike/>
        </w:rPr>
      </w:pPr>
      <w:r w:rsidRPr="0064681F">
        <w:rPr>
          <w:strike/>
        </w:rPr>
        <w:t>Human + Salmonella (host eQTL, parasite expression)</w:t>
      </w:r>
    </w:p>
    <w:p w14:paraId="7607F764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Wu 2015</w:t>
      </w:r>
    </w:p>
    <w:p w14:paraId="2AAABE33" w14:textId="77777777" w:rsidR="005E74F1" w:rsidRDefault="005E74F1" w:rsidP="005E74F1">
      <w:pPr>
        <w:pStyle w:val="ListParagraph"/>
        <w:numPr>
          <w:ilvl w:val="3"/>
          <w:numId w:val="1"/>
        </w:numPr>
      </w:pPr>
      <w:r>
        <w:t>Mouse + Plasmodium (parasite eQTL, host expression)</w:t>
      </w:r>
    </w:p>
    <w:p w14:paraId="734F8291" w14:textId="77777777" w:rsidR="005E74F1" w:rsidRDefault="005E74F1" w:rsidP="005E74F1">
      <w:pPr>
        <w:pStyle w:val="ListParagraph"/>
        <w:numPr>
          <w:ilvl w:val="1"/>
          <w:numId w:val="1"/>
        </w:numPr>
      </w:pPr>
      <w:r>
        <w:t>What would these hits mean?</w:t>
      </w:r>
    </w:p>
    <w:p w14:paraId="4C50DEEC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Vaguely, signs of network-network crosstalk between plant and pathogen</w:t>
      </w:r>
    </w:p>
    <w:p w14:paraId="5584F374" w14:textId="77777777" w:rsidR="005E74F1" w:rsidRDefault="005E74F1" w:rsidP="005E74F1">
      <w:pPr>
        <w:pStyle w:val="ListParagraph"/>
        <w:numPr>
          <w:ilvl w:val="3"/>
          <w:numId w:val="1"/>
        </w:numPr>
      </w:pPr>
      <w:r>
        <w:t>Network x network coevolution rather than gene x gene</w:t>
      </w:r>
    </w:p>
    <w:p w14:paraId="687C7C4F" w14:textId="77777777" w:rsidR="005E74F1" w:rsidRDefault="005E74F1" w:rsidP="005E74F1">
      <w:pPr>
        <w:pStyle w:val="ListParagraph"/>
        <w:numPr>
          <w:ilvl w:val="4"/>
          <w:numId w:val="1"/>
        </w:numPr>
      </w:pPr>
      <w:r>
        <w:t>Do I talk about generalists here? Or earlier? Or never?</w:t>
      </w:r>
    </w:p>
    <w:p w14:paraId="0AB9D45E" w14:textId="77777777" w:rsidR="005E74F1" w:rsidRDefault="005E74F1" w:rsidP="005E74F1">
      <w:pPr>
        <w:pStyle w:val="ListParagraph"/>
        <w:numPr>
          <w:ilvl w:val="0"/>
          <w:numId w:val="1"/>
        </w:numPr>
      </w:pPr>
      <w:r>
        <w:t>Our study system for cis eQTL, trans eQTL hotspots, and interspecific trans eQTL</w:t>
      </w:r>
    </w:p>
    <w:p w14:paraId="1614E2AF" w14:textId="77777777" w:rsidR="005E74F1" w:rsidRDefault="005E74F1" w:rsidP="005E74F1">
      <w:pPr>
        <w:pStyle w:val="ListParagraph"/>
        <w:numPr>
          <w:ilvl w:val="1"/>
          <w:numId w:val="1"/>
        </w:numPr>
      </w:pPr>
      <w:r>
        <w:t>Botrytis</w:t>
      </w:r>
    </w:p>
    <w:p w14:paraId="3A490075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quantitative virulence… cite</w:t>
      </w:r>
    </w:p>
    <w:p w14:paraId="1DA35AC7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quantitative genetics of virulence… cite</w:t>
      </w:r>
    </w:p>
    <w:p w14:paraId="1EDE48B4" w14:textId="77777777" w:rsidR="005E74F1" w:rsidRDefault="005E74F1" w:rsidP="005E74F1">
      <w:pPr>
        <w:pStyle w:val="ListParagraph"/>
        <w:numPr>
          <w:ilvl w:val="1"/>
          <w:numId w:val="1"/>
        </w:numPr>
      </w:pPr>
      <w:r>
        <w:t>Arabidopsis</w:t>
      </w:r>
    </w:p>
    <w:p w14:paraId="5097F503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Model host, efficient system – cite plant path studies</w:t>
      </w:r>
    </w:p>
    <w:p w14:paraId="709F42D6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Well defined genetics for validation, pathway information</w:t>
      </w:r>
    </w:p>
    <w:p w14:paraId="28D40846" w14:textId="77777777" w:rsidR="005E74F1" w:rsidRDefault="005E74F1" w:rsidP="005E74F1">
      <w:pPr>
        <w:pStyle w:val="ListParagraph"/>
        <w:numPr>
          <w:ilvl w:val="1"/>
          <w:numId w:val="1"/>
        </w:numPr>
      </w:pPr>
      <w:r>
        <w:t>Botrytis-Arabidopsis pathosystem</w:t>
      </w:r>
    </w:p>
    <w:p w14:paraId="694E3B12" w14:textId="77777777" w:rsidR="005E74F1" w:rsidRDefault="005E74F1" w:rsidP="005E74F1">
      <w:pPr>
        <w:pStyle w:val="ListParagraph"/>
        <w:numPr>
          <w:ilvl w:val="2"/>
          <w:numId w:val="1"/>
        </w:numPr>
      </w:pPr>
      <w:r>
        <w:t>Botrytis genetic component describing Arabidopsis infection phenotypes</w:t>
      </w:r>
    </w:p>
    <w:p w14:paraId="793D12FA" w14:textId="77777777" w:rsidR="005E74F1" w:rsidRDefault="005E74F1" w:rsidP="005E74F1">
      <w:pPr>
        <w:pStyle w:val="ListParagraph"/>
        <w:numPr>
          <w:ilvl w:val="3"/>
          <w:numId w:val="1"/>
        </w:numPr>
      </w:pPr>
      <w:r>
        <w:t>Zhang</w:t>
      </w:r>
    </w:p>
    <w:p w14:paraId="370E012C" w14:textId="77777777" w:rsidR="005E74F1" w:rsidRDefault="005E74F1" w:rsidP="005E74F1">
      <w:pPr>
        <w:pStyle w:val="ListParagraph"/>
        <w:numPr>
          <w:ilvl w:val="0"/>
          <w:numId w:val="1"/>
        </w:numPr>
      </w:pPr>
      <w:r>
        <w:t>Our study methods</w:t>
      </w:r>
    </w:p>
    <w:p w14:paraId="2F4FD4AB" w14:textId="77777777" w:rsidR="005E74F1" w:rsidRDefault="005E74F1" w:rsidP="005E74F1">
      <w:pPr>
        <w:pStyle w:val="ListParagraph"/>
        <w:numPr>
          <w:ilvl w:val="1"/>
          <w:numId w:val="1"/>
        </w:numPr>
      </w:pPr>
      <w:r>
        <w:t>Detached leaf assay</w:t>
      </w:r>
    </w:p>
    <w:p w14:paraId="249E7C3D" w14:textId="77777777" w:rsidR="005E74F1" w:rsidRDefault="005E74F1" w:rsidP="005E74F1">
      <w:pPr>
        <w:pStyle w:val="ListParagraph"/>
        <w:numPr>
          <w:ilvl w:val="1"/>
          <w:numId w:val="1"/>
        </w:numPr>
      </w:pPr>
      <w:r>
        <w:t>mRNA isolation from infected leaf, 18hpi</w:t>
      </w:r>
    </w:p>
    <w:p w14:paraId="6F10FB03" w14:textId="77777777" w:rsidR="005E74F1" w:rsidRDefault="005E74F1" w:rsidP="005E74F1">
      <w:pPr>
        <w:pStyle w:val="ListParagraph"/>
        <w:numPr>
          <w:ilvl w:val="1"/>
          <w:numId w:val="1"/>
        </w:numPr>
      </w:pPr>
      <w:r>
        <w:t>transcript expression levels</w:t>
      </w:r>
    </w:p>
    <w:p w14:paraId="797A8D89" w14:textId="77777777" w:rsidR="005E74F1" w:rsidRDefault="005E74F1" w:rsidP="005E74F1">
      <w:pPr>
        <w:pStyle w:val="ListParagraph"/>
        <w:numPr>
          <w:ilvl w:val="1"/>
          <w:numId w:val="1"/>
        </w:numPr>
      </w:pPr>
      <w:r>
        <w:t>GWA to X Botrytis SNPs</w:t>
      </w:r>
    </w:p>
    <w:p w14:paraId="6D94ACE3" w14:textId="77777777" w:rsidR="005E74F1" w:rsidRDefault="005E74F1" w:rsidP="005E74F1">
      <w:pPr>
        <w:pStyle w:val="ListParagraph"/>
        <w:numPr>
          <w:ilvl w:val="1"/>
          <w:numId w:val="1"/>
        </w:numPr>
      </w:pPr>
      <w:r>
        <w:t>Selection for top SNP per transcript</w:t>
      </w:r>
    </w:p>
    <w:p w14:paraId="7BB984DC" w14:textId="77777777" w:rsidR="005E74F1" w:rsidRDefault="005E74F1" w:rsidP="005E74F1">
      <w:pPr>
        <w:pStyle w:val="ListParagraph"/>
        <w:numPr>
          <w:ilvl w:val="0"/>
          <w:numId w:val="1"/>
        </w:numPr>
      </w:pPr>
    </w:p>
    <w:p w14:paraId="172AEAA1" w14:textId="77777777" w:rsidR="005E74F1" w:rsidRDefault="005E74F1" w:rsidP="005E74F1"/>
    <w:p w14:paraId="610D22FC" w14:textId="77777777" w:rsidR="00B127FF" w:rsidRPr="00B127FF" w:rsidRDefault="004A03C3" w:rsidP="00B127FF">
      <w:pPr>
        <w:pStyle w:val="EndNoteBibliography"/>
        <w:spacing w:after="0"/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="00B127FF" w:rsidRPr="00B127FF">
        <w:t xml:space="preserve">Atwell, S., J. Corwin, N. Soltis and D. Kliebenstein (2018). "Resequencing and association mapping of the generalist pathogen Botrytis cinerea." </w:t>
      </w:r>
      <w:r w:rsidR="00B127FF" w:rsidRPr="00B127FF">
        <w:rPr>
          <w:u w:val="single"/>
        </w:rPr>
        <w:t>bioRxiv</w:t>
      </w:r>
      <w:r w:rsidR="00B127FF" w:rsidRPr="00B127FF">
        <w:t>.</w:t>
      </w:r>
    </w:p>
    <w:p w14:paraId="10991623" w14:textId="77777777" w:rsidR="00B127FF" w:rsidRPr="00B127FF" w:rsidRDefault="00B127FF" w:rsidP="00B127FF">
      <w:pPr>
        <w:pStyle w:val="EndNoteBibliography"/>
        <w:spacing w:after="0"/>
      </w:pPr>
      <w:r w:rsidRPr="00B127FF">
        <w:t xml:space="preserve">Barrett, L. G., J. M. Kniskern, N. Bodenhausen, W. Zhang and J. Bergelson (2009). "Continua of specificity and virulence in plant host–pathogen interactions: causes and consequences." </w:t>
      </w:r>
      <w:r w:rsidRPr="00B127FF">
        <w:rPr>
          <w:u w:val="single"/>
        </w:rPr>
        <w:t>New Phytologist</w:t>
      </w:r>
      <w:r w:rsidRPr="00B127FF">
        <w:t xml:space="preserve"> </w:t>
      </w:r>
      <w:r w:rsidRPr="00B127FF">
        <w:rPr>
          <w:b/>
        </w:rPr>
        <w:t>183</w:t>
      </w:r>
      <w:r w:rsidRPr="00B127FF">
        <w:t>(3): 513-529.</w:t>
      </w:r>
    </w:p>
    <w:p w14:paraId="2D6706F8" w14:textId="77777777" w:rsidR="00B127FF" w:rsidRPr="00B127FF" w:rsidRDefault="00B127FF" w:rsidP="00B127FF">
      <w:pPr>
        <w:pStyle w:val="EndNoteBibliography"/>
        <w:spacing w:after="0"/>
      </w:pPr>
      <w:r w:rsidRPr="00B127FF">
        <w:t xml:space="preserve">Corwin, J. A., D. Copeland, J. Feusier, A. Subedy, R. Eshbaugh, C. Palmer, J. Maloof and D. J. Kliebenstein (2016). "The quantitative basis of the Arabidopsis innate immune system to endemic pathogens depends on pathogen genetics." </w:t>
      </w:r>
      <w:r w:rsidRPr="00B127FF">
        <w:rPr>
          <w:u w:val="single"/>
        </w:rPr>
        <w:t>PLoS Genet</w:t>
      </w:r>
      <w:r w:rsidRPr="00B127FF">
        <w:t xml:space="preserve"> </w:t>
      </w:r>
      <w:r w:rsidRPr="00B127FF">
        <w:rPr>
          <w:b/>
        </w:rPr>
        <w:t>12</w:t>
      </w:r>
      <w:r w:rsidRPr="00B127FF">
        <w:t>(2): e1005789.</w:t>
      </w:r>
    </w:p>
    <w:p w14:paraId="429B5084" w14:textId="77777777" w:rsidR="00B127FF" w:rsidRPr="00B127FF" w:rsidRDefault="00B127FF" w:rsidP="00B127FF">
      <w:pPr>
        <w:pStyle w:val="EndNoteBibliography"/>
        <w:spacing w:after="0"/>
      </w:pPr>
      <w:r w:rsidRPr="00B127FF">
        <w:t xml:space="preserve">Fordyce, R. F., N. E. Soltis, C. Caseys, R. Gwinner, J. A. Corwin, S. Atwell, D. Copeland, J. Feusier, A. Subedy and R. Eshbaugh (2018). "Digital Imaging Combined with Genome-Wide Association Mapping Links Loci to Plant-Pathogen Interaction Traits." </w:t>
      </w:r>
      <w:r w:rsidRPr="00B127FF">
        <w:rPr>
          <w:u w:val="single"/>
        </w:rPr>
        <w:t>Plant physiology</w:t>
      </w:r>
      <w:r w:rsidRPr="00B127FF">
        <w:t xml:space="preserve"> </w:t>
      </w:r>
      <w:r w:rsidRPr="00B127FF">
        <w:rPr>
          <w:b/>
        </w:rPr>
        <w:t>178</w:t>
      </w:r>
      <w:r w:rsidRPr="00B127FF">
        <w:t>(3): 1406-1422.</w:t>
      </w:r>
    </w:p>
    <w:p w14:paraId="7CABCB37" w14:textId="77777777" w:rsidR="00B127FF" w:rsidRPr="00B127FF" w:rsidRDefault="00B127FF" w:rsidP="00B127FF">
      <w:pPr>
        <w:pStyle w:val="EndNoteBibliography"/>
        <w:spacing w:after="0"/>
      </w:pPr>
      <w:r w:rsidRPr="00B127FF">
        <w:t xml:space="preserve">Glazebrook, J. (2005). "Contrasting mechanisms of defense against biotrophic and necrotrophic pathogens." </w:t>
      </w:r>
      <w:r w:rsidRPr="00B127FF">
        <w:rPr>
          <w:u w:val="single"/>
        </w:rPr>
        <w:t>Annu. Rev. Phytopathol.</w:t>
      </w:r>
      <w:r w:rsidRPr="00B127FF">
        <w:t xml:space="preserve"> </w:t>
      </w:r>
      <w:r w:rsidRPr="00B127FF">
        <w:rPr>
          <w:b/>
        </w:rPr>
        <w:t>43</w:t>
      </w:r>
      <w:r w:rsidRPr="00B127FF">
        <w:t>: 205-227.</w:t>
      </w:r>
    </w:p>
    <w:p w14:paraId="43F4DA83" w14:textId="77777777" w:rsidR="00B127FF" w:rsidRPr="00B127FF" w:rsidRDefault="00B127FF" w:rsidP="00B127FF">
      <w:pPr>
        <w:pStyle w:val="EndNoteBibliography"/>
        <w:spacing w:after="0"/>
      </w:pPr>
      <w:r w:rsidRPr="00B127FF">
        <w:t xml:space="preserve">Goss, E. M. and J. Bergelson (2006). "Variation in resistance and virulence in the interaction between Arabidopsis thaliana and a bacterial pathogen." </w:t>
      </w:r>
      <w:r w:rsidRPr="00B127FF">
        <w:rPr>
          <w:u w:val="single"/>
        </w:rPr>
        <w:t>Evolution</w:t>
      </w:r>
      <w:r w:rsidRPr="00B127FF">
        <w:t xml:space="preserve"> </w:t>
      </w:r>
      <w:r w:rsidRPr="00B127FF">
        <w:rPr>
          <w:b/>
        </w:rPr>
        <w:t>60</w:t>
      </w:r>
      <w:r w:rsidRPr="00B127FF">
        <w:t>(8): 1562-1573.</w:t>
      </w:r>
    </w:p>
    <w:p w14:paraId="7AF5A03B" w14:textId="77777777" w:rsidR="00B127FF" w:rsidRPr="00B127FF" w:rsidRDefault="00B127FF" w:rsidP="00B127FF">
      <w:pPr>
        <w:pStyle w:val="EndNoteBibliography"/>
        <w:spacing w:after="0"/>
      </w:pPr>
      <w:r w:rsidRPr="00B127FF">
        <w:t xml:space="preserve">Guo, Y., S. Fudali, J. Gimeno, P. DiGennaro, S. Chang, V. M. Williamson, D. M. Bird and D. M. Nielsen (2017). "Networks underpinning symbiosis revealed through cross-species eQTL mapping." </w:t>
      </w:r>
      <w:r w:rsidRPr="00B127FF">
        <w:rPr>
          <w:u w:val="single"/>
        </w:rPr>
        <w:t>Genetics</w:t>
      </w:r>
      <w:r w:rsidRPr="00B127FF">
        <w:t>: genetics. 117.202531.</w:t>
      </w:r>
    </w:p>
    <w:p w14:paraId="3EFCFF97" w14:textId="77777777" w:rsidR="00B127FF" w:rsidRPr="00B127FF" w:rsidRDefault="00B127FF" w:rsidP="00B127FF">
      <w:pPr>
        <w:pStyle w:val="EndNoteBibliography"/>
        <w:spacing w:after="0"/>
      </w:pPr>
      <w:r w:rsidRPr="00B127FF">
        <w:t xml:space="preserve">Nomura, K., M. Melotto and S.-Y. He (2005). "Suppression of host defense in compatible plant–Pseudomonas syringae interactions." </w:t>
      </w:r>
      <w:r w:rsidRPr="00B127FF">
        <w:rPr>
          <w:u w:val="single"/>
        </w:rPr>
        <w:t>Current opinion in plant biology</w:t>
      </w:r>
      <w:r w:rsidRPr="00B127FF">
        <w:t xml:space="preserve"> </w:t>
      </w:r>
      <w:r w:rsidRPr="00B127FF">
        <w:rPr>
          <w:b/>
        </w:rPr>
        <w:t>8</w:t>
      </w:r>
      <w:r w:rsidRPr="00B127FF">
        <w:t>(4): 361-368.</w:t>
      </w:r>
    </w:p>
    <w:p w14:paraId="5C6F96C1" w14:textId="77777777" w:rsidR="00B127FF" w:rsidRPr="00B127FF" w:rsidRDefault="00B127FF" w:rsidP="00B127FF">
      <w:pPr>
        <w:pStyle w:val="EndNoteBibliography"/>
        <w:spacing w:after="0"/>
      </w:pPr>
      <w:r w:rsidRPr="00B127FF">
        <w:t xml:space="preserve">Rowe, H. C. and D. J. Kliebenstein (2008). "Complex genetics control natural variation in Arabidopsis thaliana resistance to Botrytis cinerea." </w:t>
      </w:r>
      <w:r w:rsidRPr="00B127FF">
        <w:rPr>
          <w:u w:val="single"/>
        </w:rPr>
        <w:t>Genetics</w:t>
      </w:r>
      <w:r w:rsidRPr="00B127FF">
        <w:t xml:space="preserve"> </w:t>
      </w:r>
      <w:r w:rsidRPr="00B127FF">
        <w:rPr>
          <w:b/>
        </w:rPr>
        <w:t>180</w:t>
      </w:r>
      <w:r w:rsidRPr="00B127FF">
        <w:t>(4): 2237-2250.</w:t>
      </w:r>
    </w:p>
    <w:p w14:paraId="1662420C" w14:textId="77777777" w:rsidR="00B127FF" w:rsidRPr="00B127FF" w:rsidRDefault="00B127FF" w:rsidP="00B127FF">
      <w:pPr>
        <w:pStyle w:val="EndNoteBibliography"/>
        <w:spacing w:after="0"/>
      </w:pPr>
      <w:r w:rsidRPr="00B127FF">
        <w:t xml:space="preserve">Soltis, N. E., S. Atwell, G. Shi, R. F. Fordyce, R. Gwinner, D. Gao, A. Shafi and D. J. Kliebenstein (2019). "Interactions of tomato and Botrytis genetic diversity: Parsing the contributions of host differentiation, domestication and pathogen variation." </w:t>
      </w:r>
      <w:r w:rsidRPr="00B127FF">
        <w:rPr>
          <w:u w:val="single"/>
        </w:rPr>
        <w:t>The Plant Cell</w:t>
      </w:r>
      <w:r w:rsidRPr="00B127FF">
        <w:t>: tpc. 00857.02018.</w:t>
      </w:r>
    </w:p>
    <w:p w14:paraId="7577F264" w14:textId="77777777" w:rsidR="00B127FF" w:rsidRPr="00B127FF" w:rsidRDefault="00B127FF" w:rsidP="00B127FF">
      <w:pPr>
        <w:pStyle w:val="EndNoteBibliography"/>
        <w:spacing w:after="0"/>
      </w:pPr>
      <w:r w:rsidRPr="00B127FF">
        <w:t xml:space="preserve">Williamson, B., B. Tudzynski, P. Tudzynski and J. A. L. van Kan (2007). "Botrytis cinerea: the cause of grey mould disease." </w:t>
      </w:r>
      <w:r w:rsidRPr="00B127FF">
        <w:rPr>
          <w:u w:val="single"/>
        </w:rPr>
        <w:t>Molecular Plant Pathology</w:t>
      </w:r>
      <w:r w:rsidRPr="00B127FF">
        <w:t xml:space="preserve"> </w:t>
      </w:r>
      <w:r w:rsidRPr="00B127FF">
        <w:rPr>
          <w:b/>
        </w:rPr>
        <w:t>8</w:t>
      </w:r>
      <w:r w:rsidRPr="00B127FF">
        <w:t>(5): 561-580.</w:t>
      </w:r>
    </w:p>
    <w:p w14:paraId="5C8316C3" w14:textId="77777777" w:rsidR="00B127FF" w:rsidRPr="00B127FF" w:rsidRDefault="00B127FF" w:rsidP="00B127FF">
      <w:pPr>
        <w:pStyle w:val="EndNoteBibliography"/>
        <w:spacing w:after="0"/>
      </w:pPr>
      <w:r w:rsidRPr="00B127FF">
        <w:t xml:space="preserve">Wu, J., B. Cai, W. Sun, R. Huang, X. Liu, M. Lin, S. Pattaradilokrat, S. Martin, Y. Qi and S. C. Nair (2015). "Genome-wide analysis of host-Plasmodium yoelii interactions reveals regulators of the type I interferon response." </w:t>
      </w:r>
      <w:r w:rsidRPr="00B127FF">
        <w:rPr>
          <w:u w:val="single"/>
        </w:rPr>
        <w:t>Cell reports</w:t>
      </w:r>
      <w:r w:rsidRPr="00B127FF">
        <w:t xml:space="preserve"> </w:t>
      </w:r>
      <w:r w:rsidRPr="00B127FF">
        <w:rPr>
          <w:b/>
        </w:rPr>
        <w:t>12</w:t>
      </w:r>
      <w:r w:rsidRPr="00B127FF">
        <w:t>(4): 661-672.</w:t>
      </w:r>
    </w:p>
    <w:p w14:paraId="6E44BFE2" w14:textId="77777777" w:rsidR="00B127FF" w:rsidRPr="00B127FF" w:rsidRDefault="00B127FF" w:rsidP="00B127FF">
      <w:pPr>
        <w:pStyle w:val="EndNoteBibliography"/>
      </w:pPr>
      <w:r w:rsidRPr="00B127FF">
        <w:t xml:space="preserve">Zhang, W., J. A. Corwin, D. Copeland, J. Feusier, R. Eshbaugh, F. Chen, S. Atwell and D. J. Kliebenstein (2017). "Plastic transcriptomes stabilize immunity to pathogen diversity: the jasmonic acid and salicylic acid networks within the Arabidopsis/Botrytis pathosystem." </w:t>
      </w:r>
      <w:r w:rsidRPr="00B127FF">
        <w:rPr>
          <w:u w:val="single"/>
        </w:rPr>
        <w:t>The Plant Cell</w:t>
      </w:r>
      <w:r w:rsidRPr="00B127FF">
        <w:t>: tpc. 00348.02017.</w:t>
      </w:r>
    </w:p>
    <w:p w14:paraId="6161FDC8" w14:textId="413D7881" w:rsidR="00320FC4" w:rsidRDefault="004A03C3" w:rsidP="0004574B">
      <w:r>
        <w:fldChar w:fldCharType="end"/>
      </w:r>
    </w:p>
    <w:sectPr w:rsidR="00320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CAC"/>
    <w:multiLevelType w:val="hybridMultilevel"/>
    <w:tmpl w:val="9D36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11011"/>
    <w:multiLevelType w:val="hybridMultilevel"/>
    <w:tmpl w:val="9D36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D1993"/>
    <w:multiLevelType w:val="hybridMultilevel"/>
    <w:tmpl w:val="02528094"/>
    <w:lvl w:ilvl="0" w:tplc="D042ED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2x2tzszjfd2zjed0e8psfdtd0daafwwr002&quot;&gt;EndNoteLibrary&lt;record-ids&gt;&lt;item&gt;417&lt;/item&gt;&lt;item&gt;442&lt;/item&gt;&lt;item&gt;476&lt;/item&gt;&lt;item&gt;513&lt;/item&gt;&lt;item&gt;515&lt;/item&gt;&lt;item&gt;546&lt;/item&gt;&lt;item&gt;761&lt;/item&gt;&lt;item&gt;1135&lt;/item&gt;&lt;item&gt;1145&lt;/item&gt;&lt;item&gt;1146&lt;/item&gt;&lt;item&gt;1154&lt;/item&gt;&lt;item&gt;1155&lt;/item&gt;&lt;item&gt;1156&lt;/item&gt;&lt;/record-ids&gt;&lt;/item&gt;&lt;/Libraries&gt;"/>
  </w:docVars>
  <w:rsids>
    <w:rsidRoot w:val="00582EA9"/>
    <w:rsid w:val="0000206A"/>
    <w:rsid w:val="000058CD"/>
    <w:rsid w:val="00007516"/>
    <w:rsid w:val="0003019B"/>
    <w:rsid w:val="00036416"/>
    <w:rsid w:val="00044A39"/>
    <w:rsid w:val="0004574B"/>
    <w:rsid w:val="000741FD"/>
    <w:rsid w:val="000949DD"/>
    <w:rsid w:val="000A74B8"/>
    <w:rsid w:val="000B7211"/>
    <w:rsid w:val="000C2EC9"/>
    <w:rsid w:val="000C4C8D"/>
    <w:rsid w:val="000C7216"/>
    <w:rsid w:val="000F4DDE"/>
    <w:rsid w:val="000F58E3"/>
    <w:rsid w:val="0011018D"/>
    <w:rsid w:val="00131F0B"/>
    <w:rsid w:val="00141709"/>
    <w:rsid w:val="0015236A"/>
    <w:rsid w:val="00154D59"/>
    <w:rsid w:val="001718F2"/>
    <w:rsid w:val="001920DF"/>
    <w:rsid w:val="00193B30"/>
    <w:rsid w:val="00194E0C"/>
    <w:rsid w:val="001B035B"/>
    <w:rsid w:val="001B1620"/>
    <w:rsid w:val="001B3BB1"/>
    <w:rsid w:val="001E4AE0"/>
    <w:rsid w:val="00202046"/>
    <w:rsid w:val="002120E3"/>
    <w:rsid w:val="00221CDA"/>
    <w:rsid w:val="00223A5F"/>
    <w:rsid w:val="00224D45"/>
    <w:rsid w:val="002351B7"/>
    <w:rsid w:val="00237889"/>
    <w:rsid w:val="00244B05"/>
    <w:rsid w:val="002504C6"/>
    <w:rsid w:val="00252A4B"/>
    <w:rsid w:val="002653FE"/>
    <w:rsid w:val="00284B1A"/>
    <w:rsid w:val="0029373F"/>
    <w:rsid w:val="002A1402"/>
    <w:rsid w:val="002B610C"/>
    <w:rsid w:val="002D704D"/>
    <w:rsid w:val="002E1D49"/>
    <w:rsid w:val="002F016A"/>
    <w:rsid w:val="002F0B2F"/>
    <w:rsid w:val="00320FC4"/>
    <w:rsid w:val="00366062"/>
    <w:rsid w:val="003707AC"/>
    <w:rsid w:val="00384DBA"/>
    <w:rsid w:val="0039206D"/>
    <w:rsid w:val="00395DE2"/>
    <w:rsid w:val="003A43C7"/>
    <w:rsid w:val="003A7F2D"/>
    <w:rsid w:val="003E0394"/>
    <w:rsid w:val="003E5A53"/>
    <w:rsid w:val="003E6B32"/>
    <w:rsid w:val="003F346E"/>
    <w:rsid w:val="00431596"/>
    <w:rsid w:val="004469A7"/>
    <w:rsid w:val="00464B45"/>
    <w:rsid w:val="00464D6C"/>
    <w:rsid w:val="00466A2F"/>
    <w:rsid w:val="00477261"/>
    <w:rsid w:val="00483957"/>
    <w:rsid w:val="004908B4"/>
    <w:rsid w:val="004A03C3"/>
    <w:rsid w:val="004B10A6"/>
    <w:rsid w:val="004B612C"/>
    <w:rsid w:val="004B79D7"/>
    <w:rsid w:val="004F0C73"/>
    <w:rsid w:val="004F5DD8"/>
    <w:rsid w:val="00511348"/>
    <w:rsid w:val="00536F87"/>
    <w:rsid w:val="00541F27"/>
    <w:rsid w:val="00572D77"/>
    <w:rsid w:val="00582EA9"/>
    <w:rsid w:val="00586CB8"/>
    <w:rsid w:val="005901C1"/>
    <w:rsid w:val="00592DAD"/>
    <w:rsid w:val="005A15C2"/>
    <w:rsid w:val="005B1D49"/>
    <w:rsid w:val="005E74F1"/>
    <w:rsid w:val="00610E41"/>
    <w:rsid w:val="00622600"/>
    <w:rsid w:val="00634F3E"/>
    <w:rsid w:val="006757D3"/>
    <w:rsid w:val="00676836"/>
    <w:rsid w:val="006A4DDB"/>
    <w:rsid w:val="006A6EDB"/>
    <w:rsid w:val="006B7F93"/>
    <w:rsid w:val="006C2652"/>
    <w:rsid w:val="006F2019"/>
    <w:rsid w:val="00723822"/>
    <w:rsid w:val="007279EF"/>
    <w:rsid w:val="007419A7"/>
    <w:rsid w:val="00757CC0"/>
    <w:rsid w:val="00777843"/>
    <w:rsid w:val="007931C5"/>
    <w:rsid w:val="007C4DA0"/>
    <w:rsid w:val="007E7445"/>
    <w:rsid w:val="008058C6"/>
    <w:rsid w:val="00814A59"/>
    <w:rsid w:val="00827FBC"/>
    <w:rsid w:val="00840A2E"/>
    <w:rsid w:val="00867037"/>
    <w:rsid w:val="00867D94"/>
    <w:rsid w:val="00872F06"/>
    <w:rsid w:val="00890A1D"/>
    <w:rsid w:val="00890EB1"/>
    <w:rsid w:val="0089674E"/>
    <w:rsid w:val="008A3533"/>
    <w:rsid w:val="008C0ABF"/>
    <w:rsid w:val="008C730C"/>
    <w:rsid w:val="008D699A"/>
    <w:rsid w:val="008E61ED"/>
    <w:rsid w:val="009059DC"/>
    <w:rsid w:val="00906F5D"/>
    <w:rsid w:val="00910012"/>
    <w:rsid w:val="00914192"/>
    <w:rsid w:val="0093069B"/>
    <w:rsid w:val="00957DDC"/>
    <w:rsid w:val="00960D6F"/>
    <w:rsid w:val="00962CB7"/>
    <w:rsid w:val="00966CF3"/>
    <w:rsid w:val="00972711"/>
    <w:rsid w:val="00975D0D"/>
    <w:rsid w:val="009A39D6"/>
    <w:rsid w:val="009A407A"/>
    <w:rsid w:val="009A6B0B"/>
    <w:rsid w:val="009F0116"/>
    <w:rsid w:val="009F7673"/>
    <w:rsid w:val="00A018F5"/>
    <w:rsid w:val="00A07715"/>
    <w:rsid w:val="00A24641"/>
    <w:rsid w:val="00A45483"/>
    <w:rsid w:val="00A46712"/>
    <w:rsid w:val="00A51951"/>
    <w:rsid w:val="00A53BB7"/>
    <w:rsid w:val="00A73975"/>
    <w:rsid w:val="00AA1AB9"/>
    <w:rsid w:val="00AC07B6"/>
    <w:rsid w:val="00AC2CAA"/>
    <w:rsid w:val="00B127FF"/>
    <w:rsid w:val="00B2501D"/>
    <w:rsid w:val="00B35ED3"/>
    <w:rsid w:val="00B37794"/>
    <w:rsid w:val="00B508DA"/>
    <w:rsid w:val="00B51F17"/>
    <w:rsid w:val="00B522C6"/>
    <w:rsid w:val="00B70FC5"/>
    <w:rsid w:val="00B94150"/>
    <w:rsid w:val="00BB4FDC"/>
    <w:rsid w:val="00BB51D4"/>
    <w:rsid w:val="00BD0D46"/>
    <w:rsid w:val="00BD1468"/>
    <w:rsid w:val="00BE0179"/>
    <w:rsid w:val="00BF08EE"/>
    <w:rsid w:val="00C01759"/>
    <w:rsid w:val="00C1068D"/>
    <w:rsid w:val="00C1274C"/>
    <w:rsid w:val="00C20E79"/>
    <w:rsid w:val="00C245F9"/>
    <w:rsid w:val="00C25EA8"/>
    <w:rsid w:val="00C276E5"/>
    <w:rsid w:val="00C36797"/>
    <w:rsid w:val="00C47DC7"/>
    <w:rsid w:val="00C524DC"/>
    <w:rsid w:val="00C648F3"/>
    <w:rsid w:val="00C77D98"/>
    <w:rsid w:val="00C93914"/>
    <w:rsid w:val="00C96189"/>
    <w:rsid w:val="00C96798"/>
    <w:rsid w:val="00CB562C"/>
    <w:rsid w:val="00CC0756"/>
    <w:rsid w:val="00CD73FD"/>
    <w:rsid w:val="00CF7F61"/>
    <w:rsid w:val="00D34484"/>
    <w:rsid w:val="00D40CE2"/>
    <w:rsid w:val="00D60325"/>
    <w:rsid w:val="00D6199F"/>
    <w:rsid w:val="00D86216"/>
    <w:rsid w:val="00DA017C"/>
    <w:rsid w:val="00DB1326"/>
    <w:rsid w:val="00DB4D5B"/>
    <w:rsid w:val="00DC0CB8"/>
    <w:rsid w:val="00DC22A3"/>
    <w:rsid w:val="00DC7F25"/>
    <w:rsid w:val="00DE2B2F"/>
    <w:rsid w:val="00DF704E"/>
    <w:rsid w:val="00E0698B"/>
    <w:rsid w:val="00E1115A"/>
    <w:rsid w:val="00E3770D"/>
    <w:rsid w:val="00EB5D6B"/>
    <w:rsid w:val="00EE5016"/>
    <w:rsid w:val="00F03473"/>
    <w:rsid w:val="00F12E2C"/>
    <w:rsid w:val="00F30A99"/>
    <w:rsid w:val="00F479B3"/>
    <w:rsid w:val="00F634BF"/>
    <w:rsid w:val="00F859E2"/>
    <w:rsid w:val="00F92BC9"/>
    <w:rsid w:val="00F95023"/>
    <w:rsid w:val="00FA0240"/>
    <w:rsid w:val="00FA5822"/>
    <w:rsid w:val="00FB2A78"/>
    <w:rsid w:val="00FB3FBD"/>
    <w:rsid w:val="00FE0929"/>
    <w:rsid w:val="00F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4E44"/>
  <w15:chartTrackingRefBased/>
  <w15:docId w15:val="{88A76B0F-A5BF-4489-9A9C-C3133143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16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4A03C3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A03C3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4A03C3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A03C3"/>
    <w:rPr>
      <w:rFonts w:ascii="Calibri" w:hAnsi="Calibri" w:cs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E377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7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77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7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7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7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3</cp:revision>
  <dcterms:created xsi:type="dcterms:W3CDTF">2019-02-12T23:39:00Z</dcterms:created>
  <dcterms:modified xsi:type="dcterms:W3CDTF">2019-02-17T01:06:00Z</dcterms:modified>
</cp:coreProperties>
</file>