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14DD61" w14:textId="77777777" w:rsidR="006A4DDB" w:rsidRDefault="006A4DDB" w:rsidP="0015236A">
      <w:pPr>
        <w:ind w:left="720" w:hanging="360"/>
      </w:pPr>
    </w:p>
    <w:p w14:paraId="78BAE66B" w14:textId="6489EB4D" w:rsidR="0015236A" w:rsidRDefault="0015236A" w:rsidP="0015236A">
      <w:pPr>
        <w:pStyle w:val="ListParagraph"/>
        <w:numPr>
          <w:ilvl w:val="0"/>
          <w:numId w:val="1"/>
        </w:numPr>
      </w:pPr>
      <w:r>
        <w:t>Introduction thoughts (from lab meeting)</w:t>
      </w:r>
    </w:p>
    <w:p w14:paraId="1A14DD1D" w14:textId="40EDB473" w:rsidR="0015236A" w:rsidRDefault="0015236A" w:rsidP="0015236A">
      <w:pPr>
        <w:pStyle w:val="ListParagraph"/>
        <w:numPr>
          <w:ilvl w:val="1"/>
          <w:numId w:val="1"/>
        </w:numPr>
      </w:pPr>
      <w:r>
        <w:t>Intraspecific variation within Botrytis cinerea alters both pathogen virulence and plant susceptibility</w:t>
      </w:r>
    </w:p>
    <w:p w14:paraId="7A308288" w14:textId="3AA87D7E" w:rsidR="0015236A" w:rsidRDefault="0015236A" w:rsidP="0015236A">
      <w:pPr>
        <w:pStyle w:val="ListParagraph"/>
        <w:numPr>
          <w:ilvl w:val="1"/>
          <w:numId w:val="1"/>
        </w:numPr>
      </w:pPr>
      <w:r>
        <w:t>Mechanism: B. cinerea genetic control of gene expression</w:t>
      </w:r>
    </w:p>
    <w:p w14:paraId="6CE32117" w14:textId="78651E01" w:rsidR="0015236A" w:rsidRDefault="0015236A" w:rsidP="0015236A">
      <w:pPr>
        <w:pStyle w:val="ListParagraph"/>
        <w:numPr>
          <w:ilvl w:val="2"/>
          <w:numId w:val="1"/>
        </w:numPr>
      </w:pPr>
      <w:r>
        <w:t>And B. cinerea genetic control of host gene expression</w:t>
      </w:r>
    </w:p>
    <w:p w14:paraId="5A3D006D" w14:textId="6F57F98D" w:rsidR="00777843" w:rsidRDefault="00777843" w:rsidP="00777843">
      <w:pPr>
        <w:pStyle w:val="ListParagraph"/>
        <w:numPr>
          <w:ilvl w:val="1"/>
          <w:numId w:val="1"/>
        </w:numPr>
      </w:pPr>
      <w:r>
        <w:t>Driving questions</w:t>
      </w:r>
    </w:p>
    <w:p w14:paraId="1FDC7C45" w14:textId="29339CF6" w:rsidR="00431596" w:rsidRDefault="00431596" w:rsidP="00777843">
      <w:pPr>
        <w:pStyle w:val="ListParagraph"/>
        <w:numPr>
          <w:ilvl w:val="2"/>
          <w:numId w:val="1"/>
        </w:numPr>
      </w:pPr>
      <w:r>
        <w:t>How does the genome of B. cinerea relate to the transcriptome of A. thaliana?</w:t>
      </w:r>
    </w:p>
    <w:p w14:paraId="3C194D41" w14:textId="4C889ED8" w:rsidR="00431596" w:rsidRDefault="00431596" w:rsidP="00777843">
      <w:pPr>
        <w:pStyle w:val="ListParagraph"/>
        <w:numPr>
          <w:ilvl w:val="2"/>
          <w:numId w:val="1"/>
        </w:numPr>
      </w:pPr>
      <w:r>
        <w:t>How does the genome of B. cinerea relate to the transcriptome of B. cinerea?</w:t>
      </w:r>
    </w:p>
    <w:p w14:paraId="1D0D7828" w14:textId="54B787AB" w:rsidR="00777843" w:rsidRDefault="00777843" w:rsidP="00777843">
      <w:pPr>
        <w:pStyle w:val="ListParagraph"/>
        <w:numPr>
          <w:ilvl w:val="2"/>
          <w:numId w:val="1"/>
        </w:numPr>
      </w:pPr>
      <w:r>
        <w:t>What genetic variation in B. cinerea determines gene expression in infected A. thaliana?</w:t>
      </w:r>
    </w:p>
    <w:p w14:paraId="565BF9F7" w14:textId="1E0554B4" w:rsidR="00777843" w:rsidRDefault="00777843" w:rsidP="00777843">
      <w:pPr>
        <w:pStyle w:val="ListParagraph"/>
        <w:numPr>
          <w:ilvl w:val="2"/>
          <w:numId w:val="1"/>
        </w:numPr>
      </w:pPr>
      <w:r>
        <w:t>What genes in A. thaliana are sensitive to natural variation in B. cinerea?</w:t>
      </w:r>
    </w:p>
    <w:p w14:paraId="3E19676A" w14:textId="613D8DE1" w:rsidR="00C20E79" w:rsidRDefault="00C20E79" w:rsidP="00C20E79">
      <w:pPr>
        <w:pStyle w:val="ListParagraph"/>
        <w:numPr>
          <w:ilvl w:val="0"/>
          <w:numId w:val="1"/>
        </w:numPr>
      </w:pPr>
      <w:r>
        <w:t>Analysis ideas</w:t>
      </w:r>
    </w:p>
    <w:p w14:paraId="0C26AF5F" w14:textId="2D2E76F7" w:rsidR="00BB4FDC" w:rsidRDefault="00BB4FDC" w:rsidP="00C20E79">
      <w:pPr>
        <w:pStyle w:val="ListParagraph"/>
        <w:numPr>
          <w:ilvl w:val="1"/>
          <w:numId w:val="1"/>
        </w:numPr>
      </w:pPr>
      <w:r>
        <w:t xml:space="preserve">Test hotspots: are transcripts more tightly </w:t>
      </w:r>
      <w:proofErr w:type="spellStart"/>
      <w:r>
        <w:t>coexpressed</w:t>
      </w:r>
      <w:proofErr w:type="spellEnd"/>
      <w:r>
        <w:t xml:space="preserve"> within hotspots than between?</w:t>
      </w:r>
    </w:p>
    <w:p w14:paraId="2B11F9EA" w14:textId="64326419" w:rsidR="005B1D49" w:rsidRDefault="00BB4FDC" w:rsidP="005B1D49">
      <w:pPr>
        <w:pStyle w:val="ListParagraph"/>
        <w:numPr>
          <w:ilvl w:val="2"/>
          <w:numId w:val="1"/>
        </w:numPr>
      </w:pPr>
      <w:r>
        <w:t>For BOA: statistically AND biologically enriched</w:t>
      </w:r>
    </w:p>
    <w:p w14:paraId="7C37081E" w14:textId="46AB861D" w:rsidR="005B1D49" w:rsidRDefault="005B1D49" w:rsidP="005B1D49">
      <w:pPr>
        <w:pStyle w:val="ListParagraph"/>
        <w:numPr>
          <w:ilvl w:val="1"/>
          <w:numId w:val="1"/>
        </w:numPr>
      </w:pPr>
      <w:r>
        <w:t>Use top eQTL hotspots as factors in linear models of gene expression</w:t>
      </w:r>
    </w:p>
    <w:p w14:paraId="321F4113" w14:textId="77777777" w:rsidR="00C276E5" w:rsidRDefault="005B1D49" w:rsidP="00C276E5">
      <w:pPr>
        <w:pStyle w:val="ListParagraph"/>
        <w:numPr>
          <w:ilvl w:val="2"/>
          <w:numId w:val="1"/>
        </w:numPr>
      </w:pPr>
      <w:r>
        <w:t>For all genes with significant expression change due to focal eQTL, evidence of a shared regulatory gene network under eQTL (TF/ master regulator)?</w:t>
      </w:r>
    </w:p>
    <w:p w14:paraId="19C3C567" w14:textId="4D8D0BB3" w:rsidR="00C276E5" w:rsidRDefault="00C276E5" w:rsidP="00C276E5">
      <w:pPr>
        <w:pStyle w:val="ListParagraph"/>
        <w:numPr>
          <w:ilvl w:val="2"/>
          <w:numId w:val="1"/>
        </w:numPr>
      </w:pPr>
      <w:r>
        <w:t>How many expression profiles are correlated with each hotspot?</w:t>
      </w:r>
    </w:p>
    <w:p w14:paraId="3706A067" w14:textId="272461D0" w:rsidR="00C276E5" w:rsidRDefault="00C276E5" w:rsidP="00C276E5">
      <w:pPr>
        <w:pStyle w:val="ListParagraph"/>
        <w:numPr>
          <w:ilvl w:val="2"/>
          <w:numId w:val="1"/>
        </w:numPr>
      </w:pPr>
      <w:r>
        <w:t>What is the magnitude of phenotypic effect of the eQTL hotspots?</w:t>
      </w:r>
    </w:p>
    <w:p w14:paraId="2482F86A" w14:textId="02EE1241" w:rsidR="00A73975" w:rsidRDefault="00A73975" w:rsidP="00A73975">
      <w:pPr>
        <w:pStyle w:val="ListParagraph"/>
        <w:numPr>
          <w:ilvl w:val="1"/>
          <w:numId w:val="1"/>
        </w:numPr>
      </w:pPr>
      <w:r>
        <w:t xml:space="preserve">Idea (maybe, I’m tired): by following gene-gene connections (hotspot SNP/gene </w:t>
      </w:r>
      <w:r>
        <w:sym w:font="Wingdings" w:char="F0E0"/>
      </w:r>
      <w:r>
        <w:t xml:space="preserve">   linked transcripts </w:t>
      </w:r>
      <w:r>
        <w:sym w:font="Wingdings" w:char="F0E0"/>
      </w:r>
      <w:r>
        <w:t xml:space="preserve"> secondary transcripts linked to these genes can I sort of build a rough gene regulatory network? Or is that *way too wild and sloppy*?</w:t>
      </w:r>
    </w:p>
    <w:p w14:paraId="023EFE77" w14:textId="02C15B46" w:rsidR="00A73975" w:rsidRDefault="00A73975" w:rsidP="00A73975">
      <w:pPr>
        <w:pStyle w:val="ListParagraph"/>
        <w:numPr>
          <w:ilvl w:val="2"/>
          <w:numId w:val="1"/>
        </w:numPr>
      </w:pPr>
      <w:r>
        <w:t>Could select a couple of favorite hotspots and try this approach</w:t>
      </w:r>
    </w:p>
    <w:p w14:paraId="4ED73B1C" w14:textId="6766C59B" w:rsidR="00A73975" w:rsidRDefault="00A73975" w:rsidP="00A73975">
      <w:pPr>
        <w:pStyle w:val="ListParagraph"/>
        <w:numPr>
          <w:ilvl w:val="2"/>
          <w:numId w:val="1"/>
        </w:numPr>
      </w:pPr>
      <w:r>
        <w:t>Could filter for hotspot overlap with Wei’s networks</w:t>
      </w:r>
    </w:p>
    <w:p w14:paraId="6CB7C9A3" w14:textId="4140663D" w:rsidR="000949DD" w:rsidRDefault="000949DD" w:rsidP="000949DD">
      <w:pPr>
        <w:pStyle w:val="ListParagraph"/>
        <w:numPr>
          <w:ilvl w:val="1"/>
          <w:numId w:val="1"/>
        </w:numPr>
      </w:pPr>
      <w:r>
        <w:t xml:space="preserve">From Celine Eudicot paper: once eQTL genes are identified, compare them to the secreted proteins list. If secreted, these eQTL (ESP if eQTL on Arabidopsis) could be interpreted on having a direct effect! </w:t>
      </w:r>
    </w:p>
    <w:p w14:paraId="5E9EFBD0" w14:textId="4B20CE36" w:rsidR="000949DD" w:rsidRDefault="000949DD" w:rsidP="000949DD">
      <w:pPr>
        <w:pStyle w:val="ListParagraph"/>
        <w:numPr>
          <w:ilvl w:val="2"/>
          <w:numId w:val="1"/>
        </w:numPr>
      </w:pPr>
      <w:r>
        <w:t>Celine: “</w:t>
      </w:r>
      <w:r w:rsidRPr="000949DD">
        <w:t xml:space="preserve">proteins (Table S3) identified in the Botrytis </w:t>
      </w:r>
      <w:proofErr w:type="spellStart"/>
      <w:r w:rsidRPr="000949DD">
        <w:t>secretome</w:t>
      </w:r>
      <w:proofErr w:type="spellEnd"/>
      <w:r w:rsidRPr="000949DD">
        <w:t xml:space="preserve"> (49.3% of the secreted proteins successfully identified in the B05.10 genome), suggesting the importance of secreted proteins in the successful virulence across plant species (Gonzalez-Fernandez et al. 2015).</w:t>
      </w:r>
      <w:r>
        <w:t>”</w:t>
      </w:r>
    </w:p>
    <w:p w14:paraId="4493D937" w14:textId="23F84719" w:rsidR="000058CD" w:rsidRDefault="006F2019" w:rsidP="000949DD">
      <w:pPr>
        <w:pStyle w:val="ListParagraph"/>
        <w:numPr>
          <w:ilvl w:val="2"/>
          <w:numId w:val="1"/>
        </w:numPr>
      </w:pPr>
      <w:r>
        <w:t>Celine: “</w:t>
      </w:r>
      <w:r w:rsidR="000058CD" w:rsidRPr="000058CD">
        <w:t xml:space="preserve">SNPs were annotated based on their location in ASM83294v1 assembly while gene annotation was extracted from the fungal genomic resources portal (fungidb.org). The Botrytis </w:t>
      </w:r>
      <w:proofErr w:type="spellStart"/>
      <w:r w:rsidR="000058CD" w:rsidRPr="000058CD">
        <w:t>secretome</w:t>
      </w:r>
      <w:proofErr w:type="spellEnd"/>
      <w:r w:rsidR="000058CD" w:rsidRPr="000058CD">
        <w:t xml:space="preserve"> data including 1220 proteins was extracted from the Fungal </w:t>
      </w:r>
      <w:proofErr w:type="spellStart"/>
      <w:r w:rsidR="000058CD" w:rsidRPr="000058CD">
        <w:t>Secretome</w:t>
      </w:r>
      <w:proofErr w:type="spellEnd"/>
      <w:r w:rsidR="000058CD" w:rsidRPr="000058CD">
        <w:t xml:space="preserve"> Database (fsd.snu.ac.kr).</w:t>
      </w:r>
      <w:r>
        <w:t>”</w:t>
      </w:r>
    </w:p>
    <w:p w14:paraId="10399D97" w14:textId="36AC62BF" w:rsidR="007419A7" w:rsidRDefault="007419A7" w:rsidP="007419A7">
      <w:pPr>
        <w:pStyle w:val="ListParagraph"/>
        <w:numPr>
          <w:ilvl w:val="1"/>
          <w:numId w:val="1"/>
        </w:numPr>
      </w:pPr>
      <w:r>
        <w:t>Try Runcie analysis for major ~~PCA factors driving expression variation</w:t>
      </w:r>
    </w:p>
    <w:p w14:paraId="6F8D7839" w14:textId="77777777" w:rsidR="00E0698B" w:rsidRDefault="00E0698B" w:rsidP="00E0698B">
      <w:pPr>
        <w:pStyle w:val="ListParagraph"/>
        <w:numPr>
          <w:ilvl w:val="1"/>
          <w:numId w:val="1"/>
        </w:numPr>
      </w:pPr>
      <w:r>
        <w:t>Check for gene IDs in BOA cluster: last 2, different pathway? Next 2, downstream modifications?</w:t>
      </w:r>
    </w:p>
    <w:p w14:paraId="0E550AD6" w14:textId="3549F0F0" w:rsidR="00E0698B" w:rsidRDefault="00E0698B" w:rsidP="00E0698B">
      <w:pPr>
        <w:pStyle w:val="ListParagraph"/>
        <w:numPr>
          <w:ilvl w:val="1"/>
          <w:numId w:val="1"/>
        </w:numPr>
      </w:pPr>
      <w:r>
        <w:t>Look for overlap between my hotspots and Zhang 2017/ 2018 genes</w:t>
      </w:r>
    </w:p>
    <w:p w14:paraId="3574EA3F" w14:textId="5F56BB8D" w:rsidR="00C20E79" w:rsidRDefault="00CD73FD" w:rsidP="00CD73FD">
      <w:pPr>
        <w:pStyle w:val="ListParagraph"/>
        <w:numPr>
          <w:ilvl w:val="0"/>
          <w:numId w:val="1"/>
        </w:numPr>
      </w:pPr>
      <w:r>
        <w:t>Interpretation ideas</w:t>
      </w:r>
    </w:p>
    <w:p w14:paraId="2C4AF1C2" w14:textId="21AAAB3E" w:rsidR="00CD73FD" w:rsidRDefault="00CD73FD" w:rsidP="00CD73FD">
      <w:pPr>
        <w:pStyle w:val="ListParagraph"/>
        <w:numPr>
          <w:ilvl w:val="1"/>
          <w:numId w:val="1"/>
        </w:numPr>
      </w:pPr>
      <w:r>
        <w:t xml:space="preserve">Interpret </w:t>
      </w:r>
      <w:proofErr w:type="spellStart"/>
      <w:r>
        <w:t>Bc</w:t>
      </w:r>
      <w:proofErr w:type="spellEnd"/>
      <w:r>
        <w:t xml:space="preserve"> hotspot peaks with no </w:t>
      </w:r>
      <w:proofErr w:type="gramStart"/>
      <w:r>
        <w:t>At</w:t>
      </w:r>
      <w:proofErr w:type="gramEnd"/>
      <w:r>
        <w:t xml:space="preserve"> hits:</w:t>
      </w:r>
    </w:p>
    <w:p w14:paraId="6022B0D7" w14:textId="35B3CEDB" w:rsidR="00CD73FD" w:rsidRDefault="00CD73FD" w:rsidP="00CD73FD">
      <w:pPr>
        <w:pStyle w:val="ListParagraph"/>
        <w:numPr>
          <w:ilvl w:val="2"/>
          <w:numId w:val="1"/>
        </w:numPr>
      </w:pPr>
      <w:proofErr w:type="spellStart"/>
      <w:r>
        <w:t>Bc</w:t>
      </w:r>
      <w:proofErr w:type="spellEnd"/>
      <w:r>
        <w:t xml:space="preserve"> expression changes, but does not cause changes on this host (col0)</w:t>
      </w:r>
    </w:p>
    <w:p w14:paraId="3244A0E5" w14:textId="1A4DC025" w:rsidR="0089674E" w:rsidRDefault="00FE0929" w:rsidP="003E5A53">
      <w:pPr>
        <w:pStyle w:val="ListParagraph"/>
        <w:numPr>
          <w:ilvl w:val="1"/>
          <w:numId w:val="1"/>
        </w:numPr>
      </w:pPr>
      <w:r>
        <w:t>Thresholding from permutation</w:t>
      </w:r>
      <w:r>
        <w:tab/>
      </w:r>
    </w:p>
    <w:p w14:paraId="6A686FC1" w14:textId="77777777" w:rsidR="00FE0929" w:rsidRDefault="00FE0929" w:rsidP="00FE0929">
      <w:pPr>
        <w:pStyle w:val="ListParagraph"/>
        <w:numPr>
          <w:ilvl w:val="2"/>
          <w:numId w:val="1"/>
        </w:numPr>
      </w:pPr>
      <w:r>
        <w:lastRenderedPageBreak/>
        <w:t>No single threshold works: when permutation p-values are small, observed data also has small p</w:t>
      </w:r>
    </w:p>
    <w:p w14:paraId="33D119F8" w14:textId="0DA93A21" w:rsidR="00FE0929" w:rsidRDefault="00FE0929" w:rsidP="00FE0929">
      <w:pPr>
        <w:pStyle w:val="ListParagraph"/>
        <w:numPr>
          <w:ilvl w:val="2"/>
          <w:numId w:val="1"/>
        </w:numPr>
      </w:pPr>
      <w:r>
        <w:t xml:space="preserve">100% threshold is too conservative for most genes </w:t>
      </w:r>
    </w:p>
    <w:p w14:paraId="3027AB54" w14:textId="54B10A5A" w:rsidR="00906F5D" w:rsidRDefault="00906F5D" w:rsidP="00906F5D">
      <w:pPr>
        <w:pStyle w:val="ListParagraph"/>
        <w:numPr>
          <w:ilvl w:val="1"/>
          <w:numId w:val="1"/>
        </w:numPr>
      </w:pPr>
      <w:r>
        <w:t>Network-level plant responses to Botrytis (e.g. if 1 eQTL is linked to a full network of coregulated genes)</w:t>
      </w:r>
    </w:p>
    <w:p w14:paraId="4651D704" w14:textId="6F2A5F29" w:rsidR="00906F5D" w:rsidRDefault="00906F5D" w:rsidP="00906F5D">
      <w:pPr>
        <w:pStyle w:val="ListParagraph"/>
        <w:numPr>
          <w:ilvl w:val="2"/>
          <w:numId w:val="1"/>
        </w:numPr>
      </w:pPr>
      <w:r w:rsidRPr="00906F5D">
        <w:t>genetic variation in genes controlling natural variation of Arabidopsis thaliana for plant/insect interactions show linkages across the genome such that the entire network is the target of selection rather than each gene individually [33-36].</w:t>
      </w:r>
    </w:p>
    <w:p w14:paraId="47918BA0" w14:textId="5B2F06D1" w:rsidR="00906F5D" w:rsidRDefault="00906F5D" w:rsidP="00906F5D">
      <w:pPr>
        <w:pStyle w:val="ListParagraph"/>
        <w:numPr>
          <w:ilvl w:val="2"/>
          <w:numId w:val="1"/>
        </w:numPr>
      </w:pPr>
      <w:r w:rsidRPr="00906F5D">
        <w:t xml:space="preserve">genetic diversity in the Arabidopsis camalexin network and the corresponding diversity in the B. cinerea camalexin resistance network interact to control the virulence outcome suggesting that there may </w:t>
      </w:r>
      <w:proofErr w:type="gramStart"/>
      <w:r w:rsidRPr="00906F5D">
        <w:t>actually be</w:t>
      </w:r>
      <w:proofErr w:type="gramEnd"/>
      <w:r w:rsidRPr="00906F5D">
        <w:t xml:space="preserve"> network-for-network resistance mechanisms in this system [16,17,32,37].</w:t>
      </w:r>
    </w:p>
    <w:p w14:paraId="362559D7" w14:textId="02E37748" w:rsidR="00511348" w:rsidRDefault="00511348" w:rsidP="00511348">
      <w:pPr>
        <w:pStyle w:val="ListParagraph"/>
        <w:numPr>
          <w:ilvl w:val="1"/>
          <w:numId w:val="1"/>
        </w:numPr>
      </w:pPr>
      <w:r>
        <w:t>Hotspot significance</w:t>
      </w:r>
    </w:p>
    <w:p w14:paraId="6B63A6DF" w14:textId="0DFEC216" w:rsidR="00511348" w:rsidRDefault="00511348" w:rsidP="00511348">
      <w:pPr>
        <w:pStyle w:val="ListParagraph"/>
        <w:numPr>
          <w:ilvl w:val="2"/>
          <w:numId w:val="1"/>
        </w:numPr>
      </w:pPr>
      <w:r>
        <w:t>Is 150-gene hotspot from 1 link to a network of 150 coregulated genes?</w:t>
      </w:r>
    </w:p>
    <w:p w14:paraId="4779B682" w14:textId="77777777" w:rsidR="004B612C" w:rsidRDefault="004B612C" w:rsidP="004B612C">
      <w:pPr>
        <w:pStyle w:val="ListParagraph"/>
        <w:numPr>
          <w:ilvl w:val="0"/>
          <w:numId w:val="1"/>
        </w:numPr>
      </w:pPr>
      <w:r>
        <w:t xml:space="preserve">Meta-analysis: </w:t>
      </w:r>
    </w:p>
    <w:p w14:paraId="235B79F6" w14:textId="77777777" w:rsidR="004B612C" w:rsidRDefault="004B612C" w:rsidP="004B612C">
      <w:pPr>
        <w:pStyle w:val="ListParagraph"/>
        <w:numPr>
          <w:ilvl w:val="1"/>
          <w:numId w:val="1"/>
        </w:numPr>
      </w:pPr>
      <w:r>
        <w:t>GWAS (</w:t>
      </w:r>
      <w:proofErr w:type="spellStart"/>
      <w:r>
        <w:t>Bc</w:t>
      </w:r>
      <w:proofErr w:type="spellEnd"/>
      <w:r>
        <w:t xml:space="preserve"> virulence on Col0) vs. eQTL hotspots</w:t>
      </w:r>
    </w:p>
    <w:p w14:paraId="076298F4" w14:textId="4B4B9596" w:rsidR="004B612C" w:rsidRDefault="004B612C" w:rsidP="004B612C">
      <w:pPr>
        <w:pStyle w:val="ListParagraph"/>
        <w:numPr>
          <w:ilvl w:val="1"/>
          <w:numId w:val="1"/>
        </w:numPr>
      </w:pPr>
      <w:r>
        <w:t>transcriptome (</w:t>
      </w:r>
      <w:proofErr w:type="spellStart"/>
      <w:r>
        <w:t>Bc</w:t>
      </w:r>
      <w:proofErr w:type="spellEnd"/>
      <w:r>
        <w:t xml:space="preserve"> expression on Col0 // Col0 expression) vs. eQTL hotspots</w:t>
      </w:r>
    </w:p>
    <w:p w14:paraId="2DB67C87" w14:textId="3B55FA60" w:rsidR="004B612C" w:rsidRDefault="004B612C" w:rsidP="004B612C">
      <w:pPr>
        <w:pStyle w:val="ListParagraph"/>
        <w:numPr>
          <w:ilvl w:val="1"/>
          <w:numId w:val="1"/>
        </w:numPr>
      </w:pPr>
      <w:r>
        <w:t>filter genes (transcripts) for those with GWAS hits on a plant host. THEN look for eQTL hotspots (with a phenotypic connection)</w:t>
      </w:r>
    </w:p>
    <w:p w14:paraId="6C731814" w14:textId="77CF48A8" w:rsidR="004B612C" w:rsidRDefault="004B612C" w:rsidP="004B612C">
      <w:pPr>
        <w:pStyle w:val="ListParagraph"/>
        <w:numPr>
          <w:ilvl w:val="2"/>
          <w:numId w:val="1"/>
        </w:numPr>
      </w:pPr>
      <w:r>
        <w:t>on At Col0</w:t>
      </w:r>
    </w:p>
    <w:p w14:paraId="66235814" w14:textId="72CD8FF5" w:rsidR="004B612C" w:rsidRDefault="004B612C" w:rsidP="004B612C">
      <w:pPr>
        <w:pStyle w:val="ListParagraph"/>
        <w:numPr>
          <w:ilvl w:val="2"/>
          <w:numId w:val="1"/>
        </w:numPr>
      </w:pPr>
      <w:r>
        <w:t>on tomato</w:t>
      </w:r>
    </w:p>
    <w:p w14:paraId="6C928029" w14:textId="77777777" w:rsidR="004B612C" w:rsidRDefault="004B612C" w:rsidP="004B612C">
      <w:pPr>
        <w:pStyle w:val="ListParagraph"/>
        <w:numPr>
          <w:ilvl w:val="1"/>
          <w:numId w:val="1"/>
        </w:numPr>
      </w:pPr>
      <w:r>
        <w:t xml:space="preserve">GWAS vs. transcriptome </w:t>
      </w:r>
    </w:p>
    <w:p w14:paraId="6B49626C" w14:textId="356236E7" w:rsidR="00D44BC9" w:rsidRDefault="006E57BC" w:rsidP="000C7216">
      <w:pPr>
        <w:pStyle w:val="ListParagraph"/>
        <w:numPr>
          <w:ilvl w:val="0"/>
          <w:numId w:val="1"/>
        </w:numPr>
      </w:pPr>
      <w:r>
        <w:t xml:space="preserve">Zhang 2017 At immunity knockouts and Botrytis genetics control expression variation </w:t>
      </w:r>
    </w:p>
    <w:p w14:paraId="13E11F33" w14:textId="77777777" w:rsidR="00AF2798" w:rsidRDefault="00AF2798" w:rsidP="00AF2798">
      <w:pPr>
        <w:pStyle w:val="ListParagraph"/>
        <w:numPr>
          <w:ilvl w:val="1"/>
          <w:numId w:val="1"/>
        </w:numPr>
      </w:pPr>
      <w:bookmarkStart w:id="0" w:name="_GoBack"/>
      <w:bookmarkEnd w:id="0"/>
    </w:p>
    <w:p w14:paraId="54C74114" w14:textId="3585DBAE" w:rsidR="00AA1AB9" w:rsidRDefault="00AA1AB9" w:rsidP="000C7216">
      <w:pPr>
        <w:pStyle w:val="ListParagraph"/>
        <w:numPr>
          <w:ilvl w:val="0"/>
          <w:numId w:val="1"/>
        </w:numPr>
      </w:pPr>
      <w:r>
        <w:t>Chen 2015 Plant pathogen gene networks</w:t>
      </w:r>
    </w:p>
    <w:p w14:paraId="033E8827" w14:textId="42D2AC2F" w:rsidR="00AA1AB9" w:rsidRDefault="00A73975" w:rsidP="00AA1AB9">
      <w:pPr>
        <w:pStyle w:val="ListParagraph"/>
        <w:numPr>
          <w:ilvl w:val="1"/>
          <w:numId w:val="1"/>
        </w:numPr>
      </w:pPr>
      <w:r>
        <w:t xml:space="preserve">This, but also Ref 7,8: host and pathogen </w:t>
      </w:r>
      <w:proofErr w:type="spellStart"/>
      <w:r>
        <w:t>coexpression</w:t>
      </w:r>
      <w:proofErr w:type="spellEnd"/>
      <w:r>
        <w:t xml:space="preserve"> analysis</w:t>
      </w:r>
    </w:p>
    <w:p w14:paraId="41F2F813" w14:textId="25F20B14" w:rsidR="00A73975" w:rsidRDefault="00A73975" w:rsidP="00A73975">
      <w:pPr>
        <w:pStyle w:val="ListParagraph"/>
        <w:numPr>
          <w:ilvl w:val="2"/>
          <w:numId w:val="1"/>
        </w:numPr>
      </w:pPr>
      <w:r>
        <w:t xml:space="preserve">8: candida and mouse, Tierney </w:t>
      </w:r>
    </w:p>
    <w:p w14:paraId="78B0DE32" w14:textId="64AD4EAC" w:rsidR="0039206D" w:rsidRDefault="0039206D" w:rsidP="0039206D">
      <w:pPr>
        <w:pStyle w:val="ListParagraph"/>
        <w:numPr>
          <w:ilvl w:val="2"/>
          <w:numId w:val="1"/>
        </w:numPr>
      </w:pPr>
      <w:proofErr w:type="spellStart"/>
      <w:r>
        <w:t>Marguerat</w:t>
      </w:r>
      <w:proofErr w:type="spellEnd"/>
      <w:r>
        <w:t xml:space="preserve"> S, </w:t>
      </w:r>
      <w:proofErr w:type="spellStart"/>
      <w:r>
        <w:t>Bähler</w:t>
      </w:r>
      <w:proofErr w:type="spellEnd"/>
      <w:r>
        <w:t xml:space="preserve"> J. RNA-seq: from technology to biology. Cellular and molecular life sciences. 2010; 67(4):569–79. </w:t>
      </w:r>
      <w:proofErr w:type="spellStart"/>
      <w:r>
        <w:t>doi</w:t>
      </w:r>
      <w:proofErr w:type="spellEnd"/>
      <w:r>
        <w:t>: 10.1007/s00018-009-0180-6 PMID: 19859660</w:t>
      </w:r>
    </w:p>
    <w:p w14:paraId="519FD807" w14:textId="6986129C" w:rsidR="0039206D" w:rsidRDefault="0039206D" w:rsidP="0039206D">
      <w:pPr>
        <w:pStyle w:val="ListParagraph"/>
        <w:numPr>
          <w:ilvl w:val="2"/>
          <w:numId w:val="1"/>
        </w:numPr>
      </w:pPr>
      <w:r>
        <w:t xml:space="preserve">Tierney L, Linde J, Müller S, </w:t>
      </w:r>
      <w:proofErr w:type="spellStart"/>
      <w:r>
        <w:t>Brunke</w:t>
      </w:r>
      <w:proofErr w:type="spellEnd"/>
      <w:r>
        <w:t xml:space="preserve"> S, Molina JC, </w:t>
      </w:r>
      <w:proofErr w:type="spellStart"/>
      <w:r>
        <w:t>Hube</w:t>
      </w:r>
      <w:proofErr w:type="spellEnd"/>
      <w:r>
        <w:t xml:space="preserve"> B, et al. An interspecies regulatory network inferred from simultaneous RNA-seq of Candida albicans invading innate immune cells. Frontiers in microbiology. 2012;3. </w:t>
      </w:r>
      <w:proofErr w:type="spellStart"/>
      <w:r>
        <w:t>doi</w:t>
      </w:r>
      <w:proofErr w:type="spellEnd"/>
      <w:r>
        <w:t>: 10.3389/fmicb.2012.00085 PMID: 22416242</w:t>
      </w:r>
    </w:p>
    <w:p w14:paraId="2C994105" w14:textId="33BA4024" w:rsidR="00FA0240" w:rsidRDefault="00FA0240" w:rsidP="00FA0240">
      <w:pPr>
        <w:pStyle w:val="ListParagraph"/>
        <w:numPr>
          <w:ilvl w:val="1"/>
          <w:numId w:val="1"/>
        </w:numPr>
      </w:pPr>
      <w:r>
        <w:t xml:space="preserve">Poplar and </w:t>
      </w:r>
      <w:proofErr w:type="spellStart"/>
      <w:r>
        <w:t>Marssonina</w:t>
      </w:r>
      <w:proofErr w:type="spellEnd"/>
      <w:r>
        <w:t xml:space="preserve"> </w:t>
      </w:r>
      <w:proofErr w:type="spellStart"/>
      <w:r>
        <w:t>brunnea</w:t>
      </w:r>
      <w:proofErr w:type="spellEnd"/>
    </w:p>
    <w:p w14:paraId="0B3B75DB" w14:textId="2C286D33" w:rsidR="005A15C2" w:rsidRDefault="0039206D" w:rsidP="00FA0240">
      <w:pPr>
        <w:pStyle w:val="ListParagraph"/>
        <w:numPr>
          <w:ilvl w:val="1"/>
          <w:numId w:val="1"/>
        </w:numPr>
      </w:pPr>
      <w:r>
        <w:t>One possible mechanism of DIRECT Botrytis eQTL on host: if eQTL is a secreted effector</w:t>
      </w:r>
    </w:p>
    <w:p w14:paraId="36D91C43" w14:textId="6CF381CB" w:rsidR="00A53BB7" w:rsidRDefault="00A53BB7" w:rsidP="000C7216">
      <w:pPr>
        <w:pStyle w:val="ListParagraph"/>
        <w:numPr>
          <w:ilvl w:val="0"/>
          <w:numId w:val="1"/>
        </w:numPr>
      </w:pPr>
      <w:r>
        <w:t>Morel 2018 Grape diversity paper</w:t>
      </w:r>
    </w:p>
    <w:p w14:paraId="601DBFF1" w14:textId="2AD912DE" w:rsidR="00A53BB7" w:rsidRDefault="00A53BB7" w:rsidP="00A53BB7">
      <w:pPr>
        <w:pStyle w:val="ListParagraph"/>
        <w:numPr>
          <w:ilvl w:val="1"/>
          <w:numId w:val="1"/>
        </w:numPr>
      </w:pPr>
      <w:r>
        <w:t xml:space="preserve">Genetic diversity in ~ all agricultural samplings except CA? (ours, Ma &amp; </w:t>
      </w:r>
      <w:proofErr w:type="spellStart"/>
      <w:r>
        <w:t>Michailides</w:t>
      </w:r>
      <w:proofErr w:type="spellEnd"/>
      <w:r>
        <w:t xml:space="preserve"> 2015)</w:t>
      </w:r>
    </w:p>
    <w:p w14:paraId="26814E2C" w14:textId="2A7EC32E" w:rsidR="00A53BB7" w:rsidRDefault="00A53BB7" w:rsidP="00CF7F61">
      <w:pPr>
        <w:pStyle w:val="ListParagraph"/>
        <w:numPr>
          <w:ilvl w:val="1"/>
          <w:numId w:val="1"/>
        </w:numPr>
      </w:pPr>
      <w:r>
        <w:t>Weak association pop str with geography</w:t>
      </w:r>
    </w:p>
    <w:p w14:paraId="76BA5E08" w14:textId="7A7D7F5F" w:rsidR="00A53BB7" w:rsidRDefault="00A53BB7" w:rsidP="00A53BB7">
      <w:pPr>
        <w:pStyle w:val="ListParagraph"/>
        <w:numPr>
          <w:ilvl w:val="1"/>
          <w:numId w:val="1"/>
        </w:numPr>
      </w:pPr>
      <w:r>
        <w:t>Attempted crosses and assessed morphotypes!</w:t>
      </w:r>
    </w:p>
    <w:p w14:paraId="3B8C5C1E" w14:textId="0E106616" w:rsidR="00CF7F61" w:rsidRDefault="00CF7F61" w:rsidP="00CF7F61">
      <w:pPr>
        <w:pStyle w:val="ListParagraph"/>
        <w:numPr>
          <w:ilvl w:val="2"/>
          <w:numId w:val="1"/>
        </w:numPr>
      </w:pPr>
      <w:r>
        <w:t>Methods to determine mating type by PCR</w:t>
      </w:r>
    </w:p>
    <w:p w14:paraId="4F145E80" w14:textId="7679E932" w:rsidR="00CF7F61" w:rsidRDefault="00CF7F61" w:rsidP="00A53BB7">
      <w:pPr>
        <w:pStyle w:val="ListParagraph"/>
        <w:numPr>
          <w:ilvl w:val="1"/>
          <w:numId w:val="1"/>
        </w:numPr>
      </w:pPr>
      <w:r>
        <w:t>Terminology: “aggressiveness” for “virulence”</w:t>
      </w:r>
    </w:p>
    <w:p w14:paraId="3DF41D39" w14:textId="333FCE7F" w:rsidR="00FA0240" w:rsidRDefault="00FA0240" w:rsidP="00A53BB7">
      <w:pPr>
        <w:pStyle w:val="ListParagraph"/>
        <w:numPr>
          <w:ilvl w:val="1"/>
          <w:numId w:val="1"/>
        </w:numPr>
      </w:pPr>
      <w:r>
        <w:t>Independent test strategy to build an interspecies network topology</w:t>
      </w:r>
    </w:p>
    <w:p w14:paraId="31E1A159" w14:textId="7B392BE4" w:rsidR="00FA0240" w:rsidRDefault="00FA0240" w:rsidP="00FA0240">
      <w:pPr>
        <w:pStyle w:val="ListParagraph"/>
        <w:numPr>
          <w:ilvl w:val="2"/>
          <w:numId w:val="1"/>
        </w:numPr>
      </w:pPr>
      <w:r>
        <w:lastRenderedPageBreak/>
        <w:t>Crazy to do this for the eQTL idea?</w:t>
      </w:r>
    </w:p>
    <w:p w14:paraId="60724706" w14:textId="43A89E99" w:rsidR="004B612C" w:rsidRDefault="004B612C" w:rsidP="000C7216">
      <w:pPr>
        <w:pStyle w:val="ListParagraph"/>
        <w:numPr>
          <w:ilvl w:val="0"/>
          <w:numId w:val="1"/>
        </w:numPr>
      </w:pPr>
      <w:r>
        <w:t>Samad-</w:t>
      </w:r>
      <w:proofErr w:type="spellStart"/>
      <w:r>
        <w:t>Zamini</w:t>
      </w:r>
      <w:proofErr w:type="spellEnd"/>
      <w:r>
        <w:t xml:space="preserve"> 2017 plant pathogen eQTL paper</w:t>
      </w:r>
    </w:p>
    <w:p w14:paraId="12ADA919" w14:textId="712F8AD3" w:rsidR="004B612C" w:rsidRDefault="004B612C" w:rsidP="004B612C">
      <w:pPr>
        <w:pStyle w:val="ListParagraph"/>
        <w:numPr>
          <w:ilvl w:val="1"/>
          <w:numId w:val="1"/>
        </w:numPr>
      </w:pPr>
      <w:r>
        <w:t xml:space="preserve">eQTL may be independent of phenotypic QTL </w:t>
      </w:r>
    </w:p>
    <w:p w14:paraId="47EDA342" w14:textId="15A6CEC4" w:rsidR="004B612C" w:rsidRDefault="004B612C" w:rsidP="004B612C">
      <w:pPr>
        <w:pStyle w:val="ListParagraph"/>
        <w:numPr>
          <w:ilvl w:val="1"/>
          <w:numId w:val="1"/>
        </w:numPr>
      </w:pPr>
      <w:r>
        <w:t>eQTL may be time-dependent in the plant-pathogen interaction</w:t>
      </w:r>
    </w:p>
    <w:p w14:paraId="3B56EE4D" w14:textId="4CF90C57" w:rsidR="004B612C" w:rsidRDefault="004B612C" w:rsidP="004B612C">
      <w:pPr>
        <w:pStyle w:val="ListParagraph"/>
        <w:numPr>
          <w:ilvl w:val="0"/>
          <w:numId w:val="1"/>
        </w:numPr>
      </w:pPr>
      <w:r>
        <w:t>Perez-</w:t>
      </w:r>
      <w:proofErr w:type="spellStart"/>
      <w:r>
        <w:t>Enciso</w:t>
      </w:r>
      <w:proofErr w:type="spellEnd"/>
      <w:r>
        <w:t xml:space="preserve"> 2007 genetical genomics eQTL cofactors</w:t>
      </w:r>
    </w:p>
    <w:p w14:paraId="095B35B5" w14:textId="01D7BB6B" w:rsidR="004B612C" w:rsidRDefault="004B612C" w:rsidP="004B612C">
      <w:pPr>
        <w:pStyle w:val="ListParagraph"/>
        <w:numPr>
          <w:ilvl w:val="1"/>
          <w:numId w:val="1"/>
        </w:numPr>
      </w:pPr>
      <w:r>
        <w:t>Use all transcripts as potential regressors in eQTL analysis of each transcript</w:t>
      </w:r>
    </w:p>
    <w:p w14:paraId="4C3DA19B" w14:textId="7E2F313B" w:rsidR="004B612C" w:rsidRDefault="004B612C" w:rsidP="004B612C">
      <w:pPr>
        <w:pStyle w:val="ListParagraph"/>
        <w:numPr>
          <w:ilvl w:val="1"/>
          <w:numId w:val="1"/>
        </w:numPr>
      </w:pPr>
      <w:r w:rsidRPr="004B612C">
        <w:t>it may not be possible to disentangle between a direct effect of the marker on the gene or an indirect (spurious) effect caused by an intermediate gene in the same or co-regulated metabolic route.</w:t>
      </w:r>
    </w:p>
    <w:p w14:paraId="73809FD6" w14:textId="00487D05" w:rsidR="004B612C" w:rsidRDefault="004B612C" w:rsidP="004B612C">
      <w:pPr>
        <w:pStyle w:val="ListParagraph"/>
        <w:numPr>
          <w:ilvl w:val="2"/>
          <w:numId w:val="1"/>
        </w:numPr>
      </w:pPr>
      <w:r>
        <w:t>This is fine if we only care about eQTL hotspots controlling many loci</w:t>
      </w:r>
    </w:p>
    <w:p w14:paraId="60F8CC03" w14:textId="29774A83" w:rsidR="000C7216" w:rsidRDefault="000C7216" w:rsidP="000C7216">
      <w:pPr>
        <w:pStyle w:val="ListParagraph"/>
        <w:numPr>
          <w:ilvl w:val="0"/>
          <w:numId w:val="1"/>
        </w:numPr>
      </w:pPr>
      <w:r>
        <w:t>Guo 2017 symbiosis paper</w:t>
      </w:r>
    </w:p>
    <w:p w14:paraId="55980ED8" w14:textId="391A98FE" w:rsidR="005901C1" w:rsidRDefault="000C7216" w:rsidP="000C7216">
      <w:pPr>
        <w:pStyle w:val="ListParagraph"/>
        <w:numPr>
          <w:ilvl w:val="1"/>
          <w:numId w:val="1"/>
        </w:numPr>
      </w:pPr>
      <w:r>
        <w:t>eQTL hotspots may be pleiotropic—one gene modulating expression of many genes</w:t>
      </w:r>
    </w:p>
    <w:p w14:paraId="4C6C2209" w14:textId="52252E3B" w:rsidR="000C7216" w:rsidRDefault="000C7216" w:rsidP="000C7216">
      <w:pPr>
        <w:pStyle w:val="ListParagraph"/>
        <w:numPr>
          <w:ilvl w:val="2"/>
          <w:numId w:val="1"/>
        </w:numPr>
      </w:pPr>
      <w:r>
        <w:t>interspecific pleiotropy!</w:t>
      </w:r>
    </w:p>
    <w:p w14:paraId="776B6F36" w14:textId="3C586EB1" w:rsidR="0029373F" w:rsidRDefault="0029373F" w:rsidP="000C7216">
      <w:pPr>
        <w:pStyle w:val="ListParagraph"/>
        <w:numPr>
          <w:ilvl w:val="2"/>
          <w:numId w:val="1"/>
        </w:numPr>
      </w:pPr>
      <w:r>
        <w:t>From paper “Host Expression Modulator” for parasite loci</w:t>
      </w:r>
    </w:p>
    <w:p w14:paraId="6A9BB0E0" w14:textId="041C5857" w:rsidR="000C7216" w:rsidRDefault="000C7216" w:rsidP="000C7216">
      <w:pPr>
        <w:pStyle w:val="ListParagraph"/>
        <w:numPr>
          <w:ilvl w:val="1"/>
          <w:numId w:val="1"/>
        </w:numPr>
      </w:pPr>
      <w:r>
        <w:t>Could add a co-expression analysis across host and pathogen?</w:t>
      </w:r>
    </w:p>
    <w:p w14:paraId="1E254FD6" w14:textId="76B3AE9D" w:rsidR="000C7216" w:rsidRDefault="000C7216" w:rsidP="000C7216">
      <w:pPr>
        <w:pStyle w:val="ListParagraph"/>
        <w:numPr>
          <w:ilvl w:val="2"/>
          <w:numId w:val="1"/>
        </w:numPr>
      </w:pPr>
      <w:r>
        <w:t>Gene co-expression with isolate genotype as the independent variable</w:t>
      </w:r>
    </w:p>
    <w:p w14:paraId="663EBB5D" w14:textId="50C7169D" w:rsidR="000C7216" w:rsidRDefault="000C7216" w:rsidP="000C7216">
      <w:pPr>
        <w:pStyle w:val="ListParagraph"/>
        <w:numPr>
          <w:ilvl w:val="2"/>
          <w:numId w:val="1"/>
        </w:numPr>
      </w:pPr>
      <w:r>
        <w:t>Gene co-expression with isolate genotype *at specific loci* as the independent variable</w:t>
      </w:r>
    </w:p>
    <w:p w14:paraId="24469AF0" w14:textId="68090BA0" w:rsidR="00E1115A" w:rsidRDefault="00E1115A" w:rsidP="00E1115A">
      <w:pPr>
        <w:pStyle w:val="ListParagraph"/>
        <w:numPr>
          <w:ilvl w:val="1"/>
          <w:numId w:val="1"/>
        </w:numPr>
      </w:pPr>
      <w:r>
        <w:t>Evaluate effect size of eQTL on each gene?</w:t>
      </w:r>
    </w:p>
    <w:p w14:paraId="3E0FF0DC" w14:textId="25CE4384" w:rsidR="00E1115A" w:rsidRDefault="00E1115A" w:rsidP="00E1115A">
      <w:pPr>
        <w:pStyle w:val="ListParagraph"/>
        <w:numPr>
          <w:ilvl w:val="2"/>
          <w:numId w:val="1"/>
        </w:numPr>
      </w:pPr>
      <w:r>
        <w:t>How can I calculate the predicted effect of the single top SNP hit locus on gene of interest? Include SNP state within a block as the factor?</w:t>
      </w:r>
    </w:p>
    <w:p w14:paraId="7500EFCC" w14:textId="620F9AA0" w:rsidR="00E1115A" w:rsidRDefault="00E1115A" w:rsidP="00E1115A">
      <w:pPr>
        <w:pStyle w:val="ListParagraph"/>
        <w:numPr>
          <w:ilvl w:val="1"/>
          <w:numId w:val="1"/>
        </w:numPr>
      </w:pPr>
      <w:r>
        <w:t>Overrepresentation analysis</w:t>
      </w:r>
      <w:r w:rsidR="0029373F">
        <w:t xml:space="preserve"> of eQTL hotspots</w:t>
      </w:r>
    </w:p>
    <w:p w14:paraId="0F4F9D37" w14:textId="40C29D14" w:rsidR="0029373F" w:rsidRDefault="0029373F" w:rsidP="00E1115A">
      <w:pPr>
        <w:pStyle w:val="ListParagraph"/>
        <w:numPr>
          <w:ilvl w:val="1"/>
          <w:numId w:val="1"/>
        </w:numPr>
      </w:pPr>
      <w:r>
        <w:t>Look at transcripts modulated by a hotspot</w:t>
      </w:r>
    </w:p>
    <w:p w14:paraId="0510EE8C" w14:textId="684751F5" w:rsidR="0029373F" w:rsidRDefault="0029373F" w:rsidP="0029373F">
      <w:pPr>
        <w:pStyle w:val="ListParagraph"/>
        <w:numPr>
          <w:ilvl w:val="2"/>
          <w:numId w:val="1"/>
        </w:numPr>
      </w:pPr>
      <w:r>
        <w:t>Overrepresentation analysis in functions of transcripts affected by a hotspot!</w:t>
      </w:r>
    </w:p>
    <w:p w14:paraId="13202256" w14:textId="66472EF7" w:rsidR="0029373F" w:rsidRDefault="0029373F" w:rsidP="0029373F">
      <w:pPr>
        <w:pStyle w:val="ListParagraph"/>
        <w:numPr>
          <w:ilvl w:val="2"/>
          <w:numId w:val="1"/>
        </w:numPr>
      </w:pPr>
      <w:r>
        <w:t>// function of genes in hotspot</w:t>
      </w:r>
    </w:p>
    <w:p w14:paraId="53E1948B" w14:textId="2D0EC974" w:rsidR="00464D6C" w:rsidRDefault="00464D6C" w:rsidP="00464D6C">
      <w:pPr>
        <w:pStyle w:val="ListParagraph"/>
        <w:numPr>
          <w:ilvl w:val="1"/>
          <w:numId w:val="1"/>
        </w:numPr>
      </w:pPr>
      <w:r>
        <w:t>Overrepresentation of which genes have significant cis effects?</w:t>
      </w:r>
    </w:p>
    <w:p w14:paraId="2B532662" w14:textId="5C2F87A6" w:rsidR="00FE40D3" w:rsidRDefault="00FE40D3" w:rsidP="00464D6C">
      <w:pPr>
        <w:pStyle w:val="ListParagraph"/>
        <w:numPr>
          <w:ilvl w:val="1"/>
          <w:numId w:val="1"/>
        </w:numPr>
      </w:pPr>
      <w:r>
        <w:t>Network analysis of polymorphic genes and affected transcripts?</w:t>
      </w:r>
    </w:p>
    <w:p w14:paraId="2673DA6D" w14:textId="7D56F083" w:rsidR="003A43C7" w:rsidRDefault="003A43C7" w:rsidP="00464D6C">
      <w:pPr>
        <w:pStyle w:val="ListParagraph"/>
        <w:numPr>
          <w:ilvl w:val="1"/>
          <w:numId w:val="1"/>
        </w:numPr>
      </w:pPr>
      <w:r>
        <w:t>Can I calculate LOD scores? Goal: find nearby loci with LOD scores in opposite directions</w:t>
      </w:r>
    </w:p>
    <w:p w14:paraId="0B55D22C" w14:textId="34C82180" w:rsidR="003A43C7" w:rsidRDefault="003A43C7" w:rsidP="00464D6C">
      <w:pPr>
        <w:pStyle w:val="ListParagraph"/>
        <w:numPr>
          <w:ilvl w:val="1"/>
          <w:numId w:val="1"/>
        </w:numPr>
      </w:pPr>
      <w:r>
        <w:t>Recombination map?</w:t>
      </w:r>
    </w:p>
    <w:p w14:paraId="7CB9FEF7" w14:textId="1A005DA3" w:rsidR="003A43C7" w:rsidRDefault="003A43C7" w:rsidP="003A43C7">
      <w:pPr>
        <w:pStyle w:val="ListParagraph"/>
        <w:numPr>
          <w:ilvl w:val="2"/>
          <w:numId w:val="1"/>
        </w:numPr>
      </w:pPr>
      <w:r>
        <w:t>Can tell multiple vs. single causal locus per eQTL based on clustering of recombinant vs. nonrecombinant individuals within region of eQTL</w:t>
      </w:r>
    </w:p>
    <w:p w14:paraId="1B14E8CB" w14:textId="44ECA504" w:rsidR="003A43C7" w:rsidRDefault="003A43C7" w:rsidP="003A43C7">
      <w:pPr>
        <w:pStyle w:val="ListParagraph"/>
        <w:numPr>
          <w:ilvl w:val="1"/>
          <w:numId w:val="1"/>
        </w:numPr>
      </w:pPr>
      <w:r>
        <w:t>Interpretation of local eQTL: “genes for which expression/ mRNA abundance is strongly associated with genotype near their genomic position”</w:t>
      </w:r>
    </w:p>
    <w:p w14:paraId="458367F7" w14:textId="08B28551" w:rsidR="003A43C7" w:rsidRDefault="003A43C7" w:rsidP="003A43C7">
      <w:pPr>
        <w:pStyle w:val="ListParagraph"/>
        <w:numPr>
          <w:ilvl w:val="1"/>
          <w:numId w:val="1"/>
        </w:numPr>
      </w:pPr>
      <w:r>
        <w:t>Prominent vertical bands: “genomic loci that influence the expression of genes located throughout the genome” = trans-eQTL hotspots</w:t>
      </w:r>
    </w:p>
    <w:p w14:paraId="161D6DF1" w14:textId="3E0BA8AE" w:rsidR="0000206A" w:rsidRDefault="0000206A" w:rsidP="0000206A">
      <w:pPr>
        <w:pStyle w:val="ListParagraph"/>
        <w:numPr>
          <w:ilvl w:val="0"/>
          <w:numId w:val="1"/>
        </w:numPr>
      </w:pPr>
      <w:r>
        <w:t>Pei 2018 Kiwifruit Botrytis</w:t>
      </w:r>
    </w:p>
    <w:p w14:paraId="6052EE9B" w14:textId="4BD17B12" w:rsidR="0000206A" w:rsidRDefault="0000206A" w:rsidP="0000206A">
      <w:pPr>
        <w:pStyle w:val="ListParagraph"/>
        <w:numPr>
          <w:ilvl w:val="1"/>
          <w:numId w:val="1"/>
        </w:numPr>
      </w:pPr>
      <w:r>
        <w:t>Geographical origin did not predict pathogenicity</w:t>
      </w:r>
    </w:p>
    <w:p w14:paraId="3E6B4CFD" w14:textId="058659B6" w:rsidR="0000206A" w:rsidRDefault="0000206A" w:rsidP="0000206A">
      <w:pPr>
        <w:pStyle w:val="ListParagraph"/>
        <w:numPr>
          <w:ilvl w:val="1"/>
          <w:numId w:val="1"/>
        </w:numPr>
      </w:pPr>
      <w:r>
        <w:t>“relatively uniform species diversity”</w:t>
      </w:r>
    </w:p>
    <w:p w14:paraId="0E2C60BB" w14:textId="2FB4AC75" w:rsidR="0000206A" w:rsidRDefault="0000206A" w:rsidP="0000206A">
      <w:pPr>
        <w:pStyle w:val="ListParagraph"/>
        <w:numPr>
          <w:ilvl w:val="1"/>
          <w:numId w:val="1"/>
        </w:numPr>
      </w:pPr>
      <w:r>
        <w:t>Phenotype &amp; genotype variation/ differentiated within population</w:t>
      </w:r>
    </w:p>
    <w:p w14:paraId="4148D461" w14:textId="7EF89297" w:rsidR="007C4DA0" w:rsidRDefault="007C4DA0" w:rsidP="0000206A">
      <w:pPr>
        <w:pStyle w:val="ListParagraph"/>
        <w:numPr>
          <w:ilvl w:val="1"/>
          <w:numId w:val="1"/>
        </w:numPr>
      </w:pPr>
      <w:r>
        <w:t>Transposon study—</w:t>
      </w:r>
      <w:proofErr w:type="spellStart"/>
      <w:r>
        <w:t>boty</w:t>
      </w:r>
      <w:proofErr w:type="spellEnd"/>
      <w:r>
        <w:t xml:space="preserve">, flipper – structure into </w:t>
      </w:r>
      <w:proofErr w:type="gramStart"/>
      <w:r>
        <w:t>subgroups :</w:t>
      </w:r>
      <w:proofErr w:type="gramEnd"/>
      <w:r>
        <w:t xml:space="preserve"> both/ b/ f/ none</w:t>
      </w:r>
    </w:p>
    <w:p w14:paraId="211CB4F3" w14:textId="74394904" w:rsidR="00827FBC" w:rsidRDefault="00827FBC" w:rsidP="00827FBC">
      <w:pPr>
        <w:pStyle w:val="ListParagraph"/>
        <w:numPr>
          <w:ilvl w:val="2"/>
          <w:numId w:val="1"/>
        </w:numPr>
      </w:pPr>
      <w:proofErr w:type="spellStart"/>
      <w:r>
        <w:t>Transposa</w:t>
      </w:r>
      <w:proofErr w:type="spellEnd"/>
      <w:r>
        <w:t xml:space="preserve"> (both) may be more virulent than </w:t>
      </w:r>
      <w:proofErr w:type="spellStart"/>
      <w:r>
        <w:t>vacuma</w:t>
      </w:r>
      <w:proofErr w:type="spellEnd"/>
      <w:r>
        <w:t xml:space="preserve"> (neither)</w:t>
      </w:r>
    </w:p>
    <w:p w14:paraId="54B30F85" w14:textId="72CC9240" w:rsidR="00827FBC" w:rsidRDefault="00827FBC" w:rsidP="00827FBC">
      <w:pPr>
        <w:pStyle w:val="ListParagraph"/>
        <w:numPr>
          <w:ilvl w:val="2"/>
          <w:numId w:val="1"/>
        </w:numPr>
      </w:pPr>
      <w:r>
        <w:t>And temperature-sensitive</w:t>
      </w:r>
    </w:p>
    <w:p w14:paraId="74DBFE00" w14:textId="2338E8BC" w:rsidR="007C4DA0" w:rsidRDefault="007C4DA0" w:rsidP="0000206A">
      <w:pPr>
        <w:pStyle w:val="ListParagraph"/>
        <w:numPr>
          <w:ilvl w:val="1"/>
          <w:numId w:val="1"/>
        </w:numPr>
      </w:pPr>
      <w:r>
        <w:t xml:space="preserve">Sexual compatibility: MAT1-1 and MAT1-2 </w:t>
      </w:r>
      <w:proofErr w:type="spellStart"/>
      <w:r>
        <w:t>ideomorphs</w:t>
      </w:r>
      <w:proofErr w:type="spellEnd"/>
      <w:r>
        <w:t xml:space="preserve"> at one gene—if both, then self-fertile</w:t>
      </w:r>
      <w:r w:rsidR="00827FBC">
        <w:t>.</w:t>
      </w:r>
    </w:p>
    <w:p w14:paraId="594548F7" w14:textId="7B074AF7" w:rsidR="00827FBC" w:rsidRDefault="00827FBC" w:rsidP="00827FBC">
      <w:pPr>
        <w:pStyle w:val="ListParagraph"/>
        <w:numPr>
          <w:ilvl w:val="2"/>
          <w:numId w:val="1"/>
        </w:numPr>
      </w:pPr>
      <w:r>
        <w:lastRenderedPageBreak/>
        <w:t>If 1:1, assume random mating and frequency-dependent selection</w:t>
      </w:r>
    </w:p>
    <w:p w14:paraId="61D3E34F" w14:textId="6302B6F8" w:rsidR="00F12E2C" w:rsidRDefault="00F12E2C" w:rsidP="00F12E2C">
      <w:pPr>
        <w:pStyle w:val="ListParagraph"/>
        <w:numPr>
          <w:ilvl w:val="1"/>
          <w:numId w:val="1"/>
        </w:numPr>
      </w:pPr>
      <w:r>
        <w:t>Frequency of different morphologies: mostly aerial hyphae, produce conidia, produce sclerotia</w:t>
      </w:r>
    </w:p>
    <w:p w14:paraId="7A32242D" w14:textId="74AD3BD1" w:rsidR="00F12E2C" w:rsidRDefault="00F12E2C" w:rsidP="00F12E2C">
      <w:pPr>
        <w:pStyle w:val="ListParagraph"/>
        <w:numPr>
          <w:ilvl w:val="1"/>
          <w:numId w:val="1"/>
        </w:numPr>
      </w:pPr>
      <w:r>
        <w:t>Disease more severe on young than mature leaves</w:t>
      </w:r>
    </w:p>
    <w:p w14:paraId="2F5ACA0E" w14:textId="04425B44" w:rsidR="00723822" w:rsidRDefault="002653FE" w:rsidP="00723822">
      <w:pPr>
        <w:pStyle w:val="ListParagraph"/>
        <w:numPr>
          <w:ilvl w:val="0"/>
          <w:numId w:val="1"/>
        </w:numPr>
      </w:pPr>
      <w:r>
        <w:t>Hernandez 2012</w:t>
      </w:r>
    </w:p>
    <w:p w14:paraId="00B3E7B8" w14:textId="7F4FF771" w:rsidR="002653FE" w:rsidRDefault="002653FE" w:rsidP="002653FE">
      <w:pPr>
        <w:pStyle w:val="ListParagraph"/>
        <w:numPr>
          <w:ilvl w:val="1"/>
          <w:numId w:val="1"/>
        </w:numPr>
      </w:pPr>
      <w:r>
        <w:t>Method for cis eQTL detection:</w:t>
      </w:r>
    </w:p>
    <w:p w14:paraId="39D4A861" w14:textId="42F74899" w:rsidR="002653FE" w:rsidRDefault="002653FE" w:rsidP="002653FE">
      <w:pPr>
        <w:pStyle w:val="ListParagraph"/>
        <w:numPr>
          <w:ilvl w:val="2"/>
          <w:numId w:val="1"/>
        </w:numPr>
      </w:pPr>
      <w:r>
        <w:t>Per SNP, take all transcripts within 500kb, incorporate them into linear model. Estimate “association between the allelic does of each SNP as a predictor of proximal gene expression levels”</w:t>
      </w:r>
    </w:p>
    <w:p w14:paraId="23A8F3C5" w14:textId="3B429A2C" w:rsidR="00572D77" w:rsidRDefault="00572D77" w:rsidP="00572D77">
      <w:pPr>
        <w:pStyle w:val="ListParagraph"/>
        <w:numPr>
          <w:ilvl w:val="0"/>
          <w:numId w:val="1"/>
        </w:numPr>
      </w:pPr>
      <w:r>
        <w:t xml:space="preserve">Atwell 2018 </w:t>
      </w:r>
      <w:proofErr w:type="spellStart"/>
      <w:r>
        <w:t>Bc</w:t>
      </w:r>
      <w:proofErr w:type="spellEnd"/>
      <w:r>
        <w:t xml:space="preserve"> genome</w:t>
      </w:r>
      <w:r w:rsidR="0093069B">
        <w:t xml:space="preserve"> (T4, mostly)</w:t>
      </w:r>
    </w:p>
    <w:p w14:paraId="6CEDEE07" w14:textId="65DC81EC" w:rsidR="006C2652" w:rsidRDefault="006C2652" w:rsidP="00572D77">
      <w:pPr>
        <w:pStyle w:val="ListParagraph"/>
        <w:numPr>
          <w:ilvl w:val="1"/>
          <w:numId w:val="1"/>
        </w:numPr>
      </w:pPr>
      <w:r>
        <w:t>GWA with additional polymorphism information</w:t>
      </w:r>
    </w:p>
    <w:p w14:paraId="7365F510" w14:textId="57712CB3" w:rsidR="00D34484" w:rsidRDefault="00D34484" w:rsidP="006C2652">
      <w:pPr>
        <w:pStyle w:val="ListParagraph"/>
        <w:numPr>
          <w:ilvl w:val="2"/>
          <w:numId w:val="1"/>
        </w:numPr>
      </w:pPr>
      <w:r>
        <w:t>mitochondrial SNPs</w:t>
      </w:r>
    </w:p>
    <w:p w14:paraId="0388A543" w14:textId="2BCCB36F" w:rsidR="0093069B" w:rsidRDefault="00D34484" w:rsidP="006C2652">
      <w:pPr>
        <w:pStyle w:val="ListParagraph"/>
        <w:numPr>
          <w:ilvl w:val="2"/>
          <w:numId w:val="1"/>
        </w:numPr>
      </w:pPr>
      <w:r>
        <w:t>indel polymorphism</w:t>
      </w:r>
      <w:r w:rsidR="006C2652">
        <w:t>s</w:t>
      </w:r>
    </w:p>
    <w:p w14:paraId="4D26CEED" w14:textId="25FA5866" w:rsidR="00B94150" w:rsidRDefault="00B94150" w:rsidP="00572D77">
      <w:pPr>
        <w:pStyle w:val="ListParagraph"/>
        <w:numPr>
          <w:ilvl w:val="1"/>
          <w:numId w:val="1"/>
        </w:numPr>
      </w:pPr>
      <w:r>
        <w:t>SNPs with major LOF polymorphism – check SNP lists for these</w:t>
      </w:r>
    </w:p>
    <w:p w14:paraId="101E0E3C" w14:textId="4A8ACA34" w:rsidR="00BE0179" w:rsidRDefault="00BE0179" w:rsidP="00572D77">
      <w:pPr>
        <w:pStyle w:val="ListParagraph"/>
        <w:numPr>
          <w:ilvl w:val="1"/>
          <w:numId w:val="1"/>
        </w:numPr>
      </w:pPr>
      <w:r>
        <w:t>Concern: how do 11 “identical” organic isolates weight the GWA? Will they tend to disproportionately find associations?</w:t>
      </w:r>
    </w:p>
    <w:p w14:paraId="497C03BB" w14:textId="7D2ABCF1" w:rsidR="00BE0179" w:rsidRDefault="00BE0179" w:rsidP="00BE0179">
      <w:pPr>
        <w:pStyle w:val="ListParagraph"/>
        <w:numPr>
          <w:ilvl w:val="2"/>
          <w:numId w:val="1"/>
        </w:numPr>
      </w:pPr>
      <w:r>
        <w:t>I assume a relatedness matrix (k-matrix) would address this somewhat—READ UP</w:t>
      </w:r>
    </w:p>
    <w:p w14:paraId="6B9F6D6C" w14:textId="74075C07" w:rsidR="00A24641" w:rsidRDefault="00A24641" w:rsidP="00A24641">
      <w:pPr>
        <w:pStyle w:val="ListParagraph"/>
        <w:numPr>
          <w:ilvl w:val="0"/>
          <w:numId w:val="1"/>
        </w:numPr>
      </w:pPr>
      <w:r>
        <w:t>Nicolae 2010 GWAS eQTL</w:t>
      </w:r>
    </w:p>
    <w:p w14:paraId="440F4113" w14:textId="2EA5F949" w:rsidR="00A51951" w:rsidRDefault="00A24641" w:rsidP="00A51951">
      <w:pPr>
        <w:pStyle w:val="ListParagraph"/>
        <w:numPr>
          <w:ilvl w:val="1"/>
          <w:numId w:val="1"/>
        </w:numPr>
      </w:pPr>
      <w:r>
        <w:t>eQTL hotspots = master regulators</w:t>
      </w:r>
    </w:p>
    <w:p w14:paraId="3A95C479" w14:textId="142F129C" w:rsidR="00A24641" w:rsidRDefault="00A24641" w:rsidP="00A24641">
      <w:pPr>
        <w:pStyle w:val="ListParagraph"/>
        <w:numPr>
          <w:ilvl w:val="1"/>
          <w:numId w:val="1"/>
        </w:numPr>
      </w:pPr>
      <w:r>
        <w:t>eQTL hotspots (SNPs associated with many transcripts) are enriched among trait-associated SNPs</w:t>
      </w:r>
      <w:r w:rsidR="00A51951">
        <w:t xml:space="preserve">… aka trait-associated SNPs are likely </w:t>
      </w:r>
      <w:proofErr w:type="spellStart"/>
      <w:r w:rsidR="00A51951">
        <w:t>eQTLs</w:t>
      </w:r>
      <w:proofErr w:type="spellEnd"/>
    </w:p>
    <w:p w14:paraId="6CE9A3D7" w14:textId="226144E6" w:rsidR="00A51951" w:rsidRDefault="00A51951" w:rsidP="00A51951">
      <w:pPr>
        <w:pStyle w:val="ListParagraph"/>
        <w:numPr>
          <w:ilvl w:val="2"/>
          <w:numId w:val="1"/>
        </w:numPr>
      </w:pPr>
      <w:r>
        <w:t>may only be true for cis-eQTL, not so much trans-eQTL</w:t>
      </w:r>
    </w:p>
    <w:p w14:paraId="2504DE5F" w14:textId="0B297A57" w:rsidR="00D60325" w:rsidRDefault="00D60325" w:rsidP="00D60325">
      <w:pPr>
        <w:pStyle w:val="ListParagraph"/>
        <w:numPr>
          <w:ilvl w:val="2"/>
          <w:numId w:val="1"/>
        </w:numPr>
      </w:pPr>
      <w:proofErr w:type="gramStart"/>
      <w:r>
        <w:t>more true</w:t>
      </w:r>
      <w:proofErr w:type="gramEnd"/>
      <w:r>
        <w:t xml:space="preserve"> the more stringent the threshold is for calling a SNP “trait-associated”</w:t>
      </w:r>
    </w:p>
    <w:p w14:paraId="311E18B8" w14:textId="72CC8605" w:rsidR="00A24641" w:rsidRDefault="00A24641" w:rsidP="00A24641">
      <w:pPr>
        <w:pStyle w:val="ListParagraph"/>
        <w:numPr>
          <w:ilvl w:val="2"/>
          <w:numId w:val="1"/>
        </w:numPr>
      </w:pPr>
      <w:r>
        <w:t xml:space="preserve">my analysis: </w:t>
      </w:r>
      <w:r w:rsidR="004B10A6">
        <w:t>a) identify eQTL hotspots (in progress)</w:t>
      </w:r>
    </w:p>
    <w:p w14:paraId="2B3E58AA" w14:textId="75790DED" w:rsidR="004B10A6" w:rsidRDefault="004B10A6" w:rsidP="00A24641">
      <w:pPr>
        <w:pStyle w:val="ListParagraph"/>
        <w:numPr>
          <w:ilvl w:val="2"/>
          <w:numId w:val="1"/>
        </w:numPr>
      </w:pPr>
      <w:r>
        <w:t>b) check whether these SNPs are *enriched* / overlap with SNPs associated with B. cinerea virulence on A. thaliana or eudicots</w:t>
      </w:r>
    </w:p>
    <w:p w14:paraId="40182E8A" w14:textId="29F606DA" w:rsidR="00A51951" w:rsidRDefault="00A51951" w:rsidP="00A51951">
      <w:pPr>
        <w:pStyle w:val="ListParagraph"/>
        <w:numPr>
          <w:ilvl w:val="1"/>
          <w:numId w:val="1"/>
        </w:numPr>
      </w:pPr>
      <w:r>
        <w:t>simulation method to test robustness of eQTL calculation</w:t>
      </w:r>
    </w:p>
    <w:p w14:paraId="5E71979C" w14:textId="45A9C6DB" w:rsidR="00A51951" w:rsidRDefault="00A51951" w:rsidP="00A51951">
      <w:pPr>
        <w:pStyle w:val="ListParagraph"/>
        <w:numPr>
          <w:ilvl w:val="1"/>
          <w:numId w:val="1"/>
        </w:numPr>
      </w:pPr>
      <w:r>
        <w:t>how to define “cis” within a chromosome?</w:t>
      </w:r>
    </w:p>
    <w:p w14:paraId="1D3E8758" w14:textId="73D37796" w:rsidR="00A51951" w:rsidRDefault="00A51951" w:rsidP="00A51951">
      <w:pPr>
        <w:pStyle w:val="ListParagraph"/>
        <w:numPr>
          <w:ilvl w:val="2"/>
          <w:numId w:val="1"/>
        </w:numPr>
      </w:pPr>
      <w:r>
        <w:t>In humans, 4 Mb</w:t>
      </w:r>
    </w:p>
    <w:p w14:paraId="129F9B19" w14:textId="03716023" w:rsidR="00AC07B6" w:rsidRDefault="00AC07B6" w:rsidP="00AC07B6">
      <w:pPr>
        <w:pStyle w:val="ListParagraph"/>
        <w:numPr>
          <w:ilvl w:val="1"/>
          <w:numId w:val="1"/>
        </w:numPr>
      </w:pPr>
      <w:r>
        <w:t xml:space="preserve">“true associations may be more easily </w:t>
      </w:r>
      <w:r w:rsidR="00F634BF">
        <w:t>detected in regions of the genome with high LD because these regions are more likely to have good coverage on high throughput platforms for GWAS”</w:t>
      </w:r>
    </w:p>
    <w:sectPr w:rsidR="00AC07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FE0CAC"/>
    <w:multiLevelType w:val="hybridMultilevel"/>
    <w:tmpl w:val="9D36B8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EA9"/>
    <w:rsid w:val="0000206A"/>
    <w:rsid w:val="000058CD"/>
    <w:rsid w:val="00044A39"/>
    <w:rsid w:val="000949DD"/>
    <w:rsid w:val="000C7216"/>
    <w:rsid w:val="00131F0B"/>
    <w:rsid w:val="0015236A"/>
    <w:rsid w:val="001B035B"/>
    <w:rsid w:val="001B3BB1"/>
    <w:rsid w:val="002120E3"/>
    <w:rsid w:val="00221CDA"/>
    <w:rsid w:val="00224D45"/>
    <w:rsid w:val="002351B7"/>
    <w:rsid w:val="00252A4B"/>
    <w:rsid w:val="002653FE"/>
    <w:rsid w:val="0029373F"/>
    <w:rsid w:val="002E1D49"/>
    <w:rsid w:val="002F016A"/>
    <w:rsid w:val="0039206D"/>
    <w:rsid w:val="003A43C7"/>
    <w:rsid w:val="003E5A53"/>
    <w:rsid w:val="00431596"/>
    <w:rsid w:val="004469A7"/>
    <w:rsid w:val="00464B45"/>
    <w:rsid w:val="00464D6C"/>
    <w:rsid w:val="004A2D7E"/>
    <w:rsid w:val="004B10A6"/>
    <w:rsid w:val="004B612C"/>
    <w:rsid w:val="00511348"/>
    <w:rsid w:val="00536F87"/>
    <w:rsid w:val="00572D77"/>
    <w:rsid w:val="00582EA9"/>
    <w:rsid w:val="005901C1"/>
    <w:rsid w:val="005A15C2"/>
    <w:rsid w:val="005B1D49"/>
    <w:rsid w:val="006A4DDB"/>
    <w:rsid w:val="006C2652"/>
    <w:rsid w:val="006E57BC"/>
    <w:rsid w:val="006F2019"/>
    <w:rsid w:val="00723822"/>
    <w:rsid w:val="007419A7"/>
    <w:rsid w:val="00777843"/>
    <w:rsid w:val="007931C5"/>
    <w:rsid w:val="007C4DA0"/>
    <w:rsid w:val="008058C6"/>
    <w:rsid w:val="00827FBC"/>
    <w:rsid w:val="0089674E"/>
    <w:rsid w:val="00906F5D"/>
    <w:rsid w:val="0093069B"/>
    <w:rsid w:val="00972711"/>
    <w:rsid w:val="00A24641"/>
    <w:rsid w:val="00A46712"/>
    <w:rsid w:val="00A51951"/>
    <w:rsid w:val="00A53BB7"/>
    <w:rsid w:val="00A73975"/>
    <w:rsid w:val="00AA1AB9"/>
    <w:rsid w:val="00AC07B6"/>
    <w:rsid w:val="00AF2798"/>
    <w:rsid w:val="00B37794"/>
    <w:rsid w:val="00B508DA"/>
    <w:rsid w:val="00B522C6"/>
    <w:rsid w:val="00B70FC5"/>
    <w:rsid w:val="00B94150"/>
    <w:rsid w:val="00BB4FDC"/>
    <w:rsid w:val="00BE0179"/>
    <w:rsid w:val="00C01759"/>
    <w:rsid w:val="00C20E79"/>
    <w:rsid w:val="00C245F9"/>
    <w:rsid w:val="00C276E5"/>
    <w:rsid w:val="00C47DC7"/>
    <w:rsid w:val="00CD73FD"/>
    <w:rsid w:val="00CF7F61"/>
    <w:rsid w:val="00D34484"/>
    <w:rsid w:val="00D40CE2"/>
    <w:rsid w:val="00D44BC9"/>
    <w:rsid w:val="00D60325"/>
    <w:rsid w:val="00DB4D5B"/>
    <w:rsid w:val="00E0698B"/>
    <w:rsid w:val="00E1115A"/>
    <w:rsid w:val="00F12E2C"/>
    <w:rsid w:val="00F479B3"/>
    <w:rsid w:val="00F634BF"/>
    <w:rsid w:val="00FA0240"/>
    <w:rsid w:val="00FB2A78"/>
    <w:rsid w:val="00FE0929"/>
    <w:rsid w:val="00FE4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BC4E44"/>
  <w15:chartTrackingRefBased/>
  <w15:docId w15:val="{88A76B0F-A5BF-4489-9A9C-C31331435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72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558</TotalTime>
  <Pages>4</Pages>
  <Words>1345</Words>
  <Characters>7668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 S</dc:creator>
  <cp:keywords/>
  <dc:description/>
  <cp:lastModifiedBy>N S</cp:lastModifiedBy>
  <cp:revision>8</cp:revision>
  <dcterms:created xsi:type="dcterms:W3CDTF">2018-12-18T17:38:00Z</dcterms:created>
  <dcterms:modified xsi:type="dcterms:W3CDTF">2018-12-20T02:41:00Z</dcterms:modified>
</cp:coreProperties>
</file>