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88" w:rsidRPr="00B90488" w:rsidRDefault="00B90488" w:rsidP="00B90488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>1. I added the contact information in the germplasm file.</w:t>
      </w:r>
    </w:p>
    <w:p w:rsidR="00B90488" w:rsidRPr="00B90488" w:rsidRDefault="00B90488" w:rsidP="00B90488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2. The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B.rapa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and B.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Oleracea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was or is bulking in GH621 under long photo-period condition. There should be enough seeds for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B.rapa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experiment. It will take another couple of months for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B.oleracea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seed bulking. </w:t>
      </w:r>
    </w:p>
    <w:p w:rsidR="00B90488" w:rsidRPr="00B90488" w:rsidRDefault="00B90488" w:rsidP="00B90488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>3. Genotypes chosen for large experiment were highlighted in Green background.</w:t>
      </w:r>
    </w:p>
    <w:p w:rsidR="00B90488" w:rsidRPr="00B90488" w:rsidRDefault="00B90488" w:rsidP="00B90488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4. Experiments have been completed: C.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endivia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(two experiments);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C.intybus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(two experiments); Sunflower (two experiments);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B.rapa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(two experiments). The data were all store in </w:t>
      </w:r>
      <w:r w:rsidRPr="00B90488">
        <w:rPr>
          <w:rFonts w:ascii="Arial" w:eastAsia="Times New Roman" w:hAnsi="Arial" w:cs="Arial"/>
          <w:color w:val="222222"/>
          <w:sz w:val="19"/>
          <w:szCs w:val="19"/>
          <w:u w:val="single"/>
        </w:rPr>
        <w:t>S:\FacultyData\KLIEBENSTEIN\KLIEBENSTEINShared\Gongjun Shi\Inoculation</w:t>
      </w:r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 under the folder of _Analysis of each species (Such as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BrAnalysis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CiAnalysis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>). I try to finish the ANOVA analysis if possible.</w:t>
      </w:r>
    </w:p>
    <w:p w:rsidR="00B90488" w:rsidRPr="00B90488" w:rsidRDefault="00B90488" w:rsidP="00B9048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5. I added Germination rate and the number of seeds left to the germplasm file. For B. </w:t>
      </w:r>
      <w:proofErr w:type="spellStart"/>
      <w:proofErr w:type="gram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rapa</w:t>
      </w:r>
      <w:proofErr w:type="spellEnd"/>
      <w:proofErr w:type="gram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, they all germinate well except G10, G18, G19, which need seed treatment as I mentioned before. After treatment, </w:t>
      </w:r>
      <w:proofErr w:type="gram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These</w:t>
      </w:r>
      <w:proofErr w:type="gram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three genotypes would germinate 100%. </w:t>
      </w:r>
      <w:r w:rsidRPr="00B90488">
        <w:rPr>
          <w:rFonts w:ascii="Arial" w:eastAsia="Times New Roman" w:hAnsi="Arial" w:cs="Arial"/>
          <w:color w:val="222222"/>
          <w:sz w:val="19"/>
          <w:szCs w:val="19"/>
        </w:rPr>
        <w:br/>
        <w:t>Pay attention to</w:t>
      </w:r>
      <w:proofErr w:type="gram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  C</w:t>
      </w:r>
      <w:proofErr w:type="gram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endivia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G02 and G08 with low germination and C.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</w:rPr>
        <w:t>intybus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</w:rPr>
        <w:t xml:space="preserve"> G16, G17, G18 and G19. We have more than enough chicory seeds, so sow three or more dry seeds in each cone. After germination, then prune them.</w:t>
      </w:r>
    </w:p>
    <w:p w:rsidR="00B90488" w:rsidRPr="00B90488" w:rsidRDefault="00B90488" w:rsidP="00B90488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B90488">
        <w:rPr>
          <w:rFonts w:ascii="Arial" w:eastAsia="Times New Roman" w:hAnsi="Arial" w:cs="Arial"/>
          <w:color w:val="222222"/>
          <w:sz w:val="19"/>
          <w:szCs w:val="19"/>
        </w:rPr>
        <w:t>Wild sunflower seeds have kind of low germination problem even after GA3 and cold treatment. So treat double or triple number of the seeds you need especially for G04.</w:t>
      </w:r>
    </w:p>
    <w:p w:rsidR="008B7085" w:rsidRDefault="00B90488" w:rsidP="00B90488"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6. I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grown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all of them in Growth chamber 201 with constant 21C and 12hr light/12hr dark (I will double check tomorrow).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C.endivia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intybus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are ready for DLA 4wks after sowing. Sunflower 4wks, </w:t>
      </w:r>
      <w:proofErr w:type="spellStart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B.rapa</w:t>
      </w:r>
      <w:proofErr w:type="spellEnd"/>
      <w:r w:rsidRPr="00B9048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needs 3.5wks.</w:t>
      </w:r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88"/>
    <w:rsid w:val="008945F3"/>
    <w:rsid w:val="00B877F0"/>
    <w:rsid w:val="00B90488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0488"/>
  </w:style>
  <w:style w:type="character" w:customStyle="1" w:styleId="aqj">
    <w:name w:val="aqj"/>
    <w:basedOn w:val="DefaultParagraphFont"/>
    <w:rsid w:val="00B90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0488"/>
  </w:style>
  <w:style w:type="character" w:customStyle="1" w:styleId="aqj">
    <w:name w:val="aqj"/>
    <w:basedOn w:val="DefaultParagraphFont"/>
    <w:rsid w:val="00B9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2016-04-05T02:55:00Z</dcterms:created>
  <dcterms:modified xsi:type="dcterms:W3CDTF">2016-04-05T02:56:00Z</dcterms:modified>
</cp:coreProperties>
</file>