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3DE" w:rsidRDefault="005E2F58">
      <w:pPr>
        <w:rPr>
          <w:u w:val="single"/>
        </w:rPr>
      </w:pPr>
      <w:r>
        <w:rPr>
          <w:u w:val="single"/>
        </w:rPr>
        <w:t>To read Eudicot project</w:t>
      </w:r>
    </w:p>
    <w:p w:rsidR="009F13DE" w:rsidRDefault="009F13DE"/>
    <w:p w:rsidR="009F13DE" w:rsidRDefault="005E2F58">
      <w:pPr>
        <w:rPr>
          <w:u w:val="single"/>
        </w:rPr>
      </w:pPr>
      <w:r>
        <w:rPr>
          <w:u w:val="single"/>
        </w:rPr>
        <w:t>Plant pathology</w:t>
      </w:r>
    </w:p>
    <w:p w:rsidR="009F13DE" w:rsidRDefault="005E2F58">
      <w:r>
        <w:t>Specialist defenses (immunity)</w:t>
      </w:r>
    </w:p>
    <w:p w:rsidR="009F13DE" w:rsidRDefault="005E2F58">
      <w:r>
        <w:t>Generalist defenses</w:t>
      </w:r>
    </w:p>
    <w:p w:rsidR="009F13DE" w:rsidRDefault="009F13DE"/>
    <w:p w:rsidR="009F13DE" w:rsidRDefault="005E2F58">
      <w:pPr>
        <w:rPr>
          <w:u w:val="single"/>
        </w:rPr>
      </w:pPr>
      <w:r>
        <w:rPr>
          <w:u w:val="single"/>
        </w:rPr>
        <w:t>Biochemistry</w:t>
      </w:r>
    </w:p>
    <w:p w:rsidR="009F13DE" w:rsidRDefault="005E2F58">
      <w:r>
        <w:t>Phytoalexins</w:t>
      </w:r>
    </w:p>
    <w:p w:rsidR="009F13DE" w:rsidRDefault="005E2F58">
      <w:r>
        <w:t xml:space="preserve">JA defences </w:t>
      </w:r>
    </w:p>
    <w:p w:rsidR="009F13DE" w:rsidRDefault="005E2F58">
      <w:r>
        <w:t>ABA</w:t>
      </w:r>
    </w:p>
    <w:p w:rsidR="009F13DE" w:rsidRDefault="005E2F58">
      <w:r>
        <w:t>callose</w:t>
      </w:r>
    </w:p>
    <w:p w:rsidR="009F13DE" w:rsidRDefault="009F13DE"/>
    <w:p w:rsidR="009F13DE" w:rsidRDefault="005E2F58">
      <w:pPr>
        <w:rPr>
          <w:u w:val="single"/>
        </w:rPr>
      </w:pPr>
      <w:r>
        <w:rPr>
          <w:u w:val="single"/>
        </w:rPr>
        <w:t>Botrytis biology</w:t>
      </w:r>
    </w:p>
    <w:p w:rsidR="009F13DE" w:rsidRDefault="005E2F58">
      <w:r>
        <w:t>Necrotrophic pathogens</w:t>
      </w:r>
    </w:p>
    <w:p w:rsidR="009F13DE" w:rsidRDefault="005E2F58">
      <w:r>
        <w:t>transformations</w:t>
      </w:r>
    </w:p>
    <w:p w:rsidR="009F13DE" w:rsidRDefault="009F13DE"/>
    <w:p w:rsidR="009F13DE" w:rsidRDefault="005E2F58">
      <w:pPr>
        <w:rPr>
          <w:u w:val="single"/>
        </w:rPr>
      </w:pPr>
      <w:r>
        <w:rPr>
          <w:u w:val="single"/>
        </w:rPr>
        <w:t>Klieb group</w:t>
      </w:r>
    </w:p>
    <w:p w:rsidR="009F13DE" w:rsidRDefault="005E2F58">
      <w:r>
        <w:t>Suzi</w:t>
      </w:r>
    </w:p>
    <w:p w:rsidR="009F13DE" w:rsidRDefault="005E2F58">
      <w:r>
        <w:t>Jason</w:t>
      </w:r>
    </w:p>
    <w:p w:rsidR="009F13DE" w:rsidRDefault="009F13DE"/>
    <w:p w:rsidR="009F13DE" w:rsidRDefault="005E2F58">
      <w:r>
        <w:t>From Core:</w:t>
      </w:r>
    </w:p>
    <w:p w:rsidR="009F13DE" w:rsidRDefault="005E2F58">
      <w:r>
        <w:t>From Tian:</w:t>
      </w:r>
    </w:p>
    <w:p w:rsidR="009F13DE" w:rsidRDefault="005E2F58">
      <w:r>
        <w:t xml:space="preserve">Hannah </w:t>
      </w:r>
      <w:r>
        <w:t>2010, Saito 2007</w:t>
      </w:r>
    </w:p>
    <w:p w:rsidR="009F13DE" w:rsidRDefault="005E2F58">
      <w:r>
        <w:t>From Cook:</w:t>
      </w:r>
    </w:p>
    <w:p w:rsidR="009F13DE" w:rsidRDefault="005E2F58">
      <w:r>
        <w:t>Ausubel 2005</w:t>
      </w:r>
    </w:p>
    <w:p w:rsidR="009F13DE" w:rsidRDefault="009F13DE"/>
    <w:p w:rsidR="009F13DE" w:rsidRDefault="005E2F58">
      <w:r>
        <w:t>Effects of domestication on secondary metabolism</w:t>
      </w:r>
    </w:p>
    <w:p w:rsidR="009F13DE" w:rsidRDefault="009F13DE"/>
    <w:p w:rsidR="009F13DE" w:rsidRDefault="005E2F58">
      <w:r>
        <w:t>Early stage project prep</w:t>
      </w:r>
    </w:p>
    <w:p w:rsidR="009F13DE" w:rsidRDefault="009F13DE"/>
    <w:p w:rsidR="009F13DE" w:rsidRDefault="005E2F58">
      <w:r>
        <w:t>ID 6 domesticated/ 6 wild genotypes per 7 species</w:t>
      </w:r>
    </w:p>
    <w:p w:rsidR="009F13DE" w:rsidRDefault="005E2F58">
      <w:r>
        <w:t>Wild species: want closely related to domesticates (not diverse)</w:t>
      </w:r>
    </w:p>
    <w:p w:rsidR="009F13DE" w:rsidRDefault="005E2F58">
      <w:r>
        <w:t xml:space="preserve">And advice for RNA </w:t>
      </w:r>
      <w:r>
        <w:t>library preps by spp (need 20 ng/uL cDNA minimum):</w:t>
      </w:r>
    </w:p>
    <w:p w:rsidR="009F13DE" w:rsidRDefault="005E2F58">
      <w:r>
        <w:t>tomato (</w:t>
      </w:r>
      <w:r>
        <w:rPr>
          <w:i/>
        </w:rPr>
        <w:t>Solanum spp</w:t>
      </w:r>
      <w:r>
        <w:t>) – Roger Chetelet</w:t>
      </w:r>
    </w:p>
    <w:p w:rsidR="009F13DE" w:rsidRDefault="005E2F58">
      <w:r>
        <w:t>lettuce (</w:t>
      </w:r>
      <w:r>
        <w:rPr>
          <w:i/>
        </w:rPr>
        <w:t>Lactuca sativa</w:t>
      </w:r>
      <w:r>
        <w:t>) – Kent Bradford, Richard Michelmore</w:t>
      </w:r>
    </w:p>
    <w:p w:rsidR="009F13DE" w:rsidRDefault="005E2F58">
      <w:r>
        <w:t>grape (</w:t>
      </w:r>
      <w:r>
        <w:rPr>
          <w:i/>
        </w:rPr>
        <w:t>Vitis vinifera</w:t>
      </w:r>
      <w:r>
        <w:t>) – Andy Walker. OR CUCUMBER?</w:t>
      </w:r>
    </w:p>
    <w:p w:rsidR="009F13DE" w:rsidRDefault="005E2F58">
      <w:r>
        <w:rPr>
          <w:i/>
        </w:rPr>
        <w:t>Brassica juncea</w:t>
      </w:r>
      <w:r>
        <w:t xml:space="preserve"> - *klieb for RNA</w:t>
      </w:r>
    </w:p>
    <w:p w:rsidR="009F13DE" w:rsidRDefault="005E2F58">
      <w:r>
        <w:rPr>
          <w:i/>
        </w:rPr>
        <w:t>Brassica oleracea</w:t>
      </w:r>
      <w:r>
        <w:t xml:space="preserve"> – in</w:t>
      </w:r>
      <w:r>
        <w:t>clude Vivian's 2 QTL parents. Grow field? *klieb for RNA</w:t>
      </w:r>
    </w:p>
    <w:p w:rsidR="009F13DE" w:rsidRDefault="005E2F58">
      <w:r>
        <w:t>Soybean (</w:t>
      </w:r>
      <w:r>
        <w:rPr>
          <w:i/>
        </w:rPr>
        <w:t>Glycine max</w:t>
      </w:r>
      <w:r>
        <w:t>) – not Brazil. Maybe not TX.  Ask Tanya #rustproblems</w:t>
      </w:r>
    </w:p>
    <w:p w:rsidR="009F13DE" w:rsidRDefault="009F13DE"/>
    <w:p w:rsidR="009F13DE" w:rsidRDefault="005E2F58">
      <w:r>
        <w:t>** how is cucumber genome quality?</w:t>
      </w:r>
    </w:p>
    <w:p w:rsidR="009F13DE" w:rsidRDefault="009F13DE"/>
    <w:p w:rsidR="009F13DE" w:rsidRDefault="005E2F58">
      <w:r>
        <w:t xml:space="preserve">RILS: year 4 or 5. </w:t>
      </w:r>
    </w:p>
    <w:p w:rsidR="009F13DE" w:rsidRDefault="005E2F58">
      <w:r>
        <w:tab/>
        <w:t>Vivian and Sun Tei RILS in Brassicas</w:t>
      </w:r>
    </w:p>
    <w:p w:rsidR="009F13DE" w:rsidRDefault="005E2F58">
      <w:r>
        <w:tab/>
        <w:t>Maybe stable F2 in tomato fr</w:t>
      </w:r>
      <w:r>
        <w:t>om Andy Walker</w:t>
      </w:r>
    </w:p>
    <w:p w:rsidR="009F13DE" w:rsidRDefault="005E2F58">
      <w:r>
        <w:tab/>
      </w:r>
    </w:p>
    <w:p w:rsidR="009F13DE" w:rsidRDefault="009F13DE"/>
    <w:p w:rsidR="009F13DE" w:rsidRDefault="005E2F58">
      <w:r>
        <w:t>Learn Jason’s lesion morphology analysis</w:t>
      </w:r>
    </w:p>
    <w:p w:rsidR="009F13DE" w:rsidRDefault="005E2F58">
      <w:r>
        <w:lastRenderedPageBreak/>
        <w:tab/>
        <w:t>Modify?</w:t>
      </w:r>
    </w:p>
    <w:p w:rsidR="009F13DE" w:rsidRDefault="009F13DE"/>
    <w:p w:rsidR="009F13DE" w:rsidRDefault="005E2F58">
      <w:r>
        <w:t>Pilot exp for all genotypes?</w:t>
      </w:r>
    </w:p>
    <w:p w:rsidR="009F13DE" w:rsidRDefault="009F13DE"/>
    <w:p w:rsidR="009F13DE" w:rsidRDefault="009F13DE"/>
    <w:p w:rsidR="009F13DE" w:rsidRDefault="005E2F58">
      <w:r>
        <w:t>Within grant:</w:t>
      </w:r>
    </w:p>
    <w:p w:rsidR="009F13DE" w:rsidRDefault="005E2F58">
      <w:r>
        <w:t>- phenotype Botrytis (digital imaging for virulence= botry x eud genetics) on eudicots</w:t>
      </w:r>
    </w:p>
    <w:p w:rsidR="009F13DE" w:rsidRDefault="005E2F58">
      <w:r>
        <w:t xml:space="preserve">- GWAS of Botrytis with each lesion phenotype: </w:t>
      </w:r>
    </w:p>
    <w:p w:rsidR="009F13DE" w:rsidRDefault="005E2F58">
      <w:r>
        <w:t xml:space="preserve">- analysis for evolution of defenses </w:t>
      </w:r>
    </w:p>
    <w:p w:rsidR="009F13DE" w:rsidRDefault="005E2F58">
      <w:r>
        <w:t>- confirm genetics of virulence in Botrytis by complementation</w:t>
      </w:r>
    </w:p>
    <w:p w:rsidR="009F13DE" w:rsidRDefault="005E2F58">
      <w:r>
        <w:t>- transcriptome of infected plants – coexpression networks</w:t>
      </w:r>
    </w:p>
    <w:p w:rsidR="009F13DE" w:rsidRDefault="009F13DE"/>
    <w:p w:rsidR="009F13DE" w:rsidRDefault="005E2F58">
      <w:r>
        <w:t>Big questions:</w:t>
      </w:r>
    </w:p>
    <w:p w:rsidR="009F13DE" w:rsidRDefault="005E2F58">
      <w:r>
        <w:t>- how do botrytis virulence and eudicot resistance  coevolve?</w:t>
      </w:r>
    </w:p>
    <w:p w:rsidR="009F13DE" w:rsidRDefault="005E2F58">
      <w:r>
        <w:t xml:space="preserve">- does </w:t>
      </w:r>
      <w:r>
        <w:t>domestication cause parallel effects in defense?</w:t>
      </w:r>
    </w:p>
    <w:p w:rsidR="009F13DE" w:rsidRDefault="005E2F58">
      <w:r>
        <w:t>- which defense mechanisms are conserved or labile across eudicots?</w:t>
      </w:r>
    </w:p>
    <w:p w:rsidR="009F13DE" w:rsidRDefault="005E2F58">
      <w:r>
        <w:t>- in generalist pathogen, gene-for-gene disease interaction unlikely: but maybe network-for-network interactions?</w:t>
      </w:r>
    </w:p>
    <w:p w:rsidR="009F13DE" w:rsidRDefault="005E2F58">
      <w:r>
        <w:t>- ID first qualitative re</w:t>
      </w:r>
      <w:r>
        <w:t>sistance genes for a generalist necrotrophic pathogen?</w:t>
      </w:r>
    </w:p>
    <w:p w:rsidR="009F13DE" w:rsidRDefault="005E2F58">
      <w:r>
        <w:t>- why differential defense network connectivity across core eudicots?</w:t>
      </w:r>
    </w:p>
    <w:p w:rsidR="009F13DE" w:rsidRDefault="005E2F58">
      <w:r>
        <w:t>- what are roles and relative strengths of conserved pathogen defenses?</w:t>
      </w:r>
    </w:p>
    <w:p w:rsidR="009F13DE" w:rsidRDefault="005E2F58">
      <w:r>
        <w:t>- botrytis genetic targets for eudicot defense evo?</w:t>
      </w:r>
    </w:p>
    <w:p w:rsidR="009F13DE" w:rsidRDefault="009F13DE"/>
    <w:p w:rsidR="009F13DE" w:rsidRDefault="005E2F58">
      <w:r>
        <w:t>Differ</w:t>
      </w:r>
      <w:r>
        <w:t>ential connectivity in disease resistance signaling networks across eudicots</w:t>
      </w:r>
    </w:p>
    <w:p w:rsidR="009F13DE" w:rsidRDefault="009F13DE"/>
    <w:p w:rsidR="009F13DE" w:rsidRDefault="005E2F58">
      <w:r>
        <w:t>100 sequenced Botrytis isolates</w:t>
      </w:r>
    </w:p>
    <w:p w:rsidR="009F13DE" w:rsidRDefault="005E2F58">
      <w:r>
        <w:t>- submitted for resequencing?</w:t>
      </w:r>
    </w:p>
    <w:p w:rsidR="009F13DE" w:rsidRDefault="005E2F58">
      <w:r>
        <w:t>- genome assembly, de novo alignments?</w:t>
      </w:r>
    </w:p>
    <w:p w:rsidR="009F13DE" w:rsidRDefault="005E2F58">
      <w:r>
        <w:t>- population structure?</w:t>
      </w:r>
    </w:p>
    <w:p w:rsidR="009F13DE" w:rsidRDefault="005E2F58">
      <w:r>
        <w:t>- previous GWAS results with these isolates?</w:t>
      </w:r>
    </w:p>
    <w:p w:rsidR="009F13DE" w:rsidRDefault="009F13DE"/>
    <w:p w:rsidR="009F13DE" w:rsidRDefault="005E2F58">
      <w:r>
        <w:t>Tips RN</w:t>
      </w:r>
      <w:r>
        <w:t>A lib prep optimization;</w:t>
      </w:r>
    </w:p>
    <w:p w:rsidR="009F13DE" w:rsidRDefault="005E2F58">
      <w:r>
        <w:t>- quantify at every step</w:t>
      </w:r>
    </w:p>
    <w:p w:rsidR="009F13DE" w:rsidRDefault="005E2F58">
      <w:r>
        <w:t>- mRNA directly from leaf (no total RNA isolation) works best</w:t>
      </w:r>
    </w:p>
    <w:p w:rsidR="009F13DE" w:rsidRDefault="009F13DE"/>
    <w:p w:rsidR="009F13DE" w:rsidRDefault="005E2F58">
      <w:r>
        <w:t>Grape: PGs, PGIPs, root stocks vs. scions</w:t>
      </w:r>
    </w:p>
    <w:p w:rsidR="009F13DE" w:rsidRDefault="009F13DE"/>
    <w:p w:rsidR="009F13DE" w:rsidRDefault="005E2F58">
      <w:r>
        <w:t>Curious observations:</w:t>
      </w:r>
    </w:p>
    <w:p w:rsidR="009F13DE" w:rsidRDefault="005E2F58">
      <w:r>
        <w:t>- PDB can induce defence responses in At (col) with nothing else</w:t>
      </w:r>
    </w:p>
    <w:p w:rsidR="009F13DE" w:rsidRDefault="005E2F58">
      <w:r>
        <w:t>- growth rates are sensitive to seasonality. Even in growth chamber</w:t>
      </w:r>
    </w:p>
    <w:p w:rsidR="0087505E" w:rsidRDefault="0087505E"/>
    <w:p w:rsidR="0087505E" w:rsidRPr="0087505E" w:rsidRDefault="0087505E" w:rsidP="0087505E">
      <w:r w:rsidRPr="0087505E">
        <w:t>Integrated consensus network may work well if: for an evolutionarily conserved trait</w:t>
      </w:r>
    </w:p>
    <w:p w:rsidR="0087505E" w:rsidRPr="0087505E" w:rsidRDefault="0087505E" w:rsidP="0087505E">
      <w:r w:rsidRPr="0087505E">
        <w:tab/>
        <w:t>Would not expect this for a generalist defense strategy!</w:t>
      </w:r>
    </w:p>
    <w:p w:rsidR="0087505E" w:rsidRDefault="0087505E"/>
    <w:sectPr w:rsidR="0087505E" w:rsidSect="009F13D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F13DE"/>
    <w:rsid w:val="005E2F58"/>
    <w:rsid w:val="0087505E"/>
    <w:rsid w:val="009F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84"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9F13D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F13DE"/>
    <w:pPr>
      <w:spacing w:after="140" w:line="288" w:lineRule="auto"/>
    </w:pPr>
  </w:style>
  <w:style w:type="paragraph" w:styleId="List">
    <w:name w:val="List"/>
    <w:basedOn w:val="TextBody"/>
    <w:rsid w:val="009F13DE"/>
    <w:rPr>
      <w:rFonts w:cs="FreeSans"/>
    </w:rPr>
  </w:style>
  <w:style w:type="paragraph" w:styleId="Caption">
    <w:name w:val="caption"/>
    <w:basedOn w:val="Normal"/>
    <w:rsid w:val="009F13D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9F13DE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16</cp:revision>
  <dcterms:created xsi:type="dcterms:W3CDTF">2014-03-03T00:06:00Z</dcterms:created>
  <dcterms:modified xsi:type="dcterms:W3CDTF">2015-02-18T22:21:00Z</dcterms:modified>
  <dc:language>en-US</dc:language>
</cp:coreProperties>
</file>