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13B1C9C"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A6EAB" w:rsidRPr="00E764BE">
        <w:rPr>
          <w:sz w:val="24"/>
          <w:szCs w:val="24"/>
        </w:rPr>
        <w:t xml:space="preserve"> the cumulative </w:t>
      </w:r>
      <w:r w:rsidR="00C560C2" w:rsidRPr="00E764BE">
        <w:rPr>
          <w:sz w:val="24"/>
          <w:szCs w:val="24"/>
        </w:rPr>
        <w:t>sum of pathogen virulence/</w:t>
      </w:r>
      <w:commentRangeStart w:id="0"/>
      <w:r w:rsidR="00C560C2" w:rsidRPr="00E764BE">
        <w:rPr>
          <w:sz w:val="24"/>
          <w:szCs w:val="24"/>
        </w:rPr>
        <w:t xml:space="preserve">sensitivity </w:t>
      </w:r>
      <w:commentRangeEnd w:id="0"/>
      <w:r w:rsidR="00C560C2" w:rsidRPr="00E764BE">
        <w:rPr>
          <w:rStyle w:val="CommentReference"/>
          <w:sz w:val="24"/>
          <w:szCs w:val="24"/>
        </w:rPr>
        <w:commentReference w:id="0"/>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C560C2" w:rsidRPr="00E764BE">
        <w:rPr>
          <w:sz w:val="24"/>
          <w:szCs w:val="24"/>
        </w:rPr>
        <w:t>Pathogens can be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Pr>
          <w:sz w:val="24"/>
          <w:szCs w:val="24"/>
        </w:rPr>
        <w:t xml:space="preserve">exhibit virulence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commentRangeStart w:id="1"/>
      <w:r w:rsidR="00EA6EAB" w:rsidRPr="00E764BE">
        <w:rPr>
          <w:sz w:val="24"/>
          <w:szCs w:val="24"/>
        </w:rPr>
        <w:t xml:space="preserve">allows </w:t>
      </w:r>
      <w:commentRangeEnd w:id="1"/>
      <w:r w:rsidR="00B1466E">
        <w:rPr>
          <w:rStyle w:val="CommentReference"/>
        </w:rPr>
        <w:commentReference w:id="1"/>
      </w:r>
      <w:r w:rsidR="00C560C2" w:rsidRPr="00E764BE">
        <w:rPr>
          <w:sz w:val="24"/>
          <w:szCs w:val="24"/>
        </w:rPr>
        <w:t xml:space="preserve">evolutionary interactions such that changes in pathogen virulence genes will </w:t>
      </w:r>
      <w:r w:rsidR="00E8258B" w:rsidRPr="00E764BE">
        <w:rPr>
          <w:sz w:val="24"/>
          <w:szCs w:val="24"/>
        </w:rPr>
        <w:t xml:space="preserve">select for altered </w:t>
      </w:r>
      <w:r w:rsidR="00C560C2" w:rsidRPr="00E764BE">
        <w:rPr>
          <w:sz w:val="24"/>
          <w:szCs w:val="24"/>
        </w:rPr>
        <w:t>host susceptibility</w:t>
      </w:r>
      <w:r w:rsidR="00EA6EAB" w:rsidRPr="00E764BE">
        <w:rPr>
          <w:sz w:val="24"/>
          <w:szCs w:val="24"/>
        </w:rPr>
        <w:t xml:space="preserve"> genes</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 xml:space="preserve">pathogens confer qualitative resistance through plant innate immunity.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r w:rsidR="00E8258B" w:rsidRPr="00E764BE">
        <w:rPr>
          <w:sz w:val="24"/>
          <w:szCs w:val="24"/>
        </w:rPr>
        <w:t>effect</w:t>
      </w:r>
      <w:r>
        <w:rPr>
          <w:sz w:val="24"/>
          <w:szCs w:val="24"/>
        </w:rPr>
        <w:t>,</w:t>
      </w:r>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gene by the </w:t>
      </w:r>
      <w:r w:rsidR="00E8258B" w:rsidRPr="00E764BE">
        <w:rPr>
          <w:sz w:val="24"/>
          <w:szCs w:val="24"/>
        </w:rPr>
        <w:t xml:space="preserve">plant </w:t>
      </w:r>
      <w:r w:rsidR="00EA6EAB" w:rsidRPr="00E764BE">
        <w:rPr>
          <w:sz w:val="24"/>
          <w:szCs w:val="24"/>
        </w:rPr>
        <w:t xml:space="preserve">R gene. For example, pattern recognition receptors in plants induce defense pathways following sensing of a conserved pathogen signal, such as cell-wall polymers or </w:t>
      </w:r>
      <w:proofErr w:type="spellStart"/>
      <w:r w:rsidR="00EA6EAB" w:rsidRPr="00E764BE">
        <w:rPr>
          <w:sz w:val="24"/>
          <w:szCs w:val="24"/>
        </w:rPr>
        <w:t>flagellin</w:t>
      </w:r>
      <w:proofErr w:type="spellEnd"/>
      <w:r w:rsidR="00EA6EAB" w:rsidRPr="00E764BE">
        <w:rPr>
          <w:sz w:val="24"/>
          <w:szCs w:val="24"/>
        </w:rPr>
        <w:t>. The reciprocal selective pressures present in interactions between hosts and specialist pathogens make</w:t>
      </w:r>
      <w:r w:rsidR="001923E8">
        <w:rPr>
          <w:sz w:val="24"/>
          <w:szCs w:val="24"/>
        </w:rPr>
        <w:t>s</w:t>
      </w:r>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6D7CD850" w14:textId="743CA581"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In contrast to specialist pathogens, generalist pathogens infect diverse hosts across taxa. They may be less sensitive to variation in host susceptibility/resistance gene evolution because of their ability to shift niche by moving from host to host. This allows generalist pathogens to evade non-favorable shifts in specific hosts and makes</w:t>
      </w:r>
      <w:r w:rsidRPr="00E764BE">
        <w:rPr>
          <w:sz w:val="24"/>
          <w:szCs w:val="24"/>
        </w:rPr>
        <w:t xml:space="preserve"> the evolution of gene-for-gene </w:t>
      </w:r>
      <w:r w:rsidR="00E8258B" w:rsidRPr="00E764BE">
        <w:rPr>
          <w:sz w:val="24"/>
          <w:szCs w:val="24"/>
        </w:rPr>
        <w:t xml:space="preserve">or large effect qualitative </w:t>
      </w:r>
      <w:r w:rsidRPr="00E764BE">
        <w:rPr>
          <w:sz w:val="24"/>
          <w:szCs w:val="24"/>
        </w:rPr>
        <w:t xml:space="preserve">resistance </w:t>
      </w:r>
      <w:r w:rsidR="00E8258B" w:rsidRPr="00E764BE">
        <w:rPr>
          <w:sz w:val="24"/>
          <w:szCs w:val="24"/>
        </w:rPr>
        <w:t>difficult</w:t>
      </w:r>
      <w:r w:rsidRPr="00E764BE">
        <w:rPr>
          <w:sz w:val="24"/>
          <w:szCs w:val="24"/>
        </w:rPr>
        <w:t xml:space="preserve">. </w:t>
      </w:r>
      <w:r w:rsidR="00A205B0">
        <w:rPr>
          <w:sz w:val="24"/>
          <w:szCs w:val="24"/>
        </w:rPr>
        <w:t>As such,</w:t>
      </w:r>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r w:rsidR="00E8258B" w:rsidRPr="00E764BE">
        <w:rPr>
          <w:sz w:val="24"/>
          <w:szCs w:val="24"/>
        </w:rPr>
        <w:lastRenderedPageBreak/>
        <w:t xml:space="preserve">There are no known naturally variable large-effect resistance loci for plant defense against generalist pathogens such as </w:t>
      </w:r>
      <w:commentRangeStart w:id="2"/>
      <w:commentRangeStart w:id="3"/>
      <w:r w:rsidR="00E8258B" w:rsidRPr="00436F19">
        <w:rPr>
          <w:i/>
          <w:sz w:val="24"/>
          <w:szCs w:val="24"/>
        </w:rPr>
        <w:t>Botrytis cinerea</w:t>
      </w:r>
      <w:commentRangeEnd w:id="2"/>
      <w:r w:rsidR="00E8258B" w:rsidRPr="00436F19">
        <w:rPr>
          <w:rStyle w:val="CommentReference"/>
          <w:sz w:val="24"/>
          <w:szCs w:val="24"/>
        </w:rPr>
        <w:commentReference w:id="2"/>
      </w:r>
      <w:commentRangeEnd w:id="3"/>
      <w:r w:rsidR="000A4A33">
        <w:rPr>
          <w:rStyle w:val="CommentReference"/>
        </w:rPr>
        <w:commentReference w:id="3"/>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separate"/>
      </w:r>
      <w:r w:rsidR="00365F7D">
        <w:rPr>
          <w:noProof/>
          <w:sz w:val="24"/>
          <w:szCs w:val="24"/>
        </w:rPr>
        <w:t>(Rowe and Kliebenstein 2008, Corwin, Copeland et al. 2016)</w:t>
      </w:r>
      <w:r w:rsidR="00365F7D">
        <w:rPr>
          <w:sz w:val="24"/>
          <w:szCs w:val="24"/>
        </w:rPr>
        <w:fldChar w:fldCharType="end"/>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4"/>
      <w:commentRangeStart w:id="5"/>
      <w:r w:rsidR="008F425E" w:rsidRPr="00436F19">
        <w:rPr>
          <w:sz w:val="24"/>
          <w:szCs w:val="24"/>
        </w:rPr>
        <w:t>g</w:t>
      </w:r>
      <w:r w:rsidR="00E8258B" w:rsidRPr="00436F19">
        <w:rPr>
          <w:sz w:val="24"/>
          <w:szCs w:val="24"/>
        </w:rPr>
        <w:t xml:space="preserve">enes involved in </w:t>
      </w:r>
      <w:r w:rsidR="008F425E" w:rsidRPr="00436F19">
        <w:rPr>
          <w:sz w:val="24"/>
          <w:szCs w:val="24"/>
        </w:rPr>
        <w:t xml:space="preserve">the formation of defenses like </w:t>
      </w:r>
      <w:r w:rsidR="00E8258B"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4"/>
      <w:r w:rsidR="008F425E" w:rsidRPr="00436F19">
        <w:rPr>
          <w:rStyle w:val="CommentReference"/>
          <w:sz w:val="24"/>
          <w:szCs w:val="24"/>
        </w:rPr>
        <w:commentReference w:id="4"/>
      </w:r>
      <w:commentRangeEnd w:id="5"/>
      <w:r w:rsidR="000A4A33">
        <w:rPr>
          <w:rStyle w:val="CommentReference"/>
        </w:rPr>
        <w:commentReference w:id="5"/>
      </w:r>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genetics within the infecting pathogen, but very little is known about the </w:t>
      </w:r>
      <w:r w:rsidR="008F425E" w:rsidRPr="00436F19">
        <w:rPr>
          <w:sz w:val="24"/>
          <w:szCs w:val="24"/>
        </w:rPr>
        <w:t>genetic variation of virulence loci within generalist pathogens. There are no known reported naturally variable large-effect virulence loci in generalist pathogens</w:t>
      </w:r>
      <w:r w:rsidR="00436F19">
        <w:rPr>
          <w:sz w:val="24"/>
          <w:szCs w:val="24"/>
        </w:rPr>
        <w:t>,</w:t>
      </w:r>
      <w:r w:rsidR="008F425E" w:rsidRPr="00436F19">
        <w:rPr>
          <w:sz w:val="24"/>
          <w:szCs w:val="24"/>
        </w:rPr>
        <w:t xml:space="preserve"> suggesting that </w:t>
      </w:r>
      <w:r w:rsidR="00FE7C80">
        <w:rPr>
          <w:sz w:val="24"/>
          <w:szCs w:val="24"/>
        </w:rPr>
        <w:t>quantitative genetic variation in these pathogens modulates virulence</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527F25AB" w:rsidR="009836A7" w:rsidRPr="00471076" w:rsidRDefault="004B451C" w:rsidP="007B72CF">
      <w:pPr>
        <w:spacing w:line="480" w:lineRule="auto"/>
        <w:ind w:firstLine="720"/>
        <w:rPr>
          <w:sz w:val="24"/>
          <w:szCs w:val="24"/>
        </w:rPr>
      </w:pPr>
      <w:r>
        <w:rPr>
          <w:sz w:val="24"/>
          <w:szCs w:val="24"/>
        </w:rPr>
        <w:t xml:space="preserve">Plant domestication has altered the evolution of </w:t>
      </w:r>
      <w:r w:rsidR="00FE7C80">
        <w:rPr>
          <w:sz w:val="24"/>
          <w:szCs w:val="24"/>
        </w:rPr>
        <w:t>host-pathogen interactions</w:t>
      </w:r>
      <w:r>
        <w:rPr>
          <w:sz w:val="24"/>
          <w:szCs w:val="24"/>
        </w:rPr>
        <w:t xml:space="preserve">. </w:t>
      </w:r>
      <w:r w:rsidR="00BB47CC">
        <w:rPr>
          <w:sz w:val="24"/>
          <w:szCs w:val="24"/>
        </w:rPr>
        <w:t>In response to</w:t>
      </w:r>
      <w:r w:rsidR="00FE7C80">
        <w:rPr>
          <w:sz w:val="24"/>
          <w:szCs w:val="24"/>
        </w:rPr>
        <w:t xml:space="preserve"> specialist pathogens, d</w:t>
      </w:r>
      <w:r>
        <w:rPr>
          <w:sz w:val="24"/>
          <w:szCs w:val="24"/>
        </w:rPr>
        <w:t>omesticated</w:t>
      </w:r>
      <w:r w:rsidR="00BB47CC">
        <w:rPr>
          <w:sz w:val="24"/>
          <w:szCs w:val="24"/>
        </w:rPr>
        <w:t xml:space="preserve"> plant</w:t>
      </w:r>
      <w:r>
        <w:rPr>
          <w:sz w:val="24"/>
          <w:szCs w:val="24"/>
        </w:rPr>
        <w:t xml:space="preserve"> varieties are typically more sensitive than their wild relatives. </w:t>
      </w:r>
      <w:r w:rsidR="00BB47CC">
        <w:rPr>
          <w:sz w:val="24"/>
          <w:szCs w:val="24"/>
        </w:rPr>
        <w:t>D</w:t>
      </w:r>
      <w:r w:rsidR="00EF5A6D" w:rsidRPr="00471076">
        <w:rPr>
          <w:sz w:val="24"/>
          <w:szCs w:val="24"/>
        </w:rPr>
        <w:t xml:space="preserve">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selective pressures from pathogens </w:t>
      </w:r>
      <w:r w:rsidR="00FE7C80">
        <w:rPr>
          <w:sz w:val="24"/>
          <w:szCs w:val="24"/>
        </w:rPr>
        <w:t xml:space="preserve">are </w:t>
      </w:r>
      <w:r w:rsidR="00EF5A6D" w:rsidRPr="00471076">
        <w:rPr>
          <w:sz w:val="24"/>
          <w:szCs w:val="24"/>
        </w:rPr>
        <w:t>reduced under cultivation. In contrast, domesticated plants may experience increased selective</w:t>
      </w:r>
      <w:r w:rsidR="00FE7C80">
        <w:rPr>
          <w:sz w:val="24"/>
          <w:szCs w:val="24"/>
        </w:rPr>
        <w:t xml:space="preserve"> pressures from some pathogens. </w:t>
      </w:r>
      <w:r w:rsidR="003E5F69">
        <w:rPr>
          <w:sz w:val="24"/>
          <w:szCs w:val="24"/>
        </w:rPr>
        <w:t xml:space="preserve">These </w:t>
      </w:r>
      <w:r w:rsidR="00397814">
        <w:rPr>
          <w:sz w:val="24"/>
          <w:szCs w:val="24"/>
        </w:rPr>
        <w:t xml:space="preserve">evolutionary </w:t>
      </w:r>
      <w:r w:rsidR="003E5F69">
        <w:rPr>
          <w:sz w:val="24"/>
          <w:szCs w:val="24"/>
        </w:rPr>
        <w:t xml:space="preserve">patterns are assumed to hold for generalist pathogens and their domesticated hosts as well. However, we have less information about how domestication of </w:t>
      </w:r>
      <w:r w:rsidR="003E5F69">
        <w:rPr>
          <w:sz w:val="24"/>
          <w:szCs w:val="24"/>
        </w:rPr>
        <w:lastRenderedPageBreak/>
        <w:t>hosts affects generalist pathogens. It is possible that generalist pathogens are relatively insensitive to domestication and these genetic bottlenecks.</w:t>
      </w:r>
      <w:r w:rsidR="009836A7" w:rsidRPr="00471076">
        <w:rPr>
          <w:sz w:val="24"/>
          <w:szCs w:val="24"/>
        </w:rPr>
        <w:t xml:space="preserve"> </w:t>
      </w:r>
    </w:p>
    <w:p w14:paraId="70792301" w14:textId="369B50F1" w:rsidR="00EA6EAB" w:rsidRPr="00436F19" w:rsidRDefault="00EA6EAB" w:rsidP="00EA6EAB">
      <w:pPr>
        <w:spacing w:line="480" w:lineRule="auto"/>
        <w:rPr>
          <w:sz w:val="24"/>
          <w:szCs w:val="24"/>
        </w:rPr>
      </w:pPr>
    </w:p>
    <w:p w14:paraId="7240C5D0" w14:textId="77777777" w:rsidR="00EA6EAB" w:rsidRPr="00436F19" w:rsidRDefault="00EA6EAB" w:rsidP="00EA6EAB">
      <w:pPr>
        <w:spacing w:line="480" w:lineRule="auto"/>
        <w:rPr>
          <w:b/>
          <w:sz w:val="24"/>
          <w:szCs w:val="24"/>
        </w:rPr>
      </w:pPr>
      <w:r w:rsidRPr="00436F19">
        <w:rPr>
          <w:b/>
          <w:sz w:val="24"/>
          <w:szCs w:val="24"/>
        </w:rPr>
        <w:t>Selected pathogen-host system</w:t>
      </w:r>
    </w:p>
    <w:p w14:paraId="5699A04E" w14:textId="0F7B7B8D" w:rsidR="00A54829" w:rsidRDefault="009F588B" w:rsidP="00716067">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DF2306">
        <w:rPr>
          <w:sz w:val="24"/>
          <w:szCs w:val="24"/>
        </w:rPr>
        <w:t>to study</w:t>
      </w:r>
      <w:r w:rsidR="00B64A2A">
        <w:rPr>
          <w:sz w:val="24"/>
          <w:szCs w:val="24"/>
        </w:rPr>
        <w:t xml:space="preserve"> its</w:t>
      </w:r>
      <w:r w:rsidRPr="00436F19">
        <w:rPr>
          <w:sz w:val="24"/>
          <w:szCs w:val="24"/>
        </w:rPr>
        <w:t xml:space="preserve"> quantitative</w:t>
      </w:r>
      <w:r w:rsidR="00EA6EAB" w:rsidRPr="00436F19">
        <w:rPr>
          <w:sz w:val="24"/>
          <w:szCs w:val="24"/>
        </w:rPr>
        <w:t xml:space="preserve"> interactions </w:t>
      </w:r>
      <w:r w:rsidR="00B64A2A">
        <w:rPr>
          <w:sz w:val="24"/>
          <w:szCs w:val="24"/>
        </w:rPr>
        <w:t xml:space="preserve">with plant hosts, and to </w:t>
      </w:r>
      <w:r w:rsidR="00DF2306">
        <w:rPr>
          <w:sz w:val="24"/>
          <w:szCs w:val="24"/>
        </w:rPr>
        <w:t xml:space="preserve">examine the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Pr="00436F19">
        <w:rPr>
          <w:sz w:val="24"/>
          <w:szCs w:val="24"/>
        </w:rPr>
        <w:t>crops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this is because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individual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6"/>
      <w:commentRangeStart w:id="7"/>
      <w:r w:rsidR="00D3121D" w:rsidRPr="00DA7FA8">
        <w:rPr>
          <w:sz w:val="24"/>
          <w:szCs w:val="24"/>
        </w:rPr>
        <w:t xml:space="preserve">differentially control virulence on various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796342">
        <w:rPr>
          <w:sz w:val="24"/>
          <w:szCs w:val="24"/>
        </w:rPr>
        <w:t xml:space="preserve">which control degradation of </w:t>
      </w:r>
      <w:r w:rsidR="00D3121D" w:rsidRPr="00DA7FA8">
        <w:rPr>
          <w:sz w:val="24"/>
          <w:szCs w:val="24"/>
        </w:rPr>
        <w:t>different plant cell walls</w:t>
      </w:r>
      <w:r w:rsidR="00471076">
        <w:rPr>
          <w:sz w:val="24"/>
          <w:szCs w:val="24"/>
        </w:rPr>
        <w:t xml:space="preserve">, which </w:t>
      </w:r>
      <w:r w:rsidR="00D3121D" w:rsidRPr="00DA7FA8">
        <w:rPr>
          <w:sz w:val="24"/>
          <w:szCs w:val="24"/>
        </w:rPr>
        <w:t xml:space="preserve">appears to lead to quantitative differences in virulence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r w:rsidR="002B206B">
        <w:rPr>
          <w:sz w:val="24"/>
          <w:szCs w:val="24"/>
        </w:rPr>
        <w:t>Further, natural variation at three</w:t>
      </w:r>
      <w:r w:rsidR="002B206B" w:rsidRPr="002B206B">
        <w:rPr>
          <w:i/>
          <w:sz w:val="24"/>
          <w:szCs w:val="24"/>
        </w:rPr>
        <w:t xml:space="preserve"> B. cinerea </w:t>
      </w:r>
      <w:proofErr w:type="spellStart"/>
      <w:r w:rsidR="002B206B">
        <w:rPr>
          <w:sz w:val="24"/>
          <w:szCs w:val="24"/>
        </w:rPr>
        <w:t>polygalacturonase</w:t>
      </w:r>
      <w:proofErr w:type="spellEnd"/>
      <w:r w:rsidR="002B206B">
        <w:rPr>
          <w:sz w:val="24"/>
          <w:szCs w:val="24"/>
        </w:rPr>
        <w:t xml:space="preserve"> loci </w:t>
      </w:r>
      <w:r w:rsidR="006E7FBE">
        <w:rPr>
          <w:sz w:val="24"/>
          <w:szCs w:val="24"/>
        </w:rPr>
        <w:t xml:space="preserve">contributes to virulence on plant hosts, likely through diversifying selection and </w:t>
      </w:r>
      <w:r w:rsidR="00716067">
        <w:rPr>
          <w:sz w:val="24"/>
          <w:szCs w:val="24"/>
        </w:rPr>
        <w:t xml:space="preserve">some host specialization of individual loci </w:t>
      </w:r>
      <w:r w:rsidR="00B1466E">
        <w:rPr>
          <w:sz w:val="24"/>
          <w:szCs w:val="24"/>
        </w:rPr>
        <w:fldChar w:fldCharType="begin"/>
      </w:r>
      <w:r w:rsidR="00EE114F">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B1466E">
        <w:rPr>
          <w:sz w:val="24"/>
          <w:szCs w:val="24"/>
        </w:rPr>
        <w:fldChar w:fldCharType="separate"/>
      </w:r>
      <w:r w:rsidR="00EE114F">
        <w:rPr>
          <w:noProof/>
          <w:sz w:val="24"/>
          <w:szCs w:val="24"/>
        </w:rPr>
        <w:t>(Rowe and Kliebenstein 2007)</w:t>
      </w:r>
      <w:r w:rsidR="00B1466E">
        <w:rPr>
          <w:sz w:val="24"/>
          <w:szCs w:val="24"/>
        </w:rPr>
        <w:fldChar w:fldCharType="end"/>
      </w:r>
      <w:r w:rsidR="00716067">
        <w:rPr>
          <w:sz w:val="24"/>
          <w:szCs w:val="24"/>
        </w:rPr>
        <w:t xml:space="preserve">. </w:t>
      </w:r>
      <w:r w:rsidR="00D3121D" w:rsidRPr="00DA7FA8">
        <w:rPr>
          <w:sz w:val="24"/>
          <w:szCs w:val="24"/>
        </w:rPr>
        <w:t xml:space="preserve">More </w:t>
      </w:r>
      <w:r w:rsidR="00D3121D" w:rsidRPr="00DA7FA8">
        <w:rPr>
          <w:sz w:val="24"/>
          <w:szCs w:val="24"/>
        </w:rPr>
        <w:lastRenderedPageBreak/>
        <w:t xml:space="preserve">recently, natural variation in VELVET, a </w:t>
      </w:r>
      <w:r w:rsidR="00632015">
        <w:rPr>
          <w:sz w:val="24"/>
          <w:szCs w:val="24"/>
        </w:rPr>
        <w:t>development and secondary metabolism</w:t>
      </w:r>
      <w:r w:rsidR="00750F0F">
        <w:rPr>
          <w:sz w:val="24"/>
          <w:szCs w:val="24"/>
        </w:rPr>
        <w:t xml:space="preserve"> gene</w:t>
      </w:r>
      <w:proofErr w:type="gramStart"/>
      <w:r w:rsidR="00D3121D" w:rsidRPr="00DA7FA8">
        <w:rPr>
          <w:sz w:val="24"/>
          <w:szCs w:val="24"/>
        </w:rPr>
        <w:t>,  was</w:t>
      </w:r>
      <w:proofErr w:type="gramEnd"/>
      <w:r w:rsidR="00D3121D" w:rsidRPr="00DA7FA8">
        <w:rPr>
          <w:sz w:val="24"/>
          <w:szCs w:val="24"/>
        </w:rPr>
        <w:t xml:space="preserve"> shown to be necessar</w:t>
      </w:r>
      <w:r w:rsidR="00796342">
        <w:rPr>
          <w:sz w:val="24"/>
          <w:szCs w:val="24"/>
        </w:rPr>
        <w:t>y for oxalic acid production. T</w:t>
      </w:r>
      <w:r w:rsidR="00471076">
        <w:rPr>
          <w:sz w:val="24"/>
          <w:szCs w:val="24"/>
        </w:rPr>
        <w:t>his le</w:t>
      </w:r>
      <w:r w:rsidR="00D3121D" w:rsidRPr="00DA7FA8">
        <w:rPr>
          <w:sz w:val="24"/>
          <w:szCs w:val="24"/>
        </w:rPr>
        <w:t xml:space="preserve">d to quantitative variation in 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p>
    <w:p w14:paraId="28E69A94" w14:textId="5EA7A4EE" w:rsidR="00D3121D" w:rsidRPr="00DA7FA8" w:rsidRDefault="00750F0F" w:rsidP="00D3121D">
      <w:pPr>
        <w:spacing w:line="480" w:lineRule="auto"/>
        <w:ind w:firstLine="720"/>
        <w:rPr>
          <w:sz w:val="24"/>
          <w:szCs w:val="24"/>
        </w:rPr>
      </w:pPr>
      <w:r w:rsidRPr="00796342">
        <w:rPr>
          <w:sz w:val="24"/>
          <w:szCs w:val="24"/>
        </w:rPr>
        <w:t xml:space="preserve">Genome-wide variation in </w:t>
      </w:r>
      <w:r w:rsidRPr="00796342">
        <w:rPr>
          <w:i/>
          <w:sz w:val="24"/>
          <w:szCs w:val="24"/>
        </w:rPr>
        <w:t xml:space="preserve">Botrytis </w:t>
      </w:r>
      <w:r w:rsidR="00796342" w:rsidRPr="00796342">
        <w:rPr>
          <w:sz w:val="24"/>
          <w:szCs w:val="24"/>
        </w:rPr>
        <w:t>is also high; at XX% it is more variable than previously studied pathogens, and</w:t>
      </w:r>
      <w:ins w:id="8" w:author="Nicole Soltis" w:date="2017-01-18T15:51:00Z">
        <w:r w:rsidRPr="00796342">
          <w:rPr>
            <w:sz w:val="24"/>
            <w:szCs w:val="24"/>
          </w:rPr>
          <w:t xml:space="preserve"> on par with XXXX (</w:t>
        </w:r>
        <w:commentRangeStart w:id="9"/>
        <w:commentRangeStart w:id="10"/>
        <w:r w:rsidRPr="00796342">
          <w:rPr>
            <w:sz w:val="24"/>
            <w:szCs w:val="24"/>
          </w:rPr>
          <w:t>CITATION</w:t>
        </w:r>
      </w:ins>
      <w:commentRangeEnd w:id="9"/>
      <w:r w:rsidR="00A42B96">
        <w:rPr>
          <w:rStyle w:val="CommentReference"/>
        </w:rPr>
        <w:commentReference w:id="9"/>
      </w:r>
      <w:commentRangeEnd w:id="10"/>
      <w:r w:rsidR="000A4A33">
        <w:rPr>
          <w:rStyle w:val="CommentReference"/>
        </w:rPr>
        <w:commentReference w:id="10"/>
      </w:r>
      <w:ins w:id="11" w:author="Nicole Soltis" w:date="2017-01-18T15:51:00Z">
        <w:r w:rsidRPr="00796342">
          <w:rPr>
            <w:sz w:val="24"/>
            <w:szCs w:val="24"/>
          </w:rPr>
          <w:t xml:space="preserve">). </w:t>
        </w:r>
      </w:ins>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6"/>
      <w:r w:rsidR="00D3121D" w:rsidRPr="00DA7FA8">
        <w:rPr>
          <w:rStyle w:val="CommentReference"/>
          <w:sz w:val="24"/>
          <w:szCs w:val="24"/>
        </w:rPr>
        <w:commentReference w:id="6"/>
      </w:r>
      <w:commentRangeEnd w:id="7"/>
      <w:r w:rsidR="000A4A33">
        <w:rPr>
          <w:rStyle w:val="CommentReference"/>
        </w:rPr>
        <w:commentReference w:id="7"/>
      </w:r>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21C96207" w:rsidR="00EA6EAB" w:rsidRPr="00471076" w:rsidRDefault="00326A40" w:rsidP="00471076">
      <w:pPr>
        <w:spacing w:line="480" w:lineRule="auto"/>
        <w:ind w:firstLine="720"/>
        <w:rPr>
          <w:sz w:val="24"/>
          <w:szCs w:val="24"/>
        </w:rPr>
      </w:pPr>
      <w:r>
        <w:rPr>
          <w:sz w:val="24"/>
          <w:szCs w:val="24"/>
        </w:rPr>
        <w:t xml:space="preserve">Quantitative </w:t>
      </w:r>
      <w:r w:rsidR="007A7AF3">
        <w:rPr>
          <w:sz w:val="24"/>
          <w:szCs w:val="24"/>
        </w:rPr>
        <w:t xml:space="preserve">and highly polygenic </w:t>
      </w:r>
      <w:r>
        <w:rPr>
          <w:sz w:val="24"/>
          <w:szCs w:val="24"/>
        </w:rPr>
        <w:t xml:space="preserve">resistance is </w:t>
      </w:r>
      <w:r w:rsidR="007A7AF3">
        <w:rPr>
          <w:sz w:val="24"/>
          <w:szCs w:val="24"/>
        </w:rPr>
        <w:t xml:space="preserve">the dominant form of resistance </w:t>
      </w:r>
      <w:r>
        <w:rPr>
          <w:sz w:val="24"/>
          <w:szCs w:val="24"/>
        </w:rPr>
        <w:t xml:space="preserve">to </w:t>
      </w:r>
      <w:r>
        <w:rPr>
          <w:i/>
          <w:sz w:val="24"/>
          <w:szCs w:val="24"/>
        </w:rPr>
        <w:t>B. cinerea</w:t>
      </w:r>
      <w:r w:rsidR="007A7AF3">
        <w:t xml:space="preserve"> in plants with</w:t>
      </w:r>
      <w:r w:rsidR="007E6E79" w:rsidRPr="00DA7FA8">
        <w:rPr>
          <w:sz w:val="24"/>
          <w:szCs w:val="24"/>
        </w:rPr>
        <w:t xml:space="preserve"> no evidence for qualitative resistance to </w:t>
      </w:r>
      <w:r w:rsidR="007E6E79" w:rsidRPr="00DA7FA8">
        <w:rPr>
          <w:i/>
          <w:sz w:val="24"/>
          <w:szCs w:val="24"/>
        </w:rPr>
        <w:t>B. cinerea</w:t>
      </w:r>
      <w:r w:rsidR="007E6E79" w:rsidRPr="00DA7FA8">
        <w:rPr>
          <w:sz w:val="24"/>
          <w:szCs w:val="24"/>
        </w:rPr>
        <w:t xml:space="preserv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A model pathosystem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Pr>
          <w:sz w:val="24"/>
          <w:szCs w:val="24"/>
        </w:rPr>
        <w:t>,</w:t>
      </w:r>
      <w:r w:rsidR="000F79B1" w:rsidRPr="00471076">
        <w:rPr>
          <w:sz w:val="24"/>
          <w:szCs w:val="24"/>
        </w:rPr>
        <w:t xml:space="preserve"> with </w:t>
      </w:r>
      <w:r>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2"/>
      <w:r w:rsidR="00EA6EAB" w:rsidRPr="00471076">
        <w:rPr>
          <w:sz w:val="24"/>
          <w:szCs w:val="24"/>
        </w:rPr>
        <w:t xml:space="preserve">15% </w:t>
      </w:r>
      <w:commentRangeEnd w:id="12"/>
      <w:r w:rsidR="007A7AF3">
        <w:rPr>
          <w:rStyle w:val="CommentReference"/>
        </w:rPr>
        <w:commentReference w:id="12"/>
      </w:r>
      <w:r w:rsidR="00EA6EAB" w:rsidRPr="00471076">
        <w:rPr>
          <w:sz w:val="24"/>
          <w:szCs w:val="24"/>
        </w:rPr>
        <w:t xml:space="preserve">of phenotypic variation in a stem </w:t>
      </w:r>
      <w:commentRangeStart w:id="13"/>
      <w:r w:rsidR="00EA6EAB" w:rsidRPr="00471076">
        <w:rPr>
          <w:sz w:val="24"/>
          <w:szCs w:val="24"/>
        </w:rPr>
        <w:t>bioassay</w:t>
      </w:r>
      <w:commentRangeEnd w:id="13"/>
      <w:r w:rsidR="002E0F7F">
        <w:rPr>
          <w:rStyle w:val="CommentReference"/>
        </w:rPr>
        <w:commentReference w:id="13"/>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Pr>
          <w:sz w:val="24"/>
          <w:szCs w:val="24"/>
        </w:rPr>
        <w:t xml:space="preserve">for study of the </w:t>
      </w:r>
      <w:r w:rsidR="000F79B1" w:rsidRPr="00471076">
        <w:rPr>
          <w:sz w:val="24"/>
          <w:szCs w:val="24"/>
        </w:rPr>
        <w:t xml:space="preserve">impact of domestication upon plant physiology and resistance. This includes </w:t>
      </w:r>
      <w:r>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domestication can alter traits known to influence </w:t>
      </w:r>
      <w:r w:rsidR="007A7AF3" w:rsidRPr="007A7AF3">
        <w:rPr>
          <w:i/>
          <w:sz w:val="24"/>
          <w:szCs w:val="24"/>
        </w:rPr>
        <w:t>B. cinerea</w:t>
      </w:r>
      <w:r w:rsidR="007A7AF3">
        <w:rPr>
          <w:sz w:val="24"/>
          <w:szCs w:val="24"/>
        </w:rPr>
        <w:t xml:space="preserve"> resistance in other systems.</w:t>
      </w:r>
      <w:r w:rsidR="00EA6EAB" w:rsidRPr="00471076">
        <w:rPr>
          <w:sz w:val="24"/>
          <w:szCs w:val="24"/>
        </w:rPr>
        <w:t xml:space="preserve"> </w:t>
      </w:r>
      <w:r w:rsidR="000F79B1" w:rsidRPr="00471076">
        <w:rPr>
          <w:sz w:val="24"/>
          <w:szCs w:val="24"/>
        </w:rPr>
        <w:t>Thus, the tomato-</w:t>
      </w:r>
      <w:r w:rsidR="000F79B1" w:rsidRPr="00471076">
        <w:rPr>
          <w:i/>
          <w:sz w:val="24"/>
          <w:szCs w:val="24"/>
        </w:rPr>
        <w:t xml:space="preserve">B. </w:t>
      </w:r>
      <w:proofErr w:type="gramStart"/>
      <w:r w:rsidR="000F79B1" w:rsidRPr="00471076">
        <w:rPr>
          <w:i/>
          <w:sz w:val="24"/>
          <w:szCs w:val="24"/>
        </w:rPr>
        <w:t>cinerea</w:t>
      </w:r>
      <w:proofErr w:type="gramEnd"/>
      <w:r w:rsidR="000F79B1" w:rsidRPr="00471076">
        <w:rPr>
          <w:sz w:val="24"/>
          <w:szCs w:val="24"/>
        </w:rPr>
        <w:t xml:space="preserve"> pathosystem allows us to directly test how genetic variation in a generalist pathogen may be influenced by domestication in a crop plant.</w:t>
      </w:r>
      <w:r w:rsidR="009836A7">
        <w:rPr>
          <w:sz w:val="24"/>
          <w:szCs w:val="24"/>
        </w:rPr>
        <w:t xml:space="preserve"> </w:t>
      </w:r>
    </w:p>
    <w:p w14:paraId="35B05A4C" w14:textId="44332C35" w:rsidR="009E7104" w:rsidRDefault="00105CC5" w:rsidP="00847ADB">
      <w:pPr>
        <w:spacing w:line="480" w:lineRule="auto"/>
        <w:ind w:firstLine="720"/>
        <w:rPr>
          <w:sz w:val="24"/>
          <w:szCs w:val="24"/>
        </w:rPr>
      </w:pPr>
      <w:r w:rsidRPr="00471076">
        <w:rPr>
          <w:sz w:val="24"/>
          <w:szCs w:val="24"/>
        </w:rPr>
        <w:lastRenderedPageBreak/>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a detached leaf assay.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 xml:space="preserve">In our analysis of lesion images at 72 hours post inoculation, both host and pathogen genotype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lastRenderedPageBreak/>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48926FD7" w:rsidR="005339D5" w:rsidRPr="00BF6B48" w:rsidRDefault="00BF6B48" w:rsidP="000D6362">
      <w:pPr>
        <w:spacing w:line="480" w:lineRule="auto"/>
      </w:pPr>
      <w:r>
        <w:rPr>
          <w:sz w:val="24"/>
          <w:szCs w:val="24"/>
        </w:rPr>
        <w:t xml:space="preserve">We sourced the </w:t>
      </w:r>
      <w:r>
        <w:rPr>
          <w:i/>
          <w:sz w:val="24"/>
          <w:szCs w:val="24"/>
        </w:rPr>
        <w:t xml:space="preserve">Botrytis cinerea </w:t>
      </w:r>
      <w:r>
        <w:rPr>
          <w:sz w:val="24"/>
          <w:szCs w:val="24"/>
        </w:rPr>
        <w:t>collection from single-spore isolates from fruit and vegetable tissues as described by Atwell {Atwell 2015}.</w:t>
      </w:r>
      <w:r>
        <w:t xml:space="preserve"> </w:t>
      </w:r>
      <w:r w:rsidR="005339D5">
        <w:rPr>
          <w:sz w:val="24"/>
          <w:szCs w:val="24"/>
        </w:rPr>
        <w:t xml:space="preserve">DNA was extracted 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{Atwell 2015}. Sequencing data was cleaned, aligned, and variant calls were made as previously described {Atwell 2015}. For the 91 isolates used in this study, we utilized a total of </w:t>
      </w:r>
      <w:r w:rsidR="00F4356E">
        <w:rPr>
          <w:sz w:val="24"/>
          <w:szCs w:val="24"/>
        </w:rPr>
        <w:t>345,485</w:t>
      </w:r>
      <w:r w:rsidR="005339D5">
        <w:rPr>
          <w:sz w:val="24"/>
          <w:szCs w:val="24"/>
        </w:rPr>
        <w:t xml:space="preserve"> SNPs with MAF </w:t>
      </w:r>
      <w:r w:rsidR="00F4356E">
        <w:rPr>
          <w:sz w:val="24"/>
          <w:szCs w:val="24"/>
        </w:rPr>
        <w:t>0.20 or greater</w:t>
      </w:r>
      <w:r w:rsidR="005339D5">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w:t>
      </w:r>
      <w:r w:rsidRPr="000D6362">
        <w:rPr>
          <w:sz w:val="24"/>
          <w:szCs w:val="24"/>
        </w:rPr>
        <w:lastRenderedPageBreak/>
        <w:t>grape juice, then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w:t>
      </w:r>
      <w:r w:rsidRPr="000D6362">
        <w:rPr>
          <w:sz w:val="24"/>
          <w:szCs w:val="24"/>
        </w:rPr>
        <w:lastRenderedPageBreak/>
        <w:t>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726BB719"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effects of isolate, plant domestication, plant genotype (nested within domestication), experiment, </w:t>
      </w:r>
      <w:r w:rsidR="00655B76">
        <w:rPr>
          <w:sz w:val="24"/>
          <w:szCs w:val="24"/>
        </w:rPr>
        <w:t xml:space="preserve">block, </w:t>
      </w:r>
      <w:r w:rsidRPr="000D6362">
        <w:rPr>
          <w:sz w:val="24"/>
          <w:szCs w:val="24"/>
        </w:rPr>
        <w:t xml:space="preserve">and the interaction effects of </w:t>
      </w:r>
      <w:r w:rsidR="00BD351C">
        <w:rPr>
          <w:sz w:val="24"/>
          <w:szCs w:val="24"/>
        </w:rPr>
        <w:t xml:space="preserve">plant with isolate, </w:t>
      </w:r>
      <w:r w:rsidRPr="000D6362">
        <w:rPr>
          <w:sz w:val="24"/>
          <w:szCs w:val="24"/>
        </w:rPr>
        <w:t>experiment with isolate</w:t>
      </w:r>
      <w:r w:rsidR="00BD351C">
        <w:rPr>
          <w:sz w:val="24"/>
          <w:szCs w:val="24"/>
        </w:rPr>
        <w:t>,</w:t>
      </w:r>
      <w:r w:rsidRPr="000D6362">
        <w:rPr>
          <w:sz w:val="24"/>
          <w:szCs w:val="24"/>
        </w:rPr>
        <w:t xml:space="preserve"> and experiment with plant.</w:t>
      </w:r>
      <w:r w:rsidR="00377637">
        <w:rPr>
          <w:sz w:val="24"/>
          <w:szCs w:val="24"/>
        </w:rPr>
        <w:t xml:space="preserve"> Next we </w:t>
      </w:r>
      <w:r w:rsidRPr="000D6362">
        <w:rPr>
          <w:sz w:val="24"/>
          <w:szCs w:val="24"/>
        </w:rPr>
        <w:t>calculated the least-squared means of lesion size within each tomato genotype. We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FD3221">
        <w:rPr>
          <w:sz w:val="24"/>
          <w:szCs w:val="24"/>
        </w:rPr>
        <w:t>345,485</w:t>
      </w:r>
      <w:r w:rsidR="00605543">
        <w:rPr>
          <w:sz w:val="24"/>
          <w:szCs w:val="24"/>
        </w:rPr>
        <w:t xml:space="preserve"> loci at MAF </w:t>
      </w:r>
      <w:r w:rsidR="00FD3221">
        <w:rPr>
          <w:sz w:val="24"/>
          <w:szCs w:val="24"/>
        </w:rPr>
        <w:t>0.20 or greater</w:t>
      </w:r>
      <w:r w:rsidR="00605543">
        <w:rPr>
          <w:sz w:val="24"/>
          <w:szCs w:val="24"/>
        </w:rPr>
        <w:t xml:space="preserve"> as described above. </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Pr="000D6362">
        <w:rPr>
          <w:sz w:val="24"/>
          <w:szCs w:val="24"/>
        </w:rPr>
        <w:t xml:space="preserve"> the phenotypes 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CF8486F" w:rsidR="00F126CA" w:rsidRDefault="00A33EE1" w:rsidP="00A33EE1">
      <w:pPr>
        <w:spacing w:line="480" w:lineRule="auto"/>
        <w:ind w:firstLine="720"/>
        <w:rPr>
          <w:sz w:val="24"/>
          <w:szCs w:val="24"/>
        </w:rPr>
      </w:pPr>
      <w:r>
        <w:rPr>
          <w:sz w:val="24"/>
          <w:szCs w:val="24"/>
        </w:rPr>
        <w:lastRenderedPageBreak/>
        <w:t>To</w:t>
      </w:r>
      <w:r w:rsidR="00F126CA">
        <w:rPr>
          <w:sz w:val="24"/>
          <w:szCs w:val="24"/>
        </w:rPr>
        <w:t xml:space="preserve"> directly measure the impact of tomato domestication </w:t>
      </w:r>
      <w:r w:rsidR="007B711D">
        <w:rPr>
          <w:sz w:val="24"/>
          <w:szCs w:val="24"/>
        </w:rPr>
        <w:t xml:space="preserve">and genetic variation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sidR="007B711D">
        <w:rPr>
          <w:sz w:val="24"/>
          <w:szCs w:val="24"/>
        </w:rPr>
        <w:t xml:space="preserve">using distantly related </w:t>
      </w:r>
      <w:r w:rsidR="00CF034A">
        <w:rPr>
          <w:sz w:val="24"/>
          <w:szCs w:val="24"/>
        </w:rPr>
        <w:t xml:space="preserve">wild </w:t>
      </w:r>
      <w:r w:rsidR="007B711D">
        <w:rPr>
          <w:sz w:val="24"/>
          <w:szCs w:val="24"/>
        </w:rPr>
        <w:t xml:space="preserve">species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r w:rsidR="005D3F95">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B56BCA" w:rsidRPr="00B56BCA">
        <w:rPr>
          <w:sz w:val="24"/>
          <w:szCs w:val="24"/>
        </w:rPr>
        <w:t xml:space="preserve"> </w:t>
      </w:r>
      <w:r w:rsidR="00B56BCA">
        <w:rPr>
          <w:sz w:val="24"/>
          <w:szCs w:val="24"/>
        </w:rPr>
        <w:t xml:space="preserve">The 91 </w:t>
      </w:r>
      <w:r w:rsidR="00B56BCA" w:rsidRPr="0021544C">
        <w:rPr>
          <w:i/>
          <w:sz w:val="24"/>
          <w:szCs w:val="24"/>
        </w:rPr>
        <w:t>B. cinerea</w:t>
      </w:r>
      <w:r w:rsidR="00B56BCA">
        <w:rPr>
          <w:sz w:val="24"/>
          <w:szCs w:val="24"/>
        </w:rPr>
        <w:t xml:space="preserve"> genotypes used were isolated 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Pr>
          <w:sz w:val="24"/>
          <w:szCs w:val="24"/>
        </w:rPr>
        <w:t xml:space="preserve">successfully </w:t>
      </w:r>
      <w:r w:rsidR="00B738AF">
        <w:rPr>
          <w:sz w:val="24"/>
          <w:szCs w:val="24"/>
        </w:rPr>
        <w:t xml:space="preserve">utilized in a number of </w:t>
      </w:r>
      <w:r>
        <w:rPr>
          <w:sz w:val="24"/>
          <w:szCs w:val="24"/>
        </w:rPr>
        <w:lastRenderedPageBreak/>
        <w:t xml:space="preserve">molecular and quantitative genetic </w:t>
      </w:r>
      <w:r w:rsidR="00B738AF">
        <w:rPr>
          <w:sz w:val="24"/>
          <w:szCs w:val="24"/>
        </w:rPr>
        <w:t>studies</w:t>
      </w:r>
      <w:r w:rsidR="001C0C1B">
        <w:rPr>
          <w:sz w:val="24"/>
          <w:szCs w:val="24"/>
        </w:rPr>
        <w:t xml:space="preserve"> {</w:t>
      </w:r>
      <w:r w:rsidR="0042682B">
        <w:rPr>
          <w:sz w:val="24"/>
          <w:szCs w:val="24"/>
        </w:rPr>
        <w:t>Ferrari 2003</w:t>
      </w:r>
      <w:r w:rsidR="00A333FE">
        <w:rPr>
          <w:sz w:val="24"/>
          <w:szCs w:val="24"/>
        </w:rPr>
        <w:t>; Denby 2004; Kliebenstein 2005; Ferrari 2007; Rowe 2008</w:t>
      </w:r>
      <w:r w:rsidR="0042682B">
        <w:rPr>
          <w:sz w:val="24"/>
          <w:szCs w:val="24"/>
        </w:rPr>
        <w:t>}</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2D646072" w:rsidR="007A7AF3" w:rsidRDefault="001D4F8D" w:rsidP="00505B78">
      <w:pPr>
        <w:spacing w:line="480" w:lineRule="auto"/>
        <w:ind w:firstLine="720"/>
        <w:rPr>
          <w:sz w:val="24"/>
          <w:szCs w:val="24"/>
        </w:rPr>
      </w:pPr>
      <w:ins w:id="14" w:author="Nicole Soltis" w:date="2017-03-24T14:36:00Z">
        <w:r>
          <w:rPr>
            <w:sz w:val="24"/>
            <w:szCs w:val="24"/>
          </w:rPr>
          <w:t>We first asked how plant genotype and pathogen genotype contribute</w:t>
        </w:r>
      </w:ins>
      <w:r w:rsidR="00170827">
        <w:rPr>
          <w:sz w:val="24"/>
          <w:szCs w:val="24"/>
        </w:rPr>
        <w:t xml:space="preserve"> to</w:t>
      </w:r>
      <w:ins w:id="15" w:author="Nicole Soltis" w:date="2017-03-24T14:36:00Z">
        <w:r>
          <w:rPr>
            <w:sz w:val="24"/>
            <w:szCs w:val="24"/>
          </w:rPr>
          <w:t xml:space="preserve"> </w:t>
        </w:r>
      </w:ins>
      <w:ins w:id="16" w:author="Nicole Soltis" w:date="2017-03-24T14:37:00Z">
        <w:r>
          <w:rPr>
            <w:sz w:val="24"/>
            <w:szCs w:val="24"/>
          </w:rPr>
          <w:t>variation in the lesion size phenotyp</w:t>
        </w:r>
      </w:ins>
      <w:ins w:id="17" w:author="Nicole Soltis" w:date="2017-03-24T14:39:00Z">
        <w:r>
          <w:rPr>
            <w:sz w:val="24"/>
            <w:szCs w:val="24"/>
          </w:rPr>
          <w:t>e</w:t>
        </w:r>
      </w:ins>
      <w:ins w:id="18" w:author="Nicole Soltis" w:date="2017-03-24T14:36:00Z">
        <w:r>
          <w:rPr>
            <w:sz w:val="24"/>
            <w:szCs w:val="24"/>
          </w:rPr>
          <w:t xml:space="preserve">. </w:t>
        </w:r>
      </w:ins>
      <w:r w:rsidR="00A33EE1">
        <w:rPr>
          <w:sz w:val="24"/>
          <w:szCs w:val="24"/>
        </w:rPr>
        <w:t xml:space="preserve">Using the individual lesion measurements, we </w:t>
      </w:r>
      <w:r w:rsidR="009F0A62">
        <w:rPr>
          <w:sz w:val="24"/>
          <w:szCs w:val="24"/>
        </w:rPr>
        <w:t xml:space="preserve">performed statistical analysis </w:t>
      </w:r>
      <w:r w:rsidR="00A33EE1">
        <w:rPr>
          <w:sz w:val="24"/>
          <w:szCs w:val="24"/>
        </w:rPr>
        <w:t>using</w:t>
      </w:r>
      <w:r w:rsidR="009F0A62">
        <w:rPr>
          <w:sz w:val="24"/>
          <w:szCs w:val="24"/>
        </w:rPr>
        <w:t xml:space="preserve"> a l</w:t>
      </w:r>
      <w:r w:rsidR="0042682B">
        <w:rPr>
          <w:sz w:val="24"/>
          <w:szCs w:val="24"/>
        </w:rPr>
        <w:t>inear model</w:t>
      </w:r>
      <w:r w:rsidR="009F0A62">
        <w:rPr>
          <w:sz w:val="24"/>
          <w:szCs w:val="24"/>
        </w:rPr>
        <w:t>. W</w:t>
      </w:r>
      <w:r w:rsidR="00706E82">
        <w:rPr>
          <w:sz w:val="24"/>
          <w:szCs w:val="24"/>
        </w:rPr>
        <w:t>ithin the</w:t>
      </w:r>
      <w:r w:rsidR="00A33EE1">
        <w:rPr>
          <w:sz w:val="24"/>
          <w:szCs w:val="24"/>
        </w:rPr>
        <w:t xml:space="preserve"> initial</w:t>
      </w:r>
      <w:r w:rsidR="00706E82">
        <w:rPr>
          <w:sz w:val="24"/>
          <w:szCs w:val="24"/>
        </w:rPr>
        <w:t xml:space="preserve"> model, we tested </w:t>
      </w:r>
      <w:r w:rsidR="009F0A62">
        <w:rPr>
          <w:sz w:val="24"/>
          <w:szCs w:val="24"/>
        </w:rPr>
        <w:t xml:space="preserve">effects of isolate genotype, plant </w:t>
      </w:r>
      <w:r w:rsidR="006046FA">
        <w:rPr>
          <w:sz w:val="24"/>
          <w:szCs w:val="24"/>
        </w:rPr>
        <w:t>domestication</w:t>
      </w:r>
      <w:r w:rsidR="009F0A62">
        <w:rPr>
          <w:sz w:val="24"/>
          <w:szCs w:val="24"/>
        </w:rPr>
        <w:t xml:space="preserve"> (</w:t>
      </w:r>
      <w:r w:rsidR="006046FA" w:rsidRPr="006046FA">
        <w:rPr>
          <w:i/>
          <w:sz w:val="24"/>
          <w:szCs w:val="24"/>
        </w:rPr>
        <w:t>S. lycopersicum</w:t>
      </w:r>
      <w:r w:rsidR="006046FA">
        <w:rPr>
          <w:sz w:val="24"/>
          <w:szCs w:val="24"/>
        </w:rPr>
        <w:t xml:space="preserve"> or </w:t>
      </w:r>
      <w:r w:rsidR="006046FA" w:rsidRPr="006046FA">
        <w:rPr>
          <w:i/>
          <w:sz w:val="24"/>
          <w:szCs w:val="24"/>
        </w:rPr>
        <w:t xml:space="preserve">S. </w:t>
      </w:r>
      <w:proofErr w:type="spellStart"/>
      <w:r w:rsidR="006046FA" w:rsidRPr="006046FA">
        <w:rPr>
          <w:i/>
          <w:sz w:val="24"/>
          <w:szCs w:val="24"/>
        </w:rPr>
        <w:t>pimpinellifolium</w:t>
      </w:r>
      <w:proofErr w:type="spellEnd"/>
      <w:r w:rsidR="009F0A62">
        <w:rPr>
          <w:sz w:val="24"/>
          <w:szCs w:val="24"/>
        </w:rPr>
        <w:t xml:space="preserve">), plant genotype (which is nested within species), </w:t>
      </w:r>
      <w:r w:rsidR="0042682B">
        <w:rPr>
          <w:sz w:val="24"/>
          <w:szCs w:val="24"/>
        </w:rPr>
        <w:t xml:space="preserve">experiment, </w:t>
      </w:r>
      <w:r w:rsidR="00170827">
        <w:rPr>
          <w:sz w:val="24"/>
          <w:szCs w:val="24"/>
        </w:rPr>
        <w:t xml:space="preserve">and </w:t>
      </w:r>
      <w:r w:rsidR="00D62555">
        <w:rPr>
          <w:sz w:val="24"/>
          <w:szCs w:val="24"/>
        </w:rPr>
        <w:t>block (nested within experiment),</w:t>
      </w:r>
      <w:r w:rsidR="00932108">
        <w:rPr>
          <w:sz w:val="24"/>
          <w:szCs w:val="24"/>
        </w:rPr>
        <w:t xml:space="preserve"> as fixed effects. We next</w:t>
      </w:r>
      <w:r w:rsidR="00655B76">
        <w:rPr>
          <w:sz w:val="24"/>
          <w:szCs w:val="24"/>
        </w:rPr>
        <w:t xml:space="preserve"> included terms for</w:t>
      </w:r>
      <w:r w:rsidR="00D62555">
        <w:rPr>
          <w:sz w:val="24"/>
          <w:szCs w:val="24"/>
        </w:rPr>
        <w:t xml:space="preserve"> </w:t>
      </w:r>
      <w:r w:rsidR="00655B76">
        <w:rPr>
          <w:sz w:val="24"/>
          <w:szCs w:val="24"/>
        </w:rPr>
        <w:t>the</w:t>
      </w:r>
      <w:r w:rsidR="00A33EE1">
        <w:rPr>
          <w:sz w:val="24"/>
          <w:szCs w:val="24"/>
        </w:rPr>
        <w:t xml:space="preserve"> interaction</w:t>
      </w:r>
      <w:r w:rsidR="00655B76">
        <w:rPr>
          <w:sz w:val="24"/>
          <w:szCs w:val="24"/>
        </w:rPr>
        <w:t>s</w:t>
      </w:r>
      <w:r w:rsidR="00A33EE1">
        <w:rPr>
          <w:sz w:val="24"/>
          <w:szCs w:val="24"/>
        </w:rPr>
        <w:t xml:space="preserve"> of plant </w:t>
      </w:r>
      <w:r w:rsidR="006046FA">
        <w:rPr>
          <w:sz w:val="24"/>
          <w:szCs w:val="24"/>
        </w:rPr>
        <w:t>domestication</w:t>
      </w:r>
      <w:r w:rsidR="00A33EE1">
        <w:rPr>
          <w:sz w:val="24"/>
          <w:szCs w:val="24"/>
        </w:rPr>
        <w:t xml:space="preserve"> </w:t>
      </w:r>
      <w:r w:rsidR="00655B76">
        <w:rPr>
          <w:sz w:val="24"/>
          <w:szCs w:val="24"/>
        </w:rPr>
        <w:t>with isolate, plant genotype with isolate, and experiment with isolate, plant</w:t>
      </w:r>
      <w:r w:rsidR="006046FA">
        <w:rPr>
          <w:sz w:val="24"/>
          <w:szCs w:val="24"/>
        </w:rPr>
        <w:t xml:space="preserve"> domestication</w:t>
      </w:r>
      <w:r w:rsidR="00655B76">
        <w:rPr>
          <w:sz w:val="24"/>
          <w:szCs w:val="24"/>
        </w:rPr>
        <w:t xml:space="preserve">, or plant genotype </w:t>
      </w:r>
      <w:r w:rsidR="00A33EE1">
        <w:rPr>
          <w:sz w:val="24"/>
          <w:szCs w:val="24"/>
        </w:rPr>
        <w:t>as fixed effects</w:t>
      </w:r>
      <w:r w:rsidR="009F0A62">
        <w:rPr>
          <w:sz w:val="24"/>
          <w:szCs w:val="24"/>
        </w:rPr>
        <w:t xml:space="preserve">. </w:t>
      </w:r>
      <w:r w:rsidR="00655B76">
        <w:rPr>
          <w:sz w:val="24"/>
          <w:szCs w:val="24"/>
        </w:rPr>
        <w:t>T</w:t>
      </w:r>
      <w:r w:rsidR="009F0A62">
        <w:rPr>
          <w:sz w:val="24"/>
          <w:szCs w:val="24"/>
        </w:rPr>
        <w:t xml:space="preserve">erms for individual plant, leaf, and leaflet </w:t>
      </w:r>
      <w:r w:rsidR="00706E82">
        <w:rPr>
          <w:sz w:val="24"/>
          <w:szCs w:val="24"/>
        </w:rPr>
        <w:t xml:space="preserve">position </w:t>
      </w:r>
      <w:r w:rsidR="009F0A62">
        <w:rPr>
          <w:sz w:val="24"/>
          <w:szCs w:val="24"/>
        </w:rPr>
        <w:t xml:space="preserve">did not significantly improve the </w:t>
      </w:r>
      <w:r w:rsidR="00780E3C">
        <w:rPr>
          <w:sz w:val="24"/>
          <w:szCs w:val="24"/>
        </w:rPr>
        <w:t xml:space="preserve">full </w:t>
      </w:r>
      <w:r w:rsidR="009F0A62">
        <w:rPr>
          <w:sz w:val="24"/>
          <w:szCs w:val="24"/>
        </w:rPr>
        <w:t xml:space="preserve">model, </w:t>
      </w:r>
      <w:r w:rsidR="00655B76">
        <w:rPr>
          <w:sz w:val="24"/>
          <w:szCs w:val="24"/>
        </w:rPr>
        <w:t>so we omitted</w:t>
      </w:r>
      <w:r w:rsidR="009F0A62">
        <w:rPr>
          <w:sz w:val="24"/>
          <w:szCs w:val="24"/>
        </w:rPr>
        <w:t xml:space="preserve"> them from </w:t>
      </w:r>
      <w:r w:rsidR="006046FA">
        <w:rPr>
          <w:sz w:val="24"/>
          <w:szCs w:val="24"/>
        </w:rPr>
        <w:t xml:space="preserve">further </w:t>
      </w:r>
      <w:r w:rsidR="009F0A62">
        <w:rPr>
          <w:sz w:val="24"/>
          <w:szCs w:val="24"/>
        </w:rPr>
        <w:t xml:space="preserve">analysis. </w:t>
      </w:r>
      <w:r>
        <w:rPr>
          <w:sz w:val="24"/>
          <w:szCs w:val="24"/>
        </w:rPr>
        <w:t xml:space="preserve">We also tested a mixed model with random effects of experiment and block, but this did not affect our interpretation of the fixed effects. </w:t>
      </w:r>
      <w:r w:rsidR="00706E82">
        <w:rPr>
          <w:sz w:val="24"/>
          <w:szCs w:val="24"/>
        </w:rPr>
        <w:t>The final model shows that genetic variation within</w:t>
      </w:r>
      <w:r w:rsidR="009F0A62">
        <w:rPr>
          <w:sz w:val="24"/>
          <w:szCs w:val="24"/>
        </w:rPr>
        <w:t xml:space="preserve"> both the host plant and the </w:t>
      </w:r>
      <w:proofErr w:type="gramStart"/>
      <w:r w:rsidR="009F0A62">
        <w:rPr>
          <w:sz w:val="24"/>
          <w:szCs w:val="24"/>
        </w:rPr>
        <w:t>pathogen</w:t>
      </w:r>
      <w:r w:rsidR="00A33EE1">
        <w:rPr>
          <w:sz w:val="24"/>
          <w:szCs w:val="24"/>
        </w:rPr>
        <w:t xml:space="preserve"> </w:t>
      </w:r>
      <w:r w:rsidR="00CA4ECA">
        <w:rPr>
          <w:sz w:val="24"/>
          <w:szCs w:val="24"/>
        </w:rPr>
        <w:t>have</w:t>
      </w:r>
      <w:proofErr w:type="gramEnd"/>
      <w:r w:rsidR="00CA4ECA">
        <w:rPr>
          <w:sz w:val="24"/>
          <w:szCs w:val="24"/>
        </w:rPr>
        <w:t xml:space="preserve"> significant effects on</w:t>
      </w:r>
      <w:r w:rsidR="009F0A62">
        <w:rPr>
          <w:sz w:val="24"/>
          <w:szCs w:val="24"/>
        </w:rPr>
        <w:t xml:space="preserve"> lesion growth (Table R1). </w:t>
      </w:r>
      <w:r w:rsidR="00780E3C">
        <w:rPr>
          <w:sz w:val="24"/>
          <w:szCs w:val="24"/>
        </w:rPr>
        <w:t xml:space="preserve">Interestingly, tomato domestication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xml:space="preserve">, as shown by the </w:t>
      </w:r>
      <w:r w:rsidR="00C97B8A">
        <w:rPr>
          <w:sz w:val="24"/>
          <w:szCs w:val="24"/>
        </w:rPr>
        <w:t>significant effects of tomato genetic variation between domesticated and wild species</w:t>
      </w:r>
      <w:r w:rsidR="00CA4ECA">
        <w:rPr>
          <w:sz w:val="24"/>
          <w:szCs w:val="24"/>
        </w:rPr>
        <w:t xml:space="preserve"> (Table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isolate and plant genotypes</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(Table R1). This lack of significance may </w:t>
      </w:r>
      <w:r w:rsidR="006046FA">
        <w:rPr>
          <w:sz w:val="24"/>
          <w:szCs w:val="24"/>
        </w:rPr>
        <w:lastRenderedPageBreak/>
        <w:t>be caused by</w:t>
      </w:r>
      <w:r w:rsidR="00F919BB">
        <w:rPr>
          <w:sz w:val="24"/>
          <w:szCs w:val="24"/>
        </w:rPr>
        <w:t xml:space="preserv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In short, lesion size is controlled by genetics both within the host plant and the pathogen.</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23F401C5" w:rsidR="00E019E8" w:rsidRDefault="007811D3" w:rsidP="00473ACC">
      <w:pPr>
        <w:spacing w:line="480" w:lineRule="auto"/>
        <w:rPr>
          <w:sz w:val="24"/>
          <w:szCs w:val="24"/>
        </w:rPr>
      </w:pPr>
      <w:r>
        <w:rPr>
          <w:b/>
          <w:sz w:val="24"/>
          <w:szCs w:val="24"/>
        </w:rPr>
        <w:tab/>
      </w:r>
      <w:r w:rsidR="00E019E8">
        <w:rPr>
          <w:sz w:val="24"/>
          <w:szCs w:val="24"/>
        </w:rPr>
        <w:t>Existing literature predominantly theorizes that that crop domestication increases susceptibility to pathogens {</w:t>
      </w:r>
      <w:proofErr w:type="spellStart"/>
      <w:r w:rsidR="00E019E8">
        <w:rPr>
          <w:sz w:val="24"/>
          <w:szCs w:val="24"/>
        </w:rPr>
        <w:t>Stuckenbrock</w:t>
      </w:r>
      <w:proofErr w:type="spellEnd"/>
      <w:r w:rsidR="00E019E8">
        <w:rPr>
          <w:sz w:val="24"/>
          <w:szCs w:val="24"/>
        </w:rPr>
        <w:t xml:space="preserve"> 2008</w:t>
      </w:r>
      <w:proofErr w:type="gramStart"/>
      <w:r w:rsidR="00E019E8">
        <w:rPr>
          <w:sz w:val="24"/>
          <w:szCs w:val="24"/>
        </w:rPr>
        <w:t>}</w:t>
      </w:r>
      <w:ins w:id="19" w:author="Daniel Kliebenstein" w:date="2017-01-13T11:53:00Z">
        <w:r w:rsidR="00E019E8">
          <w:rPr>
            <w:sz w:val="24"/>
            <w:szCs w:val="24"/>
          </w:rPr>
          <w:t>(</w:t>
        </w:r>
        <w:commentRangeStart w:id="20"/>
        <w:commentRangeStart w:id="21"/>
        <w:proofErr w:type="gramEnd"/>
        <w:r w:rsidR="00E019E8">
          <w:rPr>
            <w:sz w:val="24"/>
            <w:szCs w:val="24"/>
          </w:rPr>
          <w:t>CITATIONS</w:t>
        </w:r>
        <w:commentRangeEnd w:id="20"/>
        <w:r w:rsidR="00E019E8">
          <w:rPr>
            <w:rStyle w:val="CommentReference"/>
          </w:rPr>
          <w:commentReference w:id="20"/>
        </w:r>
      </w:ins>
      <w:commentRangeEnd w:id="21"/>
      <w:r w:rsidR="00E019E8">
        <w:rPr>
          <w:rStyle w:val="CommentReference"/>
        </w:rPr>
        <w:commentReference w:id="21"/>
      </w:r>
      <w:ins w:id="22" w:author="Daniel Kliebenstein" w:date="2017-01-13T11:53:00Z">
        <w:r w:rsidR="00E019E8">
          <w:rPr>
            <w:sz w:val="24"/>
            <w:szCs w:val="24"/>
          </w:rPr>
          <w:t xml:space="preserve">). </w:t>
        </w:r>
      </w:ins>
      <w:r w:rsidR="00E019E8">
        <w:rPr>
          <w:sz w:val="24"/>
          <w:szCs w:val="24"/>
        </w:rPr>
        <w:t xml:space="preserve"> In our overall model analysis, we did identify a significant difference in the resistance of wild and domesticated tomato (p &lt;2e-16, Table R1). This was such that c</w:t>
      </w:r>
      <w:r w:rsidR="00BF158A">
        <w:rPr>
          <w:sz w:val="24"/>
          <w:szCs w:val="24"/>
        </w:rPr>
        <w:t xml:space="preserve">omparing the domesticated and wild tomato </w:t>
      </w:r>
      <w:proofErr w:type="gramStart"/>
      <w:r w:rsidR="00BF158A">
        <w:rPr>
          <w:sz w:val="24"/>
          <w:szCs w:val="24"/>
        </w:rPr>
        <w:t>genotypes</w:t>
      </w:r>
      <w:r w:rsidR="00CC4E31">
        <w:rPr>
          <w:sz w:val="24"/>
          <w:szCs w:val="24"/>
        </w:rPr>
        <w:t>,</w:t>
      </w:r>
      <w:proofErr w:type="gramEnd"/>
      <w:ins w:id="23" w:author="Nicole Soltis" w:date="2017-03-24T14:45:00Z">
        <w:r w:rsidR="00CC4E31">
          <w:rPr>
            <w:sz w:val="24"/>
            <w:szCs w:val="24"/>
          </w:rPr>
          <w:t xml:space="preserve"> </w:t>
        </w:r>
      </w:ins>
      <w:r w:rsidR="00BF158A">
        <w:rPr>
          <w:sz w:val="24"/>
          <w:szCs w:val="24"/>
        </w:rPr>
        <w:t xml:space="preserve">lesion size is slightly greater on </w:t>
      </w:r>
      <w:r w:rsidR="00E14E45">
        <w:rPr>
          <w:sz w:val="24"/>
          <w:szCs w:val="24"/>
        </w:rPr>
        <w:t xml:space="preserve">average </w:t>
      </w:r>
      <w:r w:rsidR="00BF158A">
        <w:rPr>
          <w:sz w:val="24"/>
          <w:szCs w:val="24"/>
        </w:rPr>
        <w:t>(18% increase) on domesticated tomato compared to wild tomato</w:t>
      </w:r>
      <w:r w:rsidR="00CC4E31">
        <w:rPr>
          <w:sz w:val="24"/>
          <w:szCs w:val="24"/>
        </w:rPr>
        <w:t>,</w:t>
      </w:r>
      <w:r w:rsidR="00BF158A">
        <w:rPr>
          <w:sz w:val="24"/>
          <w:szCs w:val="24"/>
        </w:rPr>
        <w:t xml:space="preserve"> </w:t>
      </w:r>
      <w:r w:rsidR="00E019E8">
        <w:rPr>
          <w:sz w:val="24"/>
          <w:szCs w:val="24"/>
        </w:rPr>
        <w:t>as expected</w:t>
      </w:r>
      <w:r w:rsidR="00BF158A">
        <w:rPr>
          <w:sz w:val="24"/>
          <w:szCs w:val="24"/>
        </w:rPr>
        <w:t xml:space="preserve"> (Figure R2). </w:t>
      </w:r>
      <w:r w:rsidR="00E019E8">
        <w:rPr>
          <w:sz w:val="24"/>
          <w:szCs w:val="24"/>
        </w:rPr>
        <w:t>However, while</w:t>
      </w:r>
      <w:r w:rsidR="006C7FE0">
        <w:rPr>
          <w:sz w:val="24"/>
          <w:szCs w:val="24"/>
        </w:rPr>
        <w:t xml:space="preserve"> domestication is significant</w:t>
      </w:r>
      <w:r w:rsidR="00F80AFB">
        <w:rPr>
          <w:sz w:val="24"/>
          <w:szCs w:val="24"/>
        </w:rPr>
        <w:t xml:space="preserve"> in our analysis</w:t>
      </w:r>
      <w:r w:rsidR="006C7FE0">
        <w:rPr>
          <w:sz w:val="24"/>
          <w:szCs w:val="24"/>
        </w:rPr>
        <w:t xml:space="preserve">, it </w:t>
      </w:r>
      <w:r w:rsidR="00314B51">
        <w:rPr>
          <w:sz w:val="24"/>
          <w:szCs w:val="24"/>
        </w:rPr>
        <w:t xml:space="preserve">contributes </w:t>
      </w:r>
      <w:r w:rsidR="00DA3F66">
        <w:rPr>
          <w:sz w:val="24"/>
          <w:szCs w:val="24"/>
        </w:rPr>
        <w:t>3.8</w:t>
      </w:r>
      <w:r w:rsidR="006C7FE0">
        <w:rPr>
          <w:sz w:val="24"/>
          <w:szCs w:val="24"/>
        </w:rPr>
        <w:t xml:space="preserve"> fold less variance</w:t>
      </w:r>
      <w:r w:rsidR="00F80AFB">
        <w:rPr>
          <w:sz w:val="24"/>
          <w:szCs w:val="24"/>
        </w:rPr>
        <w:t xml:space="preserve"> to lesion size</w:t>
      </w:r>
      <w:r w:rsidR="006C7FE0">
        <w:rPr>
          <w:sz w:val="24"/>
          <w:szCs w:val="24"/>
        </w:rPr>
        <w:t xml:space="preserve"> than the effect of genetic variation between individ</w:t>
      </w:r>
      <w:r w:rsidR="00E019E8">
        <w:rPr>
          <w:sz w:val="24"/>
          <w:szCs w:val="24"/>
        </w:rPr>
        <w:t xml:space="preserve">ual plant genotypes (Table R1). </w:t>
      </w:r>
      <w:r w:rsidR="00CC4E31">
        <w:rPr>
          <w:sz w:val="24"/>
          <w:szCs w:val="24"/>
        </w:rPr>
        <w:t xml:space="preserve">So while we do observe the expected increase of susceptibility in domesticated tomato, domestication does not </w:t>
      </w:r>
      <w:r w:rsidR="00016D5A">
        <w:rPr>
          <w:sz w:val="24"/>
          <w:szCs w:val="24"/>
        </w:rPr>
        <w:t>encompass</w:t>
      </w:r>
      <w:r w:rsidR="00CC4E31">
        <w:rPr>
          <w:sz w:val="24"/>
          <w:szCs w:val="24"/>
        </w:rPr>
        <w:t xml:space="preserve"> the main effects of tomato genotype on lesion size variation.</w:t>
      </w:r>
    </w:p>
    <w:p w14:paraId="54960747" w14:textId="7D6D88F0" w:rsidR="007A7AF3" w:rsidRDefault="009C5523" w:rsidP="00E019E8">
      <w:pPr>
        <w:spacing w:line="480" w:lineRule="auto"/>
        <w:ind w:firstLine="720"/>
        <w:rPr>
          <w:sz w:val="24"/>
          <w:szCs w:val="24"/>
        </w:rPr>
      </w:pPr>
      <w:r>
        <w:rPr>
          <w:sz w:val="24"/>
          <w:szCs w:val="24"/>
        </w:rPr>
        <w:t>In addition to altering trait means through selection,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w:t>
      </w:r>
      <w:r w:rsidR="00B738AF">
        <w:rPr>
          <w:sz w:val="24"/>
          <w:szCs w:val="24"/>
        </w:rPr>
        <w:t>selection</w:t>
      </w:r>
      <w:r w:rsidR="007811D3">
        <w:rPr>
          <w:sz w:val="24"/>
          <w:szCs w:val="24"/>
        </w:rPr>
        <w:t xml:space="preserve">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coefficient of variation (CV) of lesion size does not statistically </w:t>
      </w:r>
      <w:r w:rsidR="006F7358">
        <w:rPr>
          <w:sz w:val="24"/>
          <w:szCs w:val="24"/>
        </w:rPr>
        <w:lastRenderedPageBreak/>
        <w:t xml:space="preserve">differ between domesticated and wild tomato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CC4E31">
        <w:rPr>
          <w:sz w:val="24"/>
          <w:szCs w:val="24"/>
        </w:rPr>
        <w:t xml:space="preserve">Rather than reduced variation for lesion size across domesticated tomato genotypes in response to a domestication bottleneck, </w:t>
      </w:r>
      <w:r w:rsidR="00BF158A">
        <w:rPr>
          <w:sz w:val="24"/>
          <w:szCs w:val="24"/>
        </w:rPr>
        <w:t xml:space="preserve">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Botrytis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there is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6069F237" w:rsidR="004D38F6" w:rsidRDefault="00E019E8" w:rsidP="00127BF2">
      <w:pPr>
        <w:spacing w:line="480" w:lineRule="auto"/>
        <w:ind w:firstLine="360"/>
        <w:rPr>
          <w:sz w:val="24"/>
          <w:szCs w:val="24"/>
        </w:rPr>
      </w:pPr>
      <w:r>
        <w:rPr>
          <w:sz w:val="24"/>
          <w:szCs w:val="24"/>
        </w:rPr>
        <w:t xml:space="preserve">One model of generalist pathogens suggests that the isolates </w:t>
      </w:r>
      <w:r w:rsidR="00016D5A">
        <w:rPr>
          <w:sz w:val="24"/>
          <w:szCs w:val="24"/>
        </w:rPr>
        <w:t>within these species</w:t>
      </w:r>
      <w:r>
        <w:rPr>
          <w:sz w:val="24"/>
          <w:szCs w:val="24"/>
        </w:rPr>
        <w:t xml:space="preserve"> may show adaptation to their</w:t>
      </w:r>
      <w:r w:rsidR="00016D5A">
        <w:rPr>
          <w:sz w:val="24"/>
          <w:szCs w:val="24"/>
        </w:rPr>
        <w:t xml:space="preserve"> </w:t>
      </w:r>
      <w:r>
        <w:rPr>
          <w:sz w:val="24"/>
          <w:szCs w:val="24"/>
        </w:rPr>
        <w:t>hosts. Within our collection, there was a</w:t>
      </w:r>
      <w:r w:rsidR="00C344A5">
        <w:rPr>
          <w:sz w:val="24"/>
          <w:szCs w:val="24"/>
        </w:rPr>
        <w:t xml:space="preserve"> significant effect of genetic variation in the 91 </w:t>
      </w:r>
      <w:r w:rsidR="00C344A5" w:rsidRPr="009707C0">
        <w:rPr>
          <w:i/>
          <w:sz w:val="24"/>
          <w:szCs w:val="24"/>
        </w:rPr>
        <w:t>B. cinerea</w:t>
      </w:r>
      <w:r w:rsidR="00C344A5">
        <w:rPr>
          <w:sz w:val="24"/>
          <w:szCs w:val="24"/>
        </w:rPr>
        <w:t xml:space="preserve"> isolates across all the plant genot</w:t>
      </w:r>
      <w:r w:rsidR="00127BF2">
        <w:rPr>
          <w:sz w:val="24"/>
          <w:szCs w:val="24"/>
        </w:rPr>
        <w:t xml:space="preserve">ypes (Table R1 and Figure R4A). </w:t>
      </w:r>
      <w:r>
        <w:rPr>
          <w:sz w:val="24"/>
          <w:szCs w:val="24"/>
        </w:rPr>
        <w:t>Combining this with isolates</w:t>
      </w:r>
      <w:r w:rsidR="002567C1">
        <w:rPr>
          <w:sz w:val="24"/>
          <w:szCs w:val="24"/>
        </w:rPr>
        <w:t xml:space="preserve"> collected</w:t>
      </w:r>
      <w:r>
        <w:rPr>
          <w:sz w:val="24"/>
          <w:szCs w:val="24"/>
        </w:rPr>
        <w:t xml:space="preserve"> from tomato, we </w:t>
      </w:r>
      <w:r w:rsidR="00D941A2">
        <w:rPr>
          <w:sz w:val="24"/>
          <w:szCs w:val="24"/>
        </w:rPr>
        <w:t>tested</w:t>
      </w:r>
      <w:r>
        <w:rPr>
          <w:sz w:val="24"/>
          <w:szCs w:val="24"/>
        </w:rPr>
        <w:t xml:space="preserve"> </w:t>
      </w:r>
      <w:r w:rsidR="002567C1">
        <w:rPr>
          <w:sz w:val="24"/>
          <w:szCs w:val="24"/>
        </w:rPr>
        <w:t>for</w:t>
      </w:r>
      <w:r>
        <w:rPr>
          <w:sz w:val="24"/>
          <w:szCs w:val="24"/>
        </w:rPr>
        <w:t xml:space="preserve"> evidence that </w:t>
      </w:r>
      <w:r w:rsidR="002567C1">
        <w:rPr>
          <w:sz w:val="24"/>
          <w:szCs w:val="24"/>
        </w:rPr>
        <w:t xml:space="preserve">these </w:t>
      </w:r>
      <w:r>
        <w:rPr>
          <w:sz w:val="24"/>
          <w:szCs w:val="24"/>
        </w:rPr>
        <w:t xml:space="preserve">isolates were tomato adapted in comparison to </w:t>
      </w:r>
      <w:r w:rsidR="002567C1">
        <w:rPr>
          <w:sz w:val="24"/>
          <w:szCs w:val="24"/>
        </w:rPr>
        <w:t xml:space="preserve">our </w:t>
      </w:r>
      <w:r>
        <w:rPr>
          <w:sz w:val="24"/>
          <w:szCs w:val="24"/>
        </w:rPr>
        <w:t xml:space="preserve">broader pathogen population.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from tomato against the entire </w:t>
      </w:r>
      <w:r w:rsidR="006755B8">
        <w:rPr>
          <w:sz w:val="24"/>
          <w:szCs w:val="24"/>
        </w:rPr>
        <w:t>isolate collection</w:t>
      </w:r>
      <w:r w:rsidR="00C344A5">
        <w:rPr>
          <w:sz w:val="24"/>
          <w:szCs w:val="24"/>
        </w:rPr>
        <w:t>.</w:t>
      </w:r>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w:t>
      </w:r>
      <w:r w:rsidR="006755B8">
        <w:rPr>
          <w:sz w:val="24"/>
          <w:szCs w:val="24"/>
        </w:rPr>
        <w:t>we find</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 xml:space="preserve">(t-test; t=-1.10, 4.3 </w:t>
      </w:r>
      <w:proofErr w:type="spellStart"/>
      <w:proofErr w:type="gramStart"/>
      <w:r w:rsidR="002817BF">
        <w:rPr>
          <w:sz w:val="24"/>
          <w:szCs w:val="24"/>
        </w:rPr>
        <w:t>df</w:t>
      </w:r>
      <w:proofErr w:type="spellEnd"/>
      <w:proofErr w:type="gramEnd"/>
      <w:r w:rsidR="002817BF">
        <w:rPr>
          <w:sz w:val="24"/>
          <w:szCs w:val="24"/>
        </w:rPr>
        <w:t>, p=0.330)</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 xml:space="preserve">(t-test; t=-1.09, 4.2 </w:t>
      </w:r>
      <w:proofErr w:type="spellStart"/>
      <w:r w:rsidR="002817BF">
        <w:rPr>
          <w:sz w:val="24"/>
          <w:szCs w:val="24"/>
        </w:rPr>
        <w:t>df</w:t>
      </w:r>
      <w:proofErr w:type="spellEnd"/>
      <w:r w:rsidR="002817BF">
        <w:rPr>
          <w:sz w:val="24"/>
          <w:szCs w:val="24"/>
        </w:rPr>
        <w:t>, p=0.332)</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 xml:space="preserve">t-test; t=-1.5972, 9.65 </w:t>
      </w:r>
      <w:proofErr w:type="spellStart"/>
      <w:r w:rsidR="00814B0C">
        <w:rPr>
          <w:sz w:val="24"/>
          <w:szCs w:val="24"/>
        </w:rPr>
        <w:t>df</w:t>
      </w:r>
      <w:proofErr w:type="spellEnd"/>
      <w:r w:rsidR="00814B0C">
        <w:rPr>
          <w:sz w:val="24"/>
          <w:szCs w:val="24"/>
        </w:rPr>
        <w:t>, p=0.142</w:t>
      </w:r>
      <w:r w:rsidR="00D85DC4">
        <w:rPr>
          <w:sz w:val="24"/>
          <w:szCs w:val="24"/>
        </w:rPr>
        <w:t xml:space="preserve">) </w:t>
      </w:r>
      <w:r w:rsidR="00C344A5">
        <w:rPr>
          <w:sz w:val="24"/>
          <w:szCs w:val="24"/>
        </w:rPr>
        <w:t>(Figure R4F)</w:t>
      </w:r>
      <w:r w:rsidR="002817BF">
        <w:rPr>
          <w:sz w:val="24"/>
          <w:szCs w:val="24"/>
        </w:rPr>
        <w:t>.</w:t>
      </w:r>
      <w:r w:rsidR="004D38F6" w:rsidRPr="004D38F6">
        <w:rPr>
          <w:sz w:val="24"/>
          <w:szCs w:val="24"/>
        </w:rPr>
        <w:t xml:space="preserve"> </w:t>
      </w:r>
      <w:r w:rsidR="00300AAD">
        <w:rPr>
          <w:sz w:val="24"/>
          <w:szCs w:val="24"/>
        </w:rPr>
        <w:t>In fact, one isolate collected from tomato tissue (KGB1) is within the 10 least-virulent isolates</w:t>
      </w:r>
      <w:r w:rsidR="00D941A2">
        <w:rPr>
          <w:sz w:val="24"/>
          <w:szCs w:val="24"/>
        </w:rPr>
        <w:t xml:space="preserve"> in this study</w:t>
      </w:r>
      <w:r w:rsidR="00300AAD">
        <w:rPr>
          <w:sz w:val="24"/>
          <w:szCs w:val="24"/>
        </w:rPr>
        <w:t xml:space="preserve"> (Figure R4F)</w:t>
      </w:r>
      <w:r w:rsidR="000D40EF">
        <w:rPr>
          <w:sz w:val="24"/>
          <w:szCs w:val="24"/>
        </w:rPr>
        <w:t>, and one is within the 10 most-virulent isolates (Triple3)</w:t>
      </w:r>
      <w:r w:rsidR="00300AAD">
        <w:rPr>
          <w:sz w:val="24"/>
          <w:szCs w:val="24"/>
        </w:rPr>
        <w:t xml:space="preserve">.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that there is minimal host-specificity </w:t>
      </w:r>
      <w:r w:rsidR="00102FE8">
        <w:rPr>
          <w:sz w:val="24"/>
          <w:szCs w:val="24"/>
        </w:rPr>
        <w:t>{Rowe 2007</w:t>
      </w:r>
      <w:proofErr w:type="gramStart"/>
      <w:r w:rsidR="00102FE8">
        <w:rPr>
          <w:sz w:val="24"/>
          <w:szCs w:val="24"/>
        </w:rPr>
        <w:t>}</w:t>
      </w:r>
      <w:r w:rsidR="00920521">
        <w:rPr>
          <w:sz w:val="24"/>
          <w:szCs w:val="24"/>
        </w:rPr>
        <w:t>(</w:t>
      </w:r>
      <w:commentRangeStart w:id="24"/>
      <w:commentRangeStart w:id="25"/>
      <w:proofErr w:type="gramEnd"/>
      <w:r w:rsidR="00920521">
        <w:rPr>
          <w:sz w:val="24"/>
          <w:szCs w:val="24"/>
        </w:rPr>
        <w:t>Citations</w:t>
      </w:r>
      <w:commentRangeEnd w:id="24"/>
      <w:r w:rsidR="00920521">
        <w:rPr>
          <w:rStyle w:val="CommentReference"/>
        </w:rPr>
        <w:commentReference w:id="24"/>
      </w:r>
      <w:commentRangeEnd w:id="25"/>
      <w:r w:rsidR="002E0F7F">
        <w:rPr>
          <w:rStyle w:val="CommentReference"/>
        </w:rPr>
        <w:commentReference w:id="25"/>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252EC4D"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Pr="00F803BC">
        <w:rPr>
          <w:i/>
          <w:sz w:val="24"/>
          <w:szCs w:val="24"/>
        </w:rPr>
        <w:t>B. cinerea</w:t>
      </w:r>
      <w:r w:rsidR="00F803BC">
        <w:rPr>
          <w:sz w:val="24"/>
          <w:szCs w:val="24"/>
        </w:rPr>
        <w:t xml:space="preserve"> </w:t>
      </w:r>
      <w:r>
        <w:rPr>
          <w:sz w:val="24"/>
          <w:szCs w:val="24"/>
        </w:rPr>
        <w:t xml:space="preserve">may be adapted to </w:t>
      </w:r>
      <w:r w:rsidR="00E33AB3">
        <w:rPr>
          <w:sz w:val="24"/>
          <w:szCs w:val="24"/>
        </w:rPr>
        <w:t xml:space="preserve">individual tomato genotypes.  </w:t>
      </w:r>
      <w:r w:rsidR="00920521" w:rsidRPr="00AF2308">
        <w:rPr>
          <w:sz w:val="24"/>
          <w:szCs w:val="24"/>
        </w:rPr>
        <w:t>A</w:t>
      </w:r>
      <w:r w:rsidR="00920521">
        <w:rPr>
          <w:sz w:val="24"/>
          <w:szCs w:val="24"/>
        </w:rPr>
        <w:t xml:space="preserve"> visual analysis of the data </w:t>
      </w:r>
      <w:r w:rsidR="006755B8">
        <w:rPr>
          <w:sz w:val="24"/>
          <w:szCs w:val="24"/>
        </w:rPr>
        <w:t>showed</w:t>
      </w:r>
      <w:r w:rsidR="00920521">
        <w:rPr>
          <w:sz w:val="24"/>
          <w:szCs w:val="24"/>
        </w:rPr>
        <w:t xml:space="preserve"> that lesion size for many isolates varies across the </w:t>
      </w:r>
      <w:r w:rsidR="006046FA">
        <w:rPr>
          <w:sz w:val="24"/>
          <w:szCs w:val="24"/>
        </w:rPr>
        <w:t xml:space="preserve">tomato </w:t>
      </w:r>
      <w:r w:rsidR="00920521">
        <w:rPr>
          <w:sz w:val="24"/>
          <w:szCs w:val="24"/>
        </w:rPr>
        <w:t xml:space="preserve">genotypes, suggesting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specialization in </w:t>
      </w:r>
      <w:r w:rsidR="00F803BC">
        <w:rPr>
          <w:i/>
          <w:sz w:val="24"/>
          <w:szCs w:val="24"/>
        </w:rPr>
        <w:t xml:space="preserve">B. </w:t>
      </w:r>
      <w:r w:rsidR="00F803BC" w:rsidRPr="00314B51">
        <w:rPr>
          <w:i/>
          <w:sz w:val="24"/>
          <w:szCs w:val="24"/>
        </w:rPr>
        <w:t>cinerea</w:t>
      </w:r>
      <w:r w:rsidR="00F803BC">
        <w:rPr>
          <w:sz w:val="24"/>
          <w:szCs w:val="24"/>
        </w:rPr>
        <w:t xml:space="preserve"> to tomato host genotypes. However, this negative result may also be</w:t>
      </w:r>
      <w:r w:rsidR="005C464E">
        <w:rPr>
          <w:sz w:val="24"/>
          <w:szCs w:val="24"/>
        </w:rPr>
        <w:t xml:space="preserve"> </w:t>
      </w:r>
      <w:r w:rsidR="00E33AB3">
        <w:rPr>
          <w:sz w:val="24"/>
          <w:szCs w:val="24"/>
        </w:rPr>
        <w:t>because F-tests with 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We took an additional approach to statistically test for an interaction between </w:t>
      </w:r>
      <w:r w:rsidR="00E33AB3" w:rsidRPr="003444D9">
        <w:rPr>
          <w:i/>
          <w:sz w:val="24"/>
          <w:szCs w:val="24"/>
        </w:rPr>
        <w:t>B. cinerea</w:t>
      </w:r>
      <w:r w:rsidR="00E33AB3">
        <w:rPr>
          <w:sz w:val="24"/>
          <w:szCs w:val="24"/>
        </w:rPr>
        <w:t xml:space="preserve"> and host genotype. We split the data by isolate, and within each new dataset performed GLM ANOVA with the fixed effects of domestication, plant genotype nested within domestication, and experiment. </w:t>
      </w:r>
      <w:commentRangeStart w:id="26"/>
      <w:r w:rsidR="00E33AB3">
        <w:rPr>
          <w:sz w:val="24"/>
          <w:szCs w:val="24"/>
        </w:rPr>
        <w:t>Through this single-isolate GLM analysis, a subset of seven isolates show a significant (p &lt; 0.05) i</w:t>
      </w:r>
      <w:commentRangeEnd w:id="26"/>
      <w:r w:rsidR="00E33AB3">
        <w:rPr>
          <w:rStyle w:val="CommentReference"/>
        </w:rPr>
        <w:commentReference w:id="26"/>
      </w:r>
      <w:r w:rsidR="00E33AB3">
        <w:rPr>
          <w:sz w:val="24"/>
          <w:szCs w:val="24"/>
        </w:rPr>
        <w:t xml:space="preserve">nteraction with host genotype, one of which is saprophytic (Figure R4E). </w:t>
      </w:r>
      <w:r w:rsidR="00461AE7">
        <w:rPr>
          <w:sz w:val="24"/>
          <w:szCs w:val="24"/>
        </w:rPr>
        <w:t xml:space="preserve">These seven isolates with sensitivity to tomato genotype may be adapted to a subset of the tomato varieties tested. </w:t>
      </w:r>
    </w:p>
    <w:p w14:paraId="64BF6A25" w14:textId="056B5D7B" w:rsidR="006755B8" w:rsidRDefault="00C51BBB" w:rsidP="0032415F">
      <w:pPr>
        <w:spacing w:line="480" w:lineRule="auto"/>
        <w:ind w:firstLine="720"/>
        <w:rPr>
          <w:ins w:id="27" w:author="Daniel Kliebenstein" w:date="2017-03-22T15:41:00Z"/>
          <w:sz w:val="24"/>
          <w:szCs w:val="24"/>
        </w:rPr>
      </w:pPr>
      <w:r>
        <w:rPr>
          <w:sz w:val="24"/>
          <w:szCs w:val="24"/>
        </w:rPr>
        <w:t xml:space="preserve">While some isolates show possible adaptation to variation within tomato species, others may be adapted to variation between tomato species; these isolates could be </w:t>
      </w:r>
      <w:r w:rsidR="00E77651">
        <w:rPr>
          <w:sz w:val="24"/>
          <w:szCs w:val="24"/>
        </w:rPr>
        <w:t>adapted to tomato domestication</w:t>
      </w:r>
      <w:r w:rsidR="00025485">
        <w:rPr>
          <w:sz w:val="24"/>
          <w:szCs w:val="24"/>
        </w:rPr>
        <w:t xml:space="preserve">. </w:t>
      </w:r>
      <w:r w:rsidR="00E60E08">
        <w:rPr>
          <w:sz w:val="24"/>
          <w:szCs w:val="24"/>
        </w:rPr>
        <w:t xml:space="preserve"> Again, we found no significant interaction between isolate and domestication status when analyzing the full linear model (Table R1). </w:t>
      </w:r>
      <w:r w:rsidR="0032415F">
        <w:rPr>
          <w:sz w:val="24"/>
          <w:szCs w:val="24"/>
        </w:rPr>
        <w:t xml:space="preserve">Under the single-isolate </w:t>
      </w:r>
      <w:r w:rsidR="0032415F">
        <w:rPr>
          <w:sz w:val="24"/>
          <w:szCs w:val="24"/>
        </w:rPr>
        <w:lastRenderedPageBreak/>
        <w:t>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experiment, e</w:t>
      </w:r>
      <w:commentRangeStart w:id="28"/>
      <w:r w:rsidR="008A25B9">
        <w:rPr>
          <w:sz w:val="24"/>
          <w:szCs w:val="24"/>
        </w:rPr>
        <w:t>ight</w:t>
      </w:r>
      <w:r w:rsidR="00784448">
        <w:rPr>
          <w:sz w:val="24"/>
          <w:szCs w:val="24"/>
        </w:rPr>
        <w:t xml:space="preserve"> isolates showed a significant effect of domestication on lesion size </w:t>
      </w:r>
      <w:commentRangeEnd w:id="28"/>
      <w:r w:rsidR="008A25B9">
        <w:rPr>
          <w:rStyle w:val="CommentReference"/>
        </w:rPr>
        <w:commentReference w:id="28"/>
      </w:r>
      <w:r w:rsidR="00784448">
        <w:rPr>
          <w:sz w:val="24"/>
          <w:szCs w:val="24"/>
        </w:rPr>
        <w:t xml:space="preserve">(Figure R4F). These included </w:t>
      </w:r>
      <w:r w:rsidR="008A25B9">
        <w:rPr>
          <w:sz w:val="24"/>
          <w:szCs w:val="24"/>
        </w:rPr>
        <w:t>two</w:t>
      </w:r>
      <w:r w:rsidR="00784448">
        <w:rPr>
          <w:sz w:val="24"/>
          <w:szCs w:val="24"/>
        </w:rPr>
        <w:t xml:space="preserve"> of the </w:t>
      </w:r>
      <w:r w:rsidR="00AD09E6">
        <w:rPr>
          <w:sz w:val="24"/>
          <w:szCs w:val="24"/>
        </w:rPr>
        <w:t>highly</w:t>
      </w:r>
      <w:r w:rsidR="00784448">
        <w:rPr>
          <w:sz w:val="24"/>
          <w:szCs w:val="24"/>
        </w:rPr>
        <w:t xml:space="preserve"> virulent isolates, </w:t>
      </w:r>
      <w:r w:rsidR="008A25B9">
        <w:rPr>
          <w:sz w:val="24"/>
          <w:szCs w:val="24"/>
        </w:rPr>
        <w:t>five</w:t>
      </w:r>
      <w:r w:rsidR="00784448">
        <w:rPr>
          <w:sz w:val="24"/>
          <w:szCs w:val="24"/>
        </w:rPr>
        <w:t xml:space="preserve"> intermediate isolate</w:t>
      </w:r>
      <w:r w:rsidR="008A25B9">
        <w:rPr>
          <w:sz w:val="24"/>
          <w:szCs w:val="24"/>
        </w:rPr>
        <w:t>s</w:t>
      </w:r>
      <w:r w:rsidR="00784448">
        <w:rPr>
          <w:sz w:val="24"/>
          <w:szCs w:val="24"/>
        </w:rPr>
        <w:t>, and one of the saprophytic isolates, suggesting that</w:t>
      </w:r>
      <w:r>
        <w:rPr>
          <w:sz w:val="24"/>
          <w:szCs w:val="24"/>
        </w:rPr>
        <w:t xml:space="preserve"> </w:t>
      </w:r>
      <w:r>
        <w:rPr>
          <w:i/>
          <w:sz w:val="24"/>
          <w:szCs w:val="24"/>
        </w:rPr>
        <w:t xml:space="preserve">B. cinerea </w:t>
      </w:r>
      <w:r>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173A62">
        <w:rPr>
          <w:sz w:val="24"/>
          <w:szCs w:val="24"/>
        </w:rPr>
        <w:t xml:space="preserve"> </w:t>
      </w:r>
      <w:r w:rsidR="005C5BE9">
        <w:rPr>
          <w:sz w:val="24"/>
          <w:szCs w:val="24"/>
        </w:rPr>
        <w:t>All</w:t>
      </w:r>
      <w:r w:rsidR="00173A62">
        <w:rPr>
          <w:sz w:val="24"/>
          <w:szCs w:val="24"/>
        </w:rPr>
        <w:t xml:space="preserve"> of these isolates are 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solate ranking by mean lesion size differs between domesticated and wild hosts (Wilcoxon signed-rank test, V</w:t>
      </w:r>
      <w:r w:rsidR="00874893">
        <w:rPr>
          <w:sz w:val="24"/>
          <w:szCs w:val="24"/>
        </w:rPr>
        <w:t xml:space="preserve">=4322, p=2.586e-12) (Figure R3). </w:t>
      </w:r>
      <w:r w:rsidR="00461AE7">
        <w:rPr>
          <w:sz w:val="24"/>
          <w:szCs w:val="24"/>
        </w:rPr>
        <w:t>These domestication-sensitive isolates may be adapted to domesticated tomato,</w:t>
      </w:r>
      <w:r w:rsidR="005C5BE9">
        <w:rPr>
          <w:sz w:val="24"/>
          <w:szCs w:val="24"/>
        </w:rPr>
        <w:t xml:space="preserve"> or more broadly to domesticated 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7F4E4731" w:rsidR="00BC5308" w:rsidRDefault="005D0AE7" w:rsidP="008A0D22">
      <w:pPr>
        <w:spacing w:line="480" w:lineRule="auto"/>
        <w:rPr>
          <w:sz w:val="24"/>
          <w:szCs w:val="24"/>
        </w:rPr>
      </w:pPr>
      <w:commentRangeStart w:id="29"/>
      <w:r>
        <w:rPr>
          <w:sz w:val="24"/>
          <w:szCs w:val="24"/>
        </w:rPr>
        <w:tab/>
      </w:r>
      <w:r w:rsidR="005C5BE9">
        <w:rPr>
          <w:sz w:val="24"/>
          <w:szCs w:val="24"/>
        </w:rPr>
        <w:t xml:space="preserve">With some evidence for isolate-level adaptation of B. cinerea to tomato variation, we asked whether we could </w:t>
      </w:r>
      <w:r w:rsidR="00F529A7">
        <w:rPr>
          <w:sz w:val="24"/>
          <w:szCs w:val="24"/>
        </w:rPr>
        <w:t xml:space="preserve">find evidence of </w:t>
      </w:r>
      <w:r w:rsidR="00F529A7" w:rsidRPr="00F529A7">
        <w:rPr>
          <w:i/>
          <w:sz w:val="24"/>
          <w:szCs w:val="24"/>
        </w:rPr>
        <w:t xml:space="preserve">B. cinerea </w:t>
      </w:r>
      <w:r w:rsidR="00F529A7">
        <w:rPr>
          <w:sz w:val="24"/>
          <w:szCs w:val="24"/>
        </w:rPr>
        <w:t>adaptation at the genetic level to tomato</w:t>
      </w:r>
      <w:r w:rsidR="00FD66D5">
        <w:rPr>
          <w:sz w:val="24"/>
          <w:szCs w:val="24"/>
        </w:rPr>
        <w:t>.</w:t>
      </w:r>
      <w:r w:rsidR="00F529A7">
        <w:rPr>
          <w:sz w:val="24"/>
          <w:szCs w:val="24"/>
        </w:rPr>
        <w:t xml:space="preserve"> </w:t>
      </w:r>
      <w:r w:rsidR="00FD66D5">
        <w:rPr>
          <w:sz w:val="24"/>
          <w:szCs w:val="24"/>
        </w:rPr>
        <w:t xml:space="preserve">While we did not see much isolate-level specialization to tomato, there may be more specialization at the genetic level. </w:t>
      </w:r>
      <w:commentRangeEnd w:id="29"/>
      <w:r w:rsidR="00FD66D5">
        <w:rPr>
          <w:rStyle w:val="CommentReference"/>
        </w:rPr>
        <w:commentReference w:id="29"/>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on each plant genotype independently. </w:t>
      </w:r>
      <w:r>
        <w:rPr>
          <w:sz w:val="24"/>
          <w:szCs w:val="24"/>
        </w:rPr>
        <w:t xml:space="preserve">We calculated least-squared means of lesion size for each isolate from linear models within each plant genotype, including the effects of isolate, experiment, and individual plant. We used a ridge-regression approach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 xml:space="preserve">SNP variation for the 92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79CCFC29" w:rsidR="009E4B5D" w:rsidRDefault="00FD66D5" w:rsidP="00BC5308">
      <w:pPr>
        <w:spacing w:line="480" w:lineRule="auto"/>
        <w:ind w:firstLine="720"/>
        <w:rPr>
          <w:sz w:val="24"/>
          <w:szCs w:val="24"/>
        </w:rPr>
      </w:pPr>
      <w:r>
        <w:rPr>
          <w:sz w:val="24"/>
          <w:szCs w:val="24"/>
        </w:rPr>
        <w:t>Initial GWA analysis revealed that the</w:t>
      </w:r>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r w:rsidR="00BF5072">
        <w:rPr>
          <w:sz w:val="24"/>
          <w:szCs w:val="24"/>
        </w:rPr>
        <w:t xml:space="preserve">, much as </w:t>
      </w:r>
      <w:r w:rsidR="00BF5072">
        <w:rPr>
          <w:i/>
          <w:sz w:val="24"/>
          <w:szCs w:val="24"/>
        </w:rPr>
        <w:t xml:space="preserve">A. thaliana </w:t>
      </w:r>
      <w:r w:rsidR="00BF5072">
        <w:rPr>
          <w:sz w:val="24"/>
          <w:szCs w:val="24"/>
        </w:rPr>
        <w:t xml:space="preserve">resistance to </w:t>
      </w:r>
      <w:r w:rsidR="00BF5072">
        <w:rPr>
          <w:i/>
          <w:sz w:val="24"/>
          <w:szCs w:val="24"/>
        </w:rPr>
        <w:t>B. cinerea</w:t>
      </w:r>
      <w:r w:rsidR="00BF5072">
        <w:rPr>
          <w:sz w:val="24"/>
          <w:szCs w:val="24"/>
        </w:rPr>
        <w:t xml:space="preserve"> is a highly polygenic trait [</w:t>
      </w:r>
      <w:commentRangeStart w:id="30"/>
      <w:r w:rsidR="00BF5072">
        <w:rPr>
          <w:sz w:val="24"/>
          <w:szCs w:val="24"/>
        </w:rPr>
        <w:t>CITE]</w:t>
      </w:r>
      <w:r w:rsidR="00BC5308">
        <w:rPr>
          <w:sz w:val="24"/>
          <w:szCs w:val="24"/>
        </w:rPr>
        <w:t xml:space="preserve">. </w:t>
      </w:r>
      <w:commentRangeEnd w:id="30"/>
      <w:r w:rsidR="00BF5072">
        <w:rPr>
          <w:rStyle w:val="CommentReference"/>
        </w:rPr>
        <w:commentReference w:id="30"/>
      </w:r>
      <w:r w:rsidR="009E4B5D">
        <w:rPr>
          <w:sz w:val="24"/>
          <w:szCs w:val="24"/>
        </w:rPr>
        <w:t xml:space="preserve">On </w:t>
      </w:r>
      <w:r w:rsidR="004A0949">
        <w:rPr>
          <w:sz w:val="24"/>
          <w:szCs w:val="24"/>
        </w:rPr>
        <w:t>three</w:t>
      </w:r>
      <w:r w:rsidR="009E4B5D">
        <w:rPr>
          <w:sz w:val="24"/>
          <w:szCs w:val="24"/>
        </w:rPr>
        <w:t xml:space="preserve"> </w:t>
      </w:r>
      <w:r w:rsidR="009E4B5D">
        <w:rPr>
          <w:sz w:val="24"/>
          <w:szCs w:val="24"/>
        </w:rPr>
        <w:lastRenderedPageBreak/>
        <w:t xml:space="preserve">of the domesticated </w:t>
      </w:r>
      <w:r w:rsidR="004A0949">
        <w:rPr>
          <w:sz w:val="24"/>
          <w:szCs w:val="24"/>
        </w:rPr>
        <w:t xml:space="preserve">hosts </w:t>
      </w:r>
      <w:r w:rsidR="009E4B5D">
        <w:rPr>
          <w:sz w:val="24"/>
          <w:szCs w:val="24"/>
        </w:rPr>
        <w:t xml:space="preserve">and </w:t>
      </w:r>
      <w:r w:rsidR="004A0949">
        <w:rPr>
          <w:sz w:val="24"/>
          <w:szCs w:val="24"/>
        </w:rPr>
        <w:t>five</w:t>
      </w:r>
      <w:r w:rsidR="009E4B5D">
        <w:rPr>
          <w:sz w:val="24"/>
          <w:szCs w:val="24"/>
        </w:rPr>
        <w:t xml:space="preserve"> of the wild hosts, man</w:t>
      </w:r>
      <w:r w:rsidR="006E62C1">
        <w:rPr>
          <w:sz w:val="24"/>
          <w:szCs w:val="24"/>
        </w:rPr>
        <w:t xml:space="preserve">y SNPs had effect size estimates </w:t>
      </w:r>
      <w:proofErr w:type="spellStart"/>
      <w:r>
        <w:rPr>
          <w:sz w:val="24"/>
          <w:szCs w:val="24"/>
        </w:rPr>
        <w:t>excedding</w:t>
      </w:r>
      <w:proofErr w:type="spellEnd"/>
      <w:r>
        <w:rPr>
          <w:sz w:val="24"/>
          <w:szCs w:val="24"/>
        </w:rPr>
        <w:t xml:space="preserve"> the </w:t>
      </w:r>
      <w:r w:rsidR="006E62C1">
        <w:rPr>
          <w:sz w:val="24"/>
          <w:szCs w:val="24"/>
        </w:rPr>
        <w:t>99.9%</w:t>
      </w:r>
      <w:r>
        <w:rPr>
          <w:sz w:val="24"/>
          <w:szCs w:val="24"/>
        </w:rPr>
        <w:t xml:space="preserve"> threshold</w:t>
      </w:r>
      <w:r w:rsidR="006E62C1">
        <w:rPr>
          <w:sz w:val="24"/>
          <w:szCs w:val="24"/>
        </w:rPr>
        <w:t xml:space="preserve">, ranging from </w:t>
      </w:r>
      <w:r w:rsidR="00BC5308">
        <w:rPr>
          <w:sz w:val="24"/>
          <w:szCs w:val="24"/>
        </w:rPr>
        <w:t>267</w:t>
      </w:r>
      <w:r w:rsidR="006E62C1">
        <w:rPr>
          <w:sz w:val="24"/>
          <w:szCs w:val="24"/>
        </w:rPr>
        <w:t xml:space="preserve"> to </w:t>
      </w:r>
      <w:r w:rsidR="00BC5308">
        <w:rPr>
          <w:sz w:val="24"/>
          <w:szCs w:val="24"/>
        </w:rPr>
        <w:t>776</w:t>
      </w:r>
      <w:r w:rsidR="006E62C1">
        <w:rPr>
          <w:sz w:val="24"/>
          <w:szCs w:val="24"/>
        </w:rPr>
        <w:t xml:space="preserve"> SNPs per host. For the remaining 3 domesticated hosts, at least 1</w:t>
      </w:r>
      <w:r w:rsidR="00BC5308">
        <w:rPr>
          <w:sz w:val="24"/>
          <w:szCs w:val="24"/>
        </w:rPr>
        <w:t>400</w:t>
      </w:r>
      <w:r w:rsidR="006E62C1">
        <w:rPr>
          <w:sz w:val="24"/>
          <w:szCs w:val="24"/>
        </w:rPr>
        <w:t xml:space="preserve"> SNPs exceeded the 95% threshold. F</w:t>
      </w:r>
      <w:commentRangeStart w:id="31"/>
      <w:r w:rsidR="006E62C1">
        <w:rPr>
          <w:sz w:val="24"/>
          <w:szCs w:val="24"/>
        </w:rPr>
        <w:t>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 </w:t>
      </w:r>
      <w:commentRangeEnd w:id="31"/>
      <w:r w:rsidR="00874893">
        <w:rPr>
          <w:rStyle w:val="CommentReference"/>
        </w:rPr>
        <w:commentReference w:id="31"/>
      </w:r>
    </w:p>
    <w:p w14:paraId="34477F21" w14:textId="083F99D7" w:rsidR="00A42B96" w:rsidRPr="00874893" w:rsidRDefault="004017B8" w:rsidP="008A0D22">
      <w:pPr>
        <w:spacing w:line="480" w:lineRule="auto"/>
        <w:rPr>
          <w:sz w:val="24"/>
          <w:szCs w:val="24"/>
        </w:rPr>
      </w:pPr>
      <w:r>
        <w:rPr>
          <w:sz w:val="24"/>
          <w:szCs w:val="24"/>
        </w:rPr>
        <w:tab/>
      </w:r>
      <w:r w:rsidR="00FD66D5">
        <w:rPr>
          <w:sz w:val="24"/>
          <w:szCs w:val="24"/>
        </w:rPr>
        <w:t xml:space="preserve">Candidate loci which are identified across multiple tomato host genotypes may tell us </w:t>
      </w:r>
      <w:r w:rsidR="00E4049F">
        <w:rPr>
          <w:sz w:val="24"/>
          <w:szCs w:val="24"/>
        </w:rPr>
        <w:t xml:space="preserve">general strategies for </w:t>
      </w:r>
      <w:r w:rsidR="00E4049F" w:rsidRPr="00E4049F">
        <w:rPr>
          <w:i/>
          <w:sz w:val="24"/>
          <w:szCs w:val="24"/>
        </w:rPr>
        <w:t>B. cinerea</w:t>
      </w:r>
      <w:r w:rsidR="00E4049F">
        <w:rPr>
          <w:sz w:val="24"/>
          <w:szCs w:val="24"/>
        </w:rPr>
        <w:t xml:space="preserve"> virulence in tomato.</w:t>
      </w:r>
      <w:r w:rsidR="00FD66D5">
        <w:rPr>
          <w:sz w:val="24"/>
          <w:szCs w:val="24"/>
        </w:rPr>
        <w:t xml:space="preserve"> </w:t>
      </w:r>
      <w:r w:rsidR="004836F6">
        <w:rPr>
          <w:sz w:val="24"/>
          <w:szCs w:val="24"/>
        </w:rPr>
        <w:t xml:space="preserve">We found significant overlap in </w:t>
      </w:r>
      <w:r w:rsidR="004836F6" w:rsidRPr="004836F6">
        <w:rPr>
          <w:i/>
          <w:sz w:val="24"/>
          <w:szCs w:val="24"/>
        </w:rPr>
        <w:t>Botrytis</w:t>
      </w:r>
      <w:r w:rsidR="004836F6">
        <w:rPr>
          <w:sz w:val="24"/>
          <w:szCs w:val="24"/>
        </w:rPr>
        <w:t xml:space="preserve"> candidate loci identified in different plant host genotypes. </w:t>
      </w:r>
      <w:r>
        <w:rPr>
          <w:sz w:val="24"/>
          <w:szCs w:val="24"/>
        </w:rPr>
        <w:t xml:space="preserve">For the eight host plants with SNPs &gt; 99.9%, we looked for overlap in significant SNPs. A total of </w:t>
      </w:r>
      <w:r w:rsidR="004836F6">
        <w:rPr>
          <w:sz w:val="24"/>
          <w:szCs w:val="24"/>
        </w:rPr>
        <w:t>13</w:t>
      </w:r>
      <w:r>
        <w:rPr>
          <w:sz w:val="24"/>
          <w:szCs w:val="24"/>
        </w:rPr>
        <w:t xml:space="preserve"> SNPs were called in all eight of these hosts (Figure R5</w:t>
      </w:r>
      <w:r w:rsidR="00847ADB">
        <w:rPr>
          <w:sz w:val="24"/>
          <w:szCs w:val="24"/>
        </w:rPr>
        <w:t>B</w:t>
      </w:r>
      <w:r>
        <w:rPr>
          <w:sz w:val="24"/>
          <w:szCs w:val="24"/>
        </w:rPr>
        <w:t>)</w:t>
      </w:r>
      <w:r w:rsidR="0041714B">
        <w:rPr>
          <w:sz w:val="24"/>
          <w:szCs w:val="24"/>
        </w:rPr>
        <w:t xml:space="preserve">, and </w:t>
      </w:r>
      <w:r w:rsidR="004836F6">
        <w:rPr>
          <w:sz w:val="24"/>
          <w:szCs w:val="24"/>
        </w:rPr>
        <w:t xml:space="preserve">25 </w:t>
      </w:r>
      <w:r w:rsidR="0041714B">
        <w:rPr>
          <w:sz w:val="24"/>
          <w:szCs w:val="24"/>
        </w:rPr>
        <w:t>additional SNPs were called in at least half of the hosts</w:t>
      </w:r>
      <w:r>
        <w:rPr>
          <w:sz w:val="24"/>
          <w:szCs w:val="24"/>
        </w:rPr>
        <w:t>. Dozens more occurred in two or more hosts.</w:t>
      </w:r>
      <w:r w:rsidR="004836F6">
        <w:rPr>
          <w:sz w:val="24"/>
          <w:szCs w:val="24"/>
        </w:rPr>
        <w:t xml:space="preserve"> However, hundreds of additional loci were identified only from a single host genotype, indicating that the genetic basis of </w:t>
      </w:r>
      <w:r w:rsidR="004836F6">
        <w:rPr>
          <w:i/>
          <w:sz w:val="24"/>
          <w:szCs w:val="24"/>
        </w:rPr>
        <w:t>Botrytis</w:t>
      </w:r>
      <w:r w:rsidR="004836F6">
        <w:rPr>
          <w:sz w:val="24"/>
          <w:szCs w:val="24"/>
        </w:rPr>
        <w:t xml:space="preserve"> virulence on tomato is host-dependent.</w:t>
      </w:r>
      <w:r w:rsidR="00874893">
        <w:rPr>
          <w:sz w:val="24"/>
          <w:szCs w:val="24"/>
        </w:rPr>
        <w:t xml:space="preserve"> This is in contrast to our phenotypic results which found weak evidence for a </w:t>
      </w:r>
      <w:r w:rsidR="00874893">
        <w:rPr>
          <w:i/>
          <w:sz w:val="24"/>
          <w:szCs w:val="24"/>
        </w:rPr>
        <w:t>Botrytis</w:t>
      </w:r>
      <w:r w:rsidR="00874893">
        <w:rPr>
          <w:sz w:val="24"/>
          <w:szCs w:val="24"/>
        </w:rPr>
        <w:t>-tomato interaction in determining virulence; the interaction between this pathogen and its host may be at the genetic, rather than the genotyp</w:t>
      </w:r>
      <w:r w:rsidR="00E4049F">
        <w:rPr>
          <w:sz w:val="24"/>
          <w:szCs w:val="24"/>
        </w:rPr>
        <w:t>ic</w:t>
      </w:r>
      <w:r w:rsidR="00874893">
        <w:rPr>
          <w:sz w:val="24"/>
          <w:szCs w:val="24"/>
        </w:rPr>
        <w:t>, level.</w:t>
      </w:r>
    </w:p>
    <w:p w14:paraId="6DCE37B6" w14:textId="5733DEC0" w:rsidR="004017B8" w:rsidRDefault="0041714B" w:rsidP="00BF5072">
      <w:pPr>
        <w:spacing w:line="480" w:lineRule="auto"/>
        <w:ind w:firstLine="720"/>
        <w:rPr>
          <w:sz w:val="24"/>
          <w:szCs w:val="24"/>
        </w:rPr>
      </w:pPr>
      <w:r>
        <w:rPr>
          <w:sz w:val="24"/>
          <w:szCs w:val="24"/>
        </w:rPr>
        <w:t xml:space="preserve">We </w:t>
      </w:r>
      <w:r w:rsidR="00932108">
        <w:rPr>
          <w:sz w:val="24"/>
          <w:szCs w:val="24"/>
        </w:rPr>
        <w:t>next</w:t>
      </w:r>
      <w:r>
        <w:rPr>
          <w:sz w:val="24"/>
          <w:szCs w:val="24"/>
        </w:rPr>
        <w:t xml:space="preserve"> examined the top 50 SNPs </w:t>
      </w:r>
      <w:r w:rsidR="00E160CF">
        <w:rPr>
          <w:sz w:val="24"/>
          <w:szCs w:val="24"/>
        </w:rPr>
        <w:t>for each plant host (Figure R</w:t>
      </w:r>
      <w:r w:rsidR="002E0F7F">
        <w:rPr>
          <w:sz w:val="24"/>
          <w:szCs w:val="24"/>
        </w:rPr>
        <w:t>6</w:t>
      </w:r>
      <w:r w:rsidR="00A83BD4">
        <w:rPr>
          <w:sz w:val="24"/>
          <w:szCs w:val="24"/>
        </w:rPr>
        <w:t xml:space="preserve">). </w:t>
      </w:r>
      <w:r w:rsidR="004836F6">
        <w:rPr>
          <w:sz w:val="24"/>
          <w:szCs w:val="24"/>
        </w:rPr>
        <w:t>12</w:t>
      </w:r>
      <w:r w:rsidR="00A83BD4">
        <w:rPr>
          <w:sz w:val="24"/>
          <w:szCs w:val="24"/>
        </w:rPr>
        <w:t xml:space="preserve"> SNPs have </w:t>
      </w:r>
      <w:r w:rsidR="00A42B96">
        <w:rPr>
          <w:sz w:val="24"/>
          <w:szCs w:val="24"/>
        </w:rPr>
        <w:t>dramatically larger effect</w:t>
      </w:r>
      <w:r w:rsidR="00A83BD4">
        <w:rPr>
          <w:sz w:val="24"/>
          <w:szCs w:val="24"/>
        </w:rPr>
        <w:t xml:space="preserve"> sizes on multiple hosts</w:t>
      </w:r>
      <w:r w:rsidR="00A42B96">
        <w:rPr>
          <w:sz w:val="24"/>
          <w:szCs w:val="24"/>
        </w:rPr>
        <w:t xml:space="preserve"> but this was still only</w:t>
      </w:r>
      <w:r w:rsidR="00874893">
        <w:rPr>
          <w:sz w:val="24"/>
          <w:szCs w:val="24"/>
        </w:rPr>
        <w:t xml:space="preserve"> </w:t>
      </w:r>
      <w:r w:rsidR="002A4EC3">
        <w:rPr>
          <w:sz w:val="24"/>
          <w:szCs w:val="24"/>
        </w:rPr>
        <w:t>3-7</w:t>
      </w:r>
      <w:r w:rsidR="00874893">
        <w:rPr>
          <w:sz w:val="24"/>
          <w:szCs w:val="24"/>
        </w:rPr>
        <w:t>%</w:t>
      </w:r>
      <w:r w:rsidR="00A01E0A">
        <w:rPr>
          <w:sz w:val="24"/>
          <w:szCs w:val="24"/>
        </w:rPr>
        <w:t>.</w:t>
      </w:r>
      <w:r w:rsidR="00A42B96">
        <w:rPr>
          <w:sz w:val="24"/>
          <w:szCs w:val="24"/>
        </w:rPr>
        <w:t xml:space="preserve"> The rest of the SNPs had much smaller effects. Thus, the pathogen appears to rely on polygenic small effect loci to control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2E769B07" w:rsidR="00A83BD4" w:rsidRDefault="00A83BD4" w:rsidP="008A0D22">
      <w:pPr>
        <w:spacing w:line="480" w:lineRule="auto"/>
        <w:rPr>
          <w:sz w:val="24"/>
          <w:szCs w:val="24"/>
        </w:rPr>
      </w:pPr>
      <w:r>
        <w:rPr>
          <w:sz w:val="24"/>
          <w:szCs w:val="24"/>
        </w:rPr>
        <w:tab/>
      </w:r>
      <w:r w:rsidR="005802AD">
        <w:rPr>
          <w:sz w:val="24"/>
          <w:szCs w:val="24"/>
        </w:rPr>
        <w:t>To directly test the</w:t>
      </w:r>
      <w:r w:rsidR="005802AD" w:rsidRPr="005802AD">
        <w:rPr>
          <w:i/>
          <w:sz w:val="24"/>
          <w:szCs w:val="24"/>
        </w:rPr>
        <w:t xml:space="preserve"> Botrytis</w:t>
      </w:r>
      <w:r w:rsidR="005802AD">
        <w:rPr>
          <w:sz w:val="24"/>
          <w:szCs w:val="24"/>
        </w:rPr>
        <w:t xml:space="preserve"> genetics underlying the domestication lesion size phenotypes, </w:t>
      </w:r>
      <w:r>
        <w:rPr>
          <w:sz w:val="24"/>
          <w:szCs w:val="24"/>
        </w:rPr>
        <w:t xml:space="preserve">we again calculated least-squared means of lesion size for each isolate from linear </w:t>
      </w:r>
      <w:r>
        <w:rPr>
          <w:sz w:val="24"/>
          <w:szCs w:val="24"/>
        </w:rPr>
        <w:lastRenderedPageBreak/>
        <w:t>models</w:t>
      </w:r>
      <w:r w:rsidR="005802AD">
        <w:rPr>
          <w:sz w:val="24"/>
          <w:szCs w:val="24"/>
        </w:rPr>
        <w:t>.</w:t>
      </w:r>
      <w:r>
        <w:rPr>
          <w:sz w:val="24"/>
          <w:szCs w:val="24"/>
        </w:rPr>
        <w:t xml:space="preserve"> </w:t>
      </w:r>
      <w:r w:rsidR="005802AD">
        <w:rPr>
          <w:sz w:val="24"/>
          <w:szCs w:val="24"/>
        </w:rPr>
        <w:t>This</w:t>
      </w:r>
      <w:r>
        <w:rPr>
          <w:sz w:val="24"/>
          <w:szCs w:val="24"/>
        </w:rPr>
        <w:t xml:space="preserve"> time </w:t>
      </w:r>
      <w:r w:rsidR="005802AD">
        <w:rPr>
          <w:sz w:val="24"/>
          <w:szCs w:val="24"/>
        </w:rPr>
        <w:t>we calculated least-squared means within all domesticated hosts,</w:t>
      </w:r>
      <w:r>
        <w:rPr>
          <w:sz w:val="24"/>
          <w:szCs w:val="24"/>
        </w:rPr>
        <w:t xml:space="preserve"> within all wild hosts</w:t>
      </w:r>
      <w:r w:rsidR="005802AD">
        <w:rPr>
          <w:sz w:val="24"/>
          <w:szCs w:val="24"/>
        </w:rPr>
        <w:t>, and</w:t>
      </w:r>
      <w:r>
        <w:rPr>
          <w:sz w:val="24"/>
          <w:szCs w:val="24"/>
        </w:rPr>
        <w:t xml:space="preserve">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t xml:space="preserve">domestication linked </w:t>
      </w:r>
      <w:r>
        <w:rPr>
          <w:sz w:val="24"/>
          <w:szCs w:val="24"/>
        </w:rPr>
        <w:t xml:space="preserve">phenotypes; domesticated, wild, and domestication sensitivity. </w:t>
      </w:r>
      <w:r w:rsidR="00D70F24">
        <w:rPr>
          <w:sz w:val="24"/>
          <w:szCs w:val="24"/>
        </w:rPr>
        <w:t>Numerous</w:t>
      </w:r>
      <w:r>
        <w:rPr>
          <w:sz w:val="24"/>
          <w:szCs w:val="24"/>
        </w:rPr>
        <w:t xml:space="preserve"> SNPs exceeded the 99.9%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ticated or wild alone (Figure R7</w:t>
      </w:r>
      <w:r w:rsidR="006D434C">
        <w:rPr>
          <w:sz w:val="24"/>
          <w:szCs w:val="24"/>
        </w:rPr>
        <w:t>; Figure R</w:t>
      </w:r>
      <w:r w:rsidR="007013E6">
        <w:rPr>
          <w:sz w:val="24"/>
          <w:szCs w:val="24"/>
        </w:rPr>
        <w:t>8</w:t>
      </w:r>
      <w:r w:rsidR="006D4B10">
        <w:rPr>
          <w:sz w:val="24"/>
          <w:szCs w:val="24"/>
        </w:rPr>
        <w:t>).</w:t>
      </w:r>
    </w:p>
    <w:p w14:paraId="6E33201B" w14:textId="7FE9930F"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bookmarkStart w:id="32" w:name="_GoBack"/>
      <w:bookmarkEnd w:id="32"/>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w:t>
      </w:r>
      <w:commentRangeStart w:id="33"/>
      <w:commentRangeStart w:id="34"/>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33"/>
      <w:r w:rsidR="00A42B96">
        <w:rPr>
          <w:rStyle w:val="CommentReference"/>
        </w:rPr>
        <w:commentReference w:id="33"/>
      </w:r>
      <w:commentRangeEnd w:id="34"/>
      <w:r w:rsidR="00363E39">
        <w:rPr>
          <w:rStyle w:val="CommentReference"/>
        </w:rPr>
        <w:commentReference w:id="34"/>
      </w:r>
      <w:r w:rsidR="00861B3B">
        <w:rPr>
          <w:sz w:val="24"/>
          <w:szCs w:val="24"/>
        </w:rPr>
        <w:t xml:space="preserve">. This </w:t>
      </w:r>
      <w:r w:rsidR="00363E39">
        <w:rPr>
          <w:sz w:val="24"/>
          <w:szCs w:val="24"/>
        </w:rPr>
        <w:t>suggests</w:t>
      </w:r>
      <w:r w:rsidR="00861B3B">
        <w:rPr>
          <w:sz w:val="24"/>
          <w:szCs w:val="24"/>
        </w:rPr>
        <w:t xml:space="preserve"> that most variation in </w:t>
      </w:r>
      <w:r w:rsidR="00861B3B" w:rsidRPr="00363E39">
        <w:rPr>
          <w:i/>
          <w:sz w:val="24"/>
          <w:szCs w:val="24"/>
        </w:rPr>
        <w:t>Botrytis</w:t>
      </w:r>
      <w:r w:rsidR="00861B3B">
        <w:rPr>
          <w:sz w:val="24"/>
          <w:szCs w:val="24"/>
        </w:rPr>
        <w:t xml:space="preserve"> genetic control of virulence acts to change biochemistry in the pathogen. Notably, only a single gene predicted to be associated with pathogenesis was identified, containing a CFEM domain. </w:t>
      </w:r>
    </w:p>
    <w:p w14:paraId="769E6E10" w14:textId="32AA40C2" w:rsidR="003577C8" w:rsidRPr="005D0AE7" w:rsidRDefault="003577C8" w:rsidP="008A0D22">
      <w:pPr>
        <w:spacing w:line="480" w:lineRule="auto"/>
        <w:ind w:firstLine="720"/>
        <w:rPr>
          <w:sz w:val="24"/>
          <w:szCs w:val="24"/>
        </w:rPr>
      </w:pPr>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w:t>
      </w:r>
      <w:r w:rsidR="00093283">
        <w:rPr>
          <w:sz w:val="24"/>
          <w:szCs w:val="24"/>
        </w:rPr>
        <w:lastRenderedPageBreak/>
        <w:t>identified</w:t>
      </w:r>
      <w:commentRangeStart w:id="35"/>
      <w:r w:rsidR="00093283">
        <w:rPr>
          <w:sz w:val="24"/>
          <w:szCs w:val="24"/>
        </w:rPr>
        <w:t xml:space="preserve">.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35"/>
      <w:r w:rsidR="00A858D1">
        <w:rPr>
          <w:rStyle w:val="CommentReference"/>
        </w:rPr>
        <w:commentReference w:id="35"/>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36"/>
      <w:r>
        <w:rPr>
          <w:sz w:val="24"/>
          <w:szCs w:val="24"/>
        </w:rPr>
        <w:t>Summary paragraph</w:t>
      </w:r>
      <w:commentRangeEnd w:id="36"/>
      <w:r>
        <w:rPr>
          <w:rStyle w:val="CommentReference"/>
        </w:rPr>
        <w:commentReference w:id="36"/>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371EB841" w14:textId="6834D911" w:rsidR="00AA35C0" w:rsidRDefault="009707C0" w:rsidP="00660515">
      <w:pPr>
        <w:spacing w:line="480" w:lineRule="auto"/>
        <w:ind w:firstLine="720"/>
        <w:rPr>
          <w:sz w:val="24"/>
          <w:szCs w:val="24"/>
        </w:rPr>
      </w:pPr>
      <w:r>
        <w:rPr>
          <w:sz w:val="24"/>
          <w:szCs w:val="24"/>
        </w:rPr>
        <w:t xml:space="preserve">These results provide evidence of a mild 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pathogen interactions, it is not the primary evolutionary force in defining these interactions. </w:t>
      </w:r>
      <w:r w:rsidR="00CA4ECA">
        <w:rPr>
          <w:sz w:val="24"/>
          <w:szCs w:val="24"/>
        </w:rPr>
        <w:t xml:space="preserve">For </w:t>
      </w:r>
      <w:r w:rsidR="00AA35C0">
        <w:rPr>
          <w:sz w:val="24"/>
          <w:szCs w:val="24"/>
        </w:rPr>
        <w:t xml:space="preserve">the generalist </w:t>
      </w:r>
      <w:r w:rsidR="00AA35C0" w:rsidRPr="00CA4ECA">
        <w:rPr>
          <w:i/>
          <w:sz w:val="24"/>
          <w:szCs w:val="24"/>
        </w:rPr>
        <w:t>B. cinerea</w:t>
      </w:r>
      <w:r w:rsidR="00AA35C0">
        <w:rPr>
          <w:sz w:val="24"/>
          <w:szCs w:val="24"/>
        </w:rPr>
        <w:t xml:space="preserve">, </w:t>
      </w:r>
      <w:r w:rsidR="00CA4ECA">
        <w:rPr>
          <w:sz w:val="24"/>
          <w:szCs w:val="24"/>
        </w:rPr>
        <w:t>the effect of host</w:t>
      </w:r>
      <w:r w:rsidR="00AA35C0">
        <w:rPr>
          <w:sz w:val="24"/>
          <w:szCs w:val="24"/>
        </w:rPr>
        <w:t xml:space="preserve"> </w:t>
      </w:r>
      <w:r w:rsidR="00CA4ECA">
        <w:rPr>
          <w:sz w:val="24"/>
          <w:szCs w:val="24"/>
        </w:rPr>
        <w:t>domestication is</w:t>
      </w:r>
      <w:r w:rsidR="00AA35C0">
        <w:rPr>
          <w:sz w:val="24"/>
          <w:szCs w:val="24"/>
        </w:rPr>
        <w:t xml:space="preserve"> small. We measured an 18% increase in susceptibility across domesticated varieties, but this effect was not statistically significant. Host domestication only significantly affected three out of the 91 isolates we studied. So while host domestication consistently reduces resistance to this </w:t>
      </w:r>
      <w:r w:rsidR="009A2734">
        <w:rPr>
          <w:sz w:val="24"/>
          <w:szCs w:val="24"/>
        </w:rPr>
        <w:t>generalist</w:t>
      </w:r>
      <w:r w:rsidR="00AA35C0">
        <w:rPr>
          <w:sz w:val="24"/>
          <w:szCs w:val="24"/>
        </w:rPr>
        <w:t xml:space="preserve"> pathogen, this is only true for a subset of </w:t>
      </w:r>
      <w:r w:rsidR="00AA35C0" w:rsidRPr="00962D87">
        <w:rPr>
          <w:i/>
          <w:sz w:val="24"/>
          <w:szCs w:val="24"/>
        </w:rPr>
        <w:t xml:space="preserve">B. cinerea </w:t>
      </w:r>
      <w:r w:rsidR="00AA35C0">
        <w:rPr>
          <w:sz w:val="24"/>
          <w:szCs w:val="24"/>
        </w:rPr>
        <w:t xml:space="preserve">genotypes. If the effect of host domestication varies by </w:t>
      </w:r>
      <w:r w:rsidR="00AA35C0" w:rsidRPr="00962D87">
        <w:rPr>
          <w:i/>
          <w:sz w:val="24"/>
          <w:szCs w:val="24"/>
        </w:rPr>
        <w:t xml:space="preserve">B. cinerea </w:t>
      </w:r>
      <w:r w:rsidR="00AA35C0">
        <w:rPr>
          <w:sz w:val="24"/>
          <w:szCs w:val="24"/>
        </w:rPr>
        <w:t xml:space="preserve">genotype, we must study many genotypes to truly understand the factors contributing to </w:t>
      </w:r>
      <w:r w:rsidR="00AA35C0" w:rsidRPr="00962D87">
        <w:rPr>
          <w:i/>
          <w:sz w:val="24"/>
          <w:szCs w:val="24"/>
        </w:rPr>
        <w:t>B. cinerea</w:t>
      </w:r>
      <w:r w:rsidR="00AA35C0">
        <w:rPr>
          <w:sz w:val="24"/>
          <w:szCs w:val="24"/>
        </w:rPr>
        <w:t xml:space="preserve"> virulence. Smaller sample sizes could miss the host domestication effect entirely, or provide a false positive signature of </w:t>
      </w:r>
      <w:r w:rsidR="00AA35C0" w:rsidRPr="009E4B5D">
        <w:rPr>
          <w:sz w:val="24"/>
          <w:szCs w:val="24"/>
        </w:rPr>
        <w:t xml:space="preserve">consistently </w:t>
      </w:r>
      <w:r w:rsidR="00AA35C0">
        <w:rPr>
          <w:sz w:val="24"/>
          <w:szCs w:val="24"/>
        </w:rPr>
        <w:t xml:space="preserve">increased 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[GIVE EXAMPLES].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xml:space="preserve">. This contradicts </w:t>
      </w:r>
      <w:r w:rsidR="00AA35C0">
        <w:rPr>
          <w:sz w:val="24"/>
          <w:szCs w:val="24"/>
        </w:rPr>
        <w:lastRenderedPageBreak/>
        <w:t>our expectation of a genome-wide loss of variation through domestication. In fact, the increased phenotypic diversity for resistance suggests increased genotypic diversity. This could be due to recombination within domesticated lines, as new combinations of alleles are mixed together.</w:t>
      </w:r>
    </w:p>
    <w:p w14:paraId="54847A56" w14:textId="33AD06D7" w:rsidR="005A4150" w:rsidRDefault="005A4150" w:rsidP="005A4150">
      <w:pPr>
        <w:spacing w:line="480" w:lineRule="auto"/>
        <w:rPr>
          <w:sz w:val="24"/>
          <w:szCs w:val="24"/>
        </w:rPr>
      </w:pPr>
    </w:p>
    <w:p w14:paraId="0FEC3FCC" w14:textId="450A5AC0" w:rsidR="005A4150" w:rsidRPr="005A4150" w:rsidRDefault="005A4150" w:rsidP="005A4150">
      <w:pPr>
        <w:spacing w:line="480" w:lineRule="auto"/>
        <w:rPr>
          <w:b/>
          <w:sz w:val="24"/>
          <w:szCs w:val="24"/>
        </w:rPr>
      </w:pPr>
      <w:r>
        <w:rPr>
          <w:b/>
          <w:sz w:val="24"/>
          <w:szCs w:val="24"/>
        </w:rPr>
        <w:t>Polygenic quantitative virulence and breeding complications</w:t>
      </w:r>
    </w:p>
    <w:p w14:paraId="66D74AB9" w14:textId="0420161C"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and many SNPs, approximately 200 – 800 on each plant 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is in contrast to the few genes involved in quantitative virulence of specialist pathogens. Further 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28F2C28F" w14:textId="77777777" w:rsidR="005A4150" w:rsidRDefault="005A4150" w:rsidP="00660515">
      <w:pPr>
        <w:spacing w:line="480" w:lineRule="auto"/>
        <w:ind w:firstLine="720"/>
        <w:rPr>
          <w:sz w:val="24"/>
          <w:szCs w:val="24"/>
        </w:rPr>
      </w:pPr>
    </w:p>
    <w:p w14:paraId="4E87F3F5" w14:textId="31A4D952" w:rsidR="009A2734" w:rsidRDefault="009A2734" w:rsidP="00660515">
      <w:pPr>
        <w:pStyle w:val="ListParagraph"/>
        <w:numPr>
          <w:ilvl w:val="1"/>
          <w:numId w:val="3"/>
        </w:numPr>
        <w:spacing w:line="480" w:lineRule="auto"/>
        <w:rPr>
          <w:sz w:val="24"/>
          <w:szCs w:val="24"/>
        </w:rPr>
      </w:pPr>
      <w:commentRangeStart w:id="37"/>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commentRangeEnd w:id="37"/>
      <w:r>
        <w:rPr>
          <w:rStyle w:val="CommentReference"/>
        </w:rPr>
        <w:commentReference w:id="37"/>
      </w:r>
      <w:r>
        <w:rPr>
          <w:sz w:val="24"/>
          <w:szCs w:val="24"/>
        </w:rPr>
        <w:t>?</w:t>
      </w:r>
    </w:p>
    <w:p w14:paraId="1C31F27D" w14:textId="564C3D47" w:rsidR="005A4150" w:rsidRDefault="005A4150" w:rsidP="005A4150">
      <w:pPr>
        <w:spacing w:line="480" w:lineRule="auto"/>
        <w:rPr>
          <w:sz w:val="24"/>
          <w:szCs w:val="24"/>
        </w:rPr>
      </w:pPr>
    </w:p>
    <w:p w14:paraId="7DD85E3E" w14:textId="777777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 mechanisms or pathways.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responses to host domestication, host genotype, and </w:t>
      </w:r>
      <w:r>
        <w:rPr>
          <w:sz w:val="24"/>
          <w:szCs w:val="24"/>
        </w:rPr>
        <w:lastRenderedPageBreak/>
        <w:t xml:space="preserve">virulence genetics varies with pathogen genotype. Breeding resistance to a single pathogen genotype is unlikely to translate to durable resistance against B. cinerea as a species. The mild domestication effect on resistance suggests that, at least for tomato, we need not </w:t>
      </w:r>
      <w:proofErr w:type="spellStart"/>
      <w:r>
        <w:rPr>
          <w:sz w:val="24"/>
          <w:szCs w:val="24"/>
        </w:rPr>
        <w:t>introgress</w:t>
      </w:r>
      <w:proofErr w:type="spellEnd"/>
      <w:r>
        <w:rPr>
          <w:sz w:val="24"/>
          <w:szCs w:val="24"/>
        </w:rPr>
        <w:t xml:space="preserve">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15D25AE" w:rsidR="006158B2" w:rsidRDefault="00A63631" w:rsidP="00660515">
      <w:pPr>
        <w:spacing w:line="480" w:lineRule="auto"/>
        <w:rPr>
          <w:ins w:id="38"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[XX more here].</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B. cinerea virulence [JAC + </w:t>
      </w:r>
      <w:proofErr w:type="spellStart"/>
      <w:r w:rsidR="00765216">
        <w:rPr>
          <w:sz w:val="24"/>
          <w:szCs w:val="24"/>
        </w:rPr>
        <w:t>Klieb</w:t>
      </w:r>
      <w:proofErr w:type="spellEnd"/>
      <w:r w:rsidR="00765216">
        <w:rPr>
          <w:sz w:val="24"/>
          <w:szCs w:val="24"/>
        </w:rPr>
        <w:t xml:space="preserve"> citation]. Further, our </w:t>
      </w:r>
      <w:proofErr w:type="spellStart"/>
      <w:r w:rsidR="00765216">
        <w:rPr>
          <w:sz w:val="24"/>
          <w:szCs w:val="24"/>
        </w:rPr>
        <w:t>identitifed</w:t>
      </w:r>
      <w:proofErr w:type="spellEnd"/>
      <w:r w:rsidR="00765216">
        <w:rPr>
          <w:sz w:val="24"/>
          <w:szCs w:val="24"/>
        </w:rPr>
        <w:t xml:space="preserve">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p>
    <w:p w14:paraId="5FFF4877" w14:textId="77777777" w:rsidR="00A42B96" w:rsidRDefault="00A42B96" w:rsidP="00660515">
      <w:pPr>
        <w:spacing w:line="480" w:lineRule="auto"/>
        <w:rPr>
          <w:ins w:id="39" w:author="Daniel Kliebenstein" w:date="2017-01-24T13:36:00Z"/>
          <w:sz w:val="24"/>
          <w:szCs w:val="24"/>
        </w:rPr>
      </w:pPr>
    </w:p>
    <w:p w14:paraId="513357BF" w14:textId="01DBD954" w:rsidR="00A42B96" w:rsidRPr="00A42B96" w:rsidRDefault="00A42B96" w:rsidP="00660515">
      <w:pPr>
        <w:spacing w:line="480" w:lineRule="auto"/>
        <w:rPr>
          <w:b/>
          <w:sz w:val="24"/>
          <w:szCs w:val="24"/>
          <w:rPrChange w:id="40" w:author="Daniel Kliebenstein" w:date="2017-01-24T13:37:00Z">
            <w:rPr>
              <w:sz w:val="24"/>
              <w:szCs w:val="24"/>
            </w:rPr>
          </w:rPrChange>
        </w:rPr>
      </w:pPr>
      <w:ins w:id="41"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423908A6" w:rsidR="000D40EF" w:rsidRPr="00D20BC2" w:rsidRDefault="000D40EF" w:rsidP="0039444C">
      <w:pPr>
        <w:rPr>
          <w:sz w:val="24"/>
          <w:szCs w:val="24"/>
        </w:rPr>
      </w:pPr>
      <w:r>
        <w:rPr>
          <w:sz w:val="24"/>
          <w:szCs w:val="24"/>
        </w:rPr>
        <w:t xml:space="preserve">Table R1. </w:t>
      </w:r>
      <w:r w:rsidR="00D20BC2">
        <w:rPr>
          <w:sz w:val="24"/>
          <w:szCs w:val="24"/>
        </w:rPr>
        <w:t xml:space="preserve">Results of ANOVA from GLM of </w:t>
      </w:r>
      <w:r w:rsidR="00D20BC2">
        <w:rPr>
          <w:i/>
          <w:sz w:val="24"/>
          <w:szCs w:val="24"/>
        </w:rPr>
        <w:t>Botrytis cinerea</w:t>
      </w:r>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S. lycopersicum</w:t>
      </w:r>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r w:rsidRPr="004B7C6E">
        <w:rPr>
          <w:i/>
          <w:sz w:val="24"/>
          <w:szCs w:val="24"/>
        </w:rPr>
        <w:t>Botrytis cinerea</w:t>
      </w:r>
      <w:r>
        <w:rPr>
          <w:sz w:val="24"/>
          <w:szCs w:val="24"/>
        </w:rPr>
        <w:t xml:space="preserve"> x tomato detached leaf assay and digital image analysis. Individual tomato leaflets of 6 </w:t>
      </w:r>
      <w:r w:rsidRPr="00DD5179">
        <w:rPr>
          <w:i/>
          <w:sz w:val="24"/>
          <w:szCs w:val="24"/>
        </w:rPr>
        <w:t>S. lycopersicum</w:t>
      </w:r>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r>
        <w:rPr>
          <w:sz w:val="24"/>
          <w:szCs w:val="24"/>
        </w:rPr>
        <w:t>Relative susceptibility of tomato genotypes to</w:t>
      </w:r>
      <w:r w:rsidRPr="00B94144">
        <w:rPr>
          <w:i/>
          <w:sz w:val="24"/>
          <w:szCs w:val="24"/>
        </w:rPr>
        <w:t xml:space="preserve"> B. cinerea </w:t>
      </w:r>
      <w:r>
        <w:rPr>
          <w:sz w:val="24"/>
          <w:szCs w:val="24"/>
        </w:rPr>
        <w:t xml:space="preserve">infection.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4DE64DC1"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A is a plot of all isolates, B-G highlight a subset of isolates. B is B05.10, C is the 10 most highly-virulent isolates, D is the 10 most saprophytic (low-virulence) isolates, E is </w:t>
      </w:r>
      <w:r w:rsidR="000D40EF">
        <w:rPr>
          <w:sz w:val="24"/>
          <w:szCs w:val="24"/>
        </w:rPr>
        <w:t>plant genotype</w:t>
      </w:r>
      <w:r>
        <w:rPr>
          <w:sz w:val="24"/>
          <w:szCs w:val="24"/>
        </w:rPr>
        <w:t xml:space="preserve">-sensitive isolates, F is 5 isolates collected from tomato tissue, </w:t>
      </w:r>
      <w:proofErr w:type="gramStart"/>
      <w:r>
        <w:rPr>
          <w:sz w:val="24"/>
          <w:szCs w:val="24"/>
        </w:rPr>
        <w:t>G</w:t>
      </w:r>
      <w:proofErr w:type="gramEnd"/>
      <w:r>
        <w:rPr>
          <w:sz w:val="24"/>
          <w:szCs w:val="24"/>
        </w:rPr>
        <w:t xml:space="preserve"> is 3 domestication-sensitive isolates. </w:t>
      </w:r>
    </w:p>
    <w:p w14:paraId="5E920F26" w14:textId="77777777" w:rsidR="0039444C" w:rsidRDefault="0039444C" w:rsidP="0039444C">
      <w:pPr>
        <w:rPr>
          <w:sz w:val="24"/>
          <w:szCs w:val="24"/>
        </w:rPr>
      </w:pPr>
    </w:p>
    <w:p w14:paraId="14485201" w14:textId="75086E7A"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size SNPs &gt; 99.9% threshold across multiple host plant phenotypes. Chromosomes are differentiated by shading. Frequency is number of phenotypes in which the SNP exceeds the threshold. </w:t>
      </w:r>
      <w:r w:rsidR="00E160CF">
        <w:rPr>
          <w:sz w:val="24"/>
          <w:szCs w:val="24"/>
        </w:rPr>
        <w:t xml:space="preserve">Vertical 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27ECC186" w:rsidR="0039444C" w:rsidRDefault="0039444C" w:rsidP="0039444C">
      <w:pPr>
        <w:rPr>
          <w:sz w:val="24"/>
          <w:szCs w:val="24"/>
        </w:rPr>
      </w:pPr>
      <w:r>
        <w:rPr>
          <w:sz w:val="24"/>
          <w:szCs w:val="24"/>
        </w:rPr>
        <w:t>Figure R</w:t>
      </w:r>
      <w:r w:rsidR="007C68FC">
        <w:rPr>
          <w:sz w:val="24"/>
          <w:szCs w:val="24"/>
        </w:rPr>
        <w:t>7</w:t>
      </w:r>
      <w:r>
        <w:rPr>
          <w:sz w:val="24"/>
          <w:szCs w:val="24"/>
        </w:rPr>
        <w:t xml:space="preserve">. Overlap in lesion size SNPs &gt; 99.9% across individual-host phenotypes and domestication phenotypes. </w:t>
      </w:r>
      <w:r w:rsidR="00817719">
        <w:rPr>
          <w:sz w:val="24"/>
          <w:szCs w:val="24"/>
        </w:rPr>
        <w:t>A: Count of SNPS &gt; 99.9% in common across individual plant hosts. B: Count of SNPs &gt;99.9% across phenotype categories. Pale green is X, lilac is X, turquoise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28F49462" w14:textId="77777777" w:rsidR="00EE114F" w:rsidRPr="00EE114F" w:rsidRDefault="00201913" w:rsidP="00EE114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E114F" w:rsidRPr="00EE114F">
        <w:t xml:space="preserve">Corwin, J. A., D. Copeland, J. Feusier, A. Subedy, R. Eshbaugh, C. Palmer, J. Maloof and D. J. Kliebenstein (2016). "The quantitative basis of the Arabidopsis innate immune system to endemic pathogens depends on pathogen genetics." </w:t>
      </w:r>
      <w:r w:rsidR="00EE114F" w:rsidRPr="00EE114F">
        <w:rPr>
          <w:u w:val="single"/>
        </w:rPr>
        <w:t>PLoS Genet</w:t>
      </w:r>
      <w:r w:rsidR="00EE114F" w:rsidRPr="00EE114F">
        <w:t xml:space="preserve"> </w:t>
      </w:r>
      <w:r w:rsidR="00EE114F" w:rsidRPr="00EE114F">
        <w:rPr>
          <w:b/>
        </w:rPr>
        <w:t>12</w:t>
      </w:r>
      <w:r w:rsidR="00EE114F" w:rsidRPr="00EE114F">
        <w:t>(2): e1005789.</w:t>
      </w:r>
    </w:p>
    <w:p w14:paraId="50D373D7" w14:textId="77777777" w:rsidR="00EE114F" w:rsidRPr="00EE114F" w:rsidRDefault="00EE114F" w:rsidP="00EE114F">
      <w:pPr>
        <w:pStyle w:val="EndNoteBibliography"/>
      </w:pPr>
      <w:r w:rsidRPr="00EE114F">
        <w:t xml:space="preserve">Dalmais, B., J. Schumacher, J. Moraga, P. Le Pecheur, B. Tudzynski, I. G. Collado and M. Viaud (2011). "The Botrytis cinerea phytotoxin botcinic acid requires two polyketide synthases for production and has a redundant role in virulence with botrydial." </w:t>
      </w:r>
      <w:r w:rsidRPr="00EE114F">
        <w:rPr>
          <w:u w:val="single"/>
        </w:rPr>
        <w:t>Molecular plant pathology</w:t>
      </w:r>
      <w:r w:rsidRPr="00EE114F">
        <w:t xml:space="preserve"> </w:t>
      </w:r>
      <w:r w:rsidRPr="00EE114F">
        <w:rPr>
          <w:b/>
        </w:rPr>
        <w:t>12</w:t>
      </w:r>
      <w:r w:rsidRPr="00EE114F">
        <w:t>(6): 564-579.</w:t>
      </w:r>
    </w:p>
    <w:p w14:paraId="0D7AC5A1" w14:textId="77777777" w:rsidR="00EE114F" w:rsidRPr="00EE114F" w:rsidRDefault="00EE114F" w:rsidP="00EE114F">
      <w:pPr>
        <w:pStyle w:val="EndNoteBibliography"/>
      </w:pPr>
      <w:r w:rsidRPr="00EE114F">
        <w:t xml:space="preserve">Deighton, N., I. Muckenschnabel, A. J. Colmenares, I. G. Collado and B. Williamson (2001). "Botrydial is produced in plant tissues infected by Botrytis cinerea." </w:t>
      </w:r>
      <w:r w:rsidRPr="00EE114F">
        <w:rPr>
          <w:u w:val="single"/>
        </w:rPr>
        <w:t>Phytochemistry</w:t>
      </w:r>
      <w:r w:rsidRPr="00EE114F">
        <w:t xml:space="preserve"> </w:t>
      </w:r>
      <w:r w:rsidRPr="00EE114F">
        <w:rPr>
          <w:b/>
        </w:rPr>
        <w:t>57</w:t>
      </w:r>
      <w:r w:rsidRPr="00EE114F">
        <w:t>(5): 689-692.</w:t>
      </w:r>
    </w:p>
    <w:p w14:paraId="1FF1BF4A" w14:textId="77777777" w:rsidR="00EE114F" w:rsidRPr="00EE114F" w:rsidRDefault="00EE114F" w:rsidP="00EE114F">
      <w:pPr>
        <w:pStyle w:val="EndNoteBibliography"/>
      </w:pPr>
      <w:r w:rsidRPr="00EE114F">
        <w:t xml:space="preserve">Doran, A. G. and C. J. Creevey (2013). "Snpdat: Easy and rapid annotation of results from de novo snp discovery projects for model and non-model organisms." </w:t>
      </w:r>
      <w:r w:rsidRPr="00EE114F">
        <w:rPr>
          <w:u w:val="single"/>
        </w:rPr>
        <w:t>BMC bioinformatics</w:t>
      </w:r>
      <w:r w:rsidRPr="00EE114F">
        <w:t xml:space="preserve"> </w:t>
      </w:r>
      <w:r w:rsidRPr="00EE114F">
        <w:rPr>
          <w:b/>
        </w:rPr>
        <w:t>14</w:t>
      </w:r>
      <w:r w:rsidRPr="00EE114F">
        <w:t>(1): 45.</w:t>
      </w:r>
    </w:p>
    <w:p w14:paraId="0B1B6080" w14:textId="77777777" w:rsidR="00EE114F" w:rsidRPr="00EE114F" w:rsidRDefault="00EE114F" w:rsidP="00EE114F">
      <w:pPr>
        <w:pStyle w:val="EndNoteBibliography"/>
      </w:pPr>
      <w:r w:rsidRPr="00EE114F">
        <w:t xml:space="preserve">Egashira, H., A. Kuwashima, H. Ishiguro, K. Fukushima, T. Kaya and S. Imanishi (2000). "Screening of wild accessions resistant to gray mold (Botrytis cinerea Pers.) in Lycopersicon." </w:t>
      </w:r>
      <w:r w:rsidRPr="00EE114F">
        <w:rPr>
          <w:u w:val="single"/>
        </w:rPr>
        <w:t>Acta physiologiae plantarum</w:t>
      </w:r>
      <w:r w:rsidRPr="00EE114F">
        <w:t xml:space="preserve"> </w:t>
      </w:r>
      <w:r w:rsidRPr="00EE114F">
        <w:rPr>
          <w:b/>
        </w:rPr>
        <w:t>22</w:t>
      </w:r>
      <w:r w:rsidRPr="00EE114F">
        <w:t>(3): 324-326.</w:t>
      </w:r>
    </w:p>
    <w:p w14:paraId="5FBB6AFE" w14:textId="77777777" w:rsidR="00EE114F" w:rsidRPr="00EE114F" w:rsidRDefault="00EE114F" w:rsidP="00EE114F">
      <w:pPr>
        <w:pStyle w:val="EndNoteBibliography"/>
      </w:pPr>
      <w:r w:rsidRPr="00EE114F">
        <w:t xml:space="preserve">Elad, Y., B. Williamson, P. Tudzynski and N. Delen (2007). Botrytis spp. and diseases they cause in agricultural systems–an introduction. </w:t>
      </w:r>
      <w:r w:rsidRPr="00EE114F">
        <w:rPr>
          <w:u w:val="single"/>
        </w:rPr>
        <w:t>Botrytis: Biology, pathology and control</w:t>
      </w:r>
      <w:r w:rsidRPr="00EE114F">
        <w:t>, Springer</w:t>
      </w:r>
      <w:r w:rsidRPr="00EE114F">
        <w:rPr>
          <w:b/>
        </w:rPr>
        <w:t xml:space="preserve">: </w:t>
      </w:r>
      <w:r w:rsidRPr="00EE114F">
        <w:t>1-8.</w:t>
      </w:r>
    </w:p>
    <w:p w14:paraId="5D01B5BC" w14:textId="77777777" w:rsidR="00EE114F" w:rsidRPr="00EE114F" w:rsidRDefault="00EE114F" w:rsidP="00EE114F">
      <w:pPr>
        <w:pStyle w:val="EndNoteBibliography"/>
      </w:pPr>
      <w:r w:rsidRPr="00EE114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E114F">
        <w:rPr>
          <w:u w:val="single"/>
        </w:rPr>
        <w:t>Plant physiology</w:t>
      </w:r>
      <w:r w:rsidRPr="00EE114F">
        <w:t xml:space="preserve"> </w:t>
      </w:r>
      <w:r w:rsidRPr="00EE114F">
        <w:rPr>
          <w:b/>
        </w:rPr>
        <w:t>144</w:t>
      </w:r>
      <w:r w:rsidRPr="00EE114F">
        <w:t>(1): 367-379.</w:t>
      </w:r>
    </w:p>
    <w:p w14:paraId="6747D3AE" w14:textId="77777777" w:rsidR="00EE114F" w:rsidRPr="00EE114F" w:rsidRDefault="00EE114F" w:rsidP="00EE114F">
      <w:pPr>
        <w:pStyle w:val="EndNoteBibliography"/>
      </w:pPr>
      <w:r w:rsidRPr="00EE114F">
        <w:t xml:space="preserve">Fillinger, S. and Y. Elad (2015). </w:t>
      </w:r>
      <w:r w:rsidRPr="00EE114F">
        <w:rPr>
          <w:u w:val="single"/>
        </w:rPr>
        <w:t>Botrytis-the Fungus, the Pathogen and Its Management in Agricultural Systems</w:t>
      </w:r>
      <w:r w:rsidRPr="00EE114F">
        <w:t>, Springer.</w:t>
      </w:r>
    </w:p>
    <w:p w14:paraId="408D3D8E" w14:textId="77777777" w:rsidR="00EE114F" w:rsidRPr="00EE114F" w:rsidRDefault="00EE114F" w:rsidP="00EE114F">
      <w:pPr>
        <w:pStyle w:val="EndNoteBibliography"/>
      </w:pPr>
      <w:r w:rsidRPr="00EE114F">
        <w:t xml:space="preserve">Finkers, R., Y. Bai, P. van den Berg, R. van Berloo, F. Meijer-Dekens, A. Ten Have, J. van Kan, P. Lindhout and A. W. van Heusden (2008). "Quantitative resistance to Botrytis cinerea from Solanum neorickii." </w:t>
      </w:r>
      <w:r w:rsidRPr="00EE114F">
        <w:rPr>
          <w:u w:val="single"/>
        </w:rPr>
        <w:t>Euphytica</w:t>
      </w:r>
      <w:r w:rsidRPr="00EE114F">
        <w:t xml:space="preserve"> </w:t>
      </w:r>
      <w:r w:rsidRPr="00EE114F">
        <w:rPr>
          <w:b/>
        </w:rPr>
        <w:t>159</w:t>
      </w:r>
      <w:r w:rsidRPr="00EE114F">
        <w:t>(1-2): 83-92.</w:t>
      </w:r>
    </w:p>
    <w:p w14:paraId="2AE51D72" w14:textId="77777777" w:rsidR="00EE114F" w:rsidRPr="00EE114F" w:rsidRDefault="00EE114F" w:rsidP="00EE114F">
      <w:pPr>
        <w:pStyle w:val="EndNoteBibliography"/>
      </w:pPr>
      <w:r w:rsidRPr="00EE114F">
        <w:t xml:space="preserve">Finkers, R., A. W. van Heusden, F. Meijer-Dekens, J. A. van Kan, P. Maris and P. Lindhout (2007). "The construction of a Solanum habrochaites LYC4 introgression line population and the identification of QTLs for resistance to Botrytis cinerea." </w:t>
      </w:r>
      <w:r w:rsidRPr="00EE114F">
        <w:rPr>
          <w:u w:val="single"/>
        </w:rPr>
        <w:t>Theoretical and Applied Genetics</w:t>
      </w:r>
      <w:r w:rsidRPr="00EE114F">
        <w:t xml:space="preserve"> </w:t>
      </w:r>
      <w:r w:rsidRPr="00EE114F">
        <w:rPr>
          <w:b/>
        </w:rPr>
        <w:t>114</w:t>
      </w:r>
      <w:r w:rsidRPr="00EE114F">
        <w:t>(6): 1071-1080.</w:t>
      </w:r>
    </w:p>
    <w:p w14:paraId="5C4A57F7" w14:textId="77777777" w:rsidR="00EE114F" w:rsidRPr="00EE114F" w:rsidRDefault="00EE114F" w:rsidP="00EE114F">
      <w:pPr>
        <w:pStyle w:val="EndNoteBibliography"/>
      </w:pPr>
      <w:r w:rsidRPr="00EE114F">
        <w:t xml:space="preserve">Guimaraes, R. L., R. T. Chetelat and H. U. Stotz (2004). "Resistance to Botrytis cinerea in Solanum lycopersicoides is dominant in hybrids with tomato, and involves induced hyphal death." </w:t>
      </w:r>
      <w:r w:rsidRPr="00EE114F">
        <w:rPr>
          <w:u w:val="single"/>
        </w:rPr>
        <w:t>European journal of plant pathology</w:t>
      </w:r>
      <w:r w:rsidRPr="00EE114F">
        <w:t xml:space="preserve"> </w:t>
      </w:r>
      <w:r w:rsidRPr="00EE114F">
        <w:rPr>
          <w:b/>
        </w:rPr>
        <w:t>110</w:t>
      </w:r>
      <w:r w:rsidRPr="00EE114F">
        <w:t>(1): 13-23.</w:t>
      </w:r>
    </w:p>
    <w:p w14:paraId="46031C2A" w14:textId="77777777" w:rsidR="00EE114F" w:rsidRPr="00EE114F" w:rsidRDefault="00EE114F" w:rsidP="00EE114F">
      <w:pPr>
        <w:pStyle w:val="EndNoteBibliography"/>
      </w:pPr>
      <w:r w:rsidRPr="00EE114F">
        <w:t xml:space="preserve">Hevia, M. A., P. Canessa, H. Müller-Esparza and L. F. Larrondo (2015). "A circadian oscillator in the fungus Botrytis cinerea regulates virulence when infecting Arabidopsis thaliana." </w:t>
      </w:r>
      <w:r w:rsidRPr="00EE114F">
        <w:rPr>
          <w:u w:val="single"/>
        </w:rPr>
        <w:t>Proceedings of the National Academy of Sciences</w:t>
      </w:r>
      <w:r w:rsidRPr="00EE114F">
        <w:t xml:space="preserve"> </w:t>
      </w:r>
      <w:r w:rsidRPr="00EE114F">
        <w:rPr>
          <w:b/>
        </w:rPr>
        <w:t>112</w:t>
      </w:r>
      <w:r w:rsidRPr="00EE114F">
        <w:t>(28): 8744-8749.</w:t>
      </w:r>
    </w:p>
    <w:p w14:paraId="6662F6A8" w14:textId="77777777" w:rsidR="00EE114F" w:rsidRPr="00EE114F" w:rsidRDefault="00EE114F" w:rsidP="00EE114F">
      <w:pPr>
        <w:pStyle w:val="EndNoteBibliography"/>
      </w:pPr>
      <w:r w:rsidRPr="00EE114F">
        <w:t xml:space="preserve">Katan, T. (1999). "Current status of vegetative compatibility groups in Fusarium oxysporum." </w:t>
      </w:r>
      <w:r w:rsidRPr="00EE114F">
        <w:rPr>
          <w:u w:val="single"/>
        </w:rPr>
        <w:t>Phytoparasitica</w:t>
      </w:r>
      <w:r w:rsidRPr="00EE114F">
        <w:t xml:space="preserve"> </w:t>
      </w:r>
      <w:r w:rsidRPr="00EE114F">
        <w:rPr>
          <w:b/>
        </w:rPr>
        <w:t>27</w:t>
      </w:r>
      <w:r w:rsidRPr="00EE114F">
        <w:t>(1): 51-64.</w:t>
      </w:r>
    </w:p>
    <w:p w14:paraId="7DBA77D1" w14:textId="77777777" w:rsidR="00EE114F" w:rsidRPr="00EE114F" w:rsidRDefault="00EE114F" w:rsidP="00EE114F">
      <w:pPr>
        <w:pStyle w:val="EndNoteBibliography"/>
      </w:pPr>
      <w:r w:rsidRPr="00EE114F">
        <w:t xml:space="preserve">Nicot, P., A. Moretti, C. Romiti, M. Bardin, C. Caranta and H. Ferriere (2002). "Differences in susceptibility of pruning wounds and leaves to infection by Botrytis cinerea among wild tomato accessions." </w:t>
      </w:r>
      <w:r w:rsidRPr="00EE114F">
        <w:rPr>
          <w:u w:val="single"/>
        </w:rPr>
        <w:t>TGC Report</w:t>
      </w:r>
      <w:r w:rsidRPr="00EE114F">
        <w:t xml:space="preserve"> </w:t>
      </w:r>
      <w:r w:rsidRPr="00EE114F">
        <w:rPr>
          <w:b/>
        </w:rPr>
        <w:t>52</w:t>
      </w:r>
      <w:r w:rsidRPr="00EE114F">
        <w:t>: 24-26.</w:t>
      </w:r>
    </w:p>
    <w:p w14:paraId="39B68FDC" w14:textId="77777777" w:rsidR="00EE114F" w:rsidRPr="00EE114F" w:rsidRDefault="00EE114F" w:rsidP="00EE114F">
      <w:pPr>
        <w:pStyle w:val="EndNoteBibliography"/>
      </w:pPr>
      <w:r w:rsidRPr="00EE114F">
        <w:t xml:space="preserve">Nicot, P. C. and A. Baille (1996). Integrated control of Botrytis cinerea on greenhouse tomatoes. </w:t>
      </w:r>
      <w:r w:rsidRPr="00EE114F">
        <w:rPr>
          <w:u w:val="single"/>
        </w:rPr>
        <w:t>Aerial Plant Surface Microbiology</w:t>
      </w:r>
      <w:r w:rsidRPr="00EE114F">
        <w:t>, Springer</w:t>
      </w:r>
      <w:r w:rsidRPr="00EE114F">
        <w:rPr>
          <w:b/>
        </w:rPr>
        <w:t xml:space="preserve">: </w:t>
      </w:r>
      <w:r w:rsidRPr="00EE114F">
        <w:t>169-189.</w:t>
      </w:r>
    </w:p>
    <w:p w14:paraId="46AC810F" w14:textId="77777777" w:rsidR="00EE114F" w:rsidRPr="00EE114F" w:rsidRDefault="00EE114F" w:rsidP="00EE114F">
      <w:pPr>
        <w:pStyle w:val="EndNoteBibliography"/>
      </w:pPr>
      <w:r w:rsidRPr="00EE114F">
        <w:lastRenderedPageBreak/>
        <w:t xml:space="preserve">Peralta, I., D. Spooner and S. Knapp (2008). "The taxonomy of tomatoes: a revision of wild tomatoes (Solanum section Lycopersicon) and their outgroup relatives in sections Juglandifolium and Lycopersicoides." </w:t>
      </w:r>
      <w:r w:rsidRPr="00EE114F">
        <w:rPr>
          <w:u w:val="single"/>
        </w:rPr>
        <w:t>Syst Bot Monogr</w:t>
      </w:r>
      <w:r w:rsidRPr="00EE114F">
        <w:t xml:space="preserve"> </w:t>
      </w:r>
      <w:r w:rsidRPr="00EE114F">
        <w:rPr>
          <w:b/>
        </w:rPr>
        <w:t>84</w:t>
      </w:r>
      <w:r w:rsidRPr="00EE114F">
        <w:t>: 1-186.</w:t>
      </w:r>
    </w:p>
    <w:p w14:paraId="308E1268" w14:textId="77777777" w:rsidR="00EE114F" w:rsidRPr="00EE114F" w:rsidRDefault="00EE114F" w:rsidP="00EE114F">
      <w:pPr>
        <w:pStyle w:val="EndNoteBibliography"/>
      </w:pPr>
      <w:r w:rsidRPr="00EE114F">
        <w:t xml:space="preserve">Rowe, H. C. and D. J. Kliebenstein (2007). "Elevated genetic variation within virulence-associated Botrytis cinerea polygalacturonase loci." </w:t>
      </w:r>
      <w:r w:rsidRPr="00EE114F">
        <w:rPr>
          <w:u w:val="single"/>
        </w:rPr>
        <w:t>Molecular Plant-Microbe Interactions</w:t>
      </w:r>
      <w:r w:rsidRPr="00EE114F">
        <w:t xml:space="preserve"> </w:t>
      </w:r>
      <w:r w:rsidRPr="00EE114F">
        <w:rPr>
          <w:b/>
        </w:rPr>
        <w:t>20</w:t>
      </w:r>
      <w:r w:rsidRPr="00EE114F">
        <w:t>(9): 1126-1137.</w:t>
      </w:r>
    </w:p>
    <w:p w14:paraId="48EED1C7" w14:textId="77777777" w:rsidR="00EE114F" w:rsidRPr="00EE114F" w:rsidRDefault="00EE114F" w:rsidP="00EE114F">
      <w:pPr>
        <w:pStyle w:val="EndNoteBibliography"/>
      </w:pPr>
      <w:r w:rsidRPr="00EE114F">
        <w:t xml:space="preserve">Rowe, H. C. and D. J. Kliebenstein (2008). "Complex genetics control natural variation in Arabidopsis thaliana resistance to Botrytis cinerea." </w:t>
      </w:r>
      <w:r w:rsidRPr="00EE114F">
        <w:rPr>
          <w:u w:val="single"/>
        </w:rPr>
        <w:t>Genetics</w:t>
      </w:r>
      <w:r w:rsidRPr="00EE114F">
        <w:t xml:space="preserve"> </w:t>
      </w:r>
      <w:r w:rsidRPr="00EE114F">
        <w:rPr>
          <w:b/>
        </w:rPr>
        <w:t>180</w:t>
      </w:r>
      <w:r w:rsidRPr="00EE114F">
        <w:t>(4): 2237-2250.</w:t>
      </w:r>
    </w:p>
    <w:p w14:paraId="4A9B39D6" w14:textId="77777777" w:rsidR="00EE114F" w:rsidRPr="00EE114F" w:rsidRDefault="00EE114F" w:rsidP="00EE114F">
      <w:pPr>
        <w:pStyle w:val="EndNoteBibliography"/>
      </w:pPr>
      <w:r w:rsidRPr="00EE114F">
        <w:t xml:space="preserve">Schumacher, J., J.-M. Pradier, A. Simon, S. Traeger, J. Moraga, I. G. Collado, M. Viaud and B. Tudzynski (2012). "Natural variation in the VELVET gene bcvel1 affects virulence and light-dependent differentiation in Botrytis cinerea." </w:t>
      </w:r>
      <w:r w:rsidRPr="00EE114F">
        <w:rPr>
          <w:u w:val="single"/>
        </w:rPr>
        <w:t>PLoS One</w:t>
      </w:r>
      <w:r w:rsidRPr="00EE114F">
        <w:t xml:space="preserve"> </w:t>
      </w:r>
      <w:r w:rsidRPr="00EE114F">
        <w:rPr>
          <w:b/>
        </w:rPr>
        <w:t>7</w:t>
      </w:r>
      <w:r w:rsidRPr="00EE114F">
        <w:t>(10): e47840.</w:t>
      </w:r>
    </w:p>
    <w:p w14:paraId="58F509AE" w14:textId="77777777" w:rsidR="00EE114F" w:rsidRPr="00EE114F" w:rsidRDefault="00EE114F" w:rsidP="00EE114F">
      <w:pPr>
        <w:pStyle w:val="EndNoteBibliography"/>
      </w:pPr>
      <w:r w:rsidRPr="00EE114F">
        <w:t xml:space="preserve">Shen, X., M. Alam, F. Fikse and L. Rönnegård (2013). "A novel generalized ridge regression method for quantitative genetics." </w:t>
      </w:r>
      <w:r w:rsidRPr="00EE114F">
        <w:rPr>
          <w:u w:val="single"/>
        </w:rPr>
        <w:t>Genetics</w:t>
      </w:r>
      <w:r w:rsidRPr="00EE114F">
        <w:t xml:space="preserve"> </w:t>
      </w:r>
      <w:r w:rsidRPr="00EE114F">
        <w:rPr>
          <w:b/>
        </w:rPr>
        <w:t>193</w:t>
      </w:r>
      <w:r w:rsidRPr="00EE114F">
        <w:t>(4): 1255-1268.</w:t>
      </w:r>
    </w:p>
    <w:p w14:paraId="7FB633C0" w14:textId="77777777" w:rsidR="00EE114F" w:rsidRPr="00EE114F" w:rsidRDefault="00EE114F" w:rsidP="00EE114F">
      <w:pPr>
        <w:pStyle w:val="EndNoteBibliography"/>
      </w:pPr>
      <w:r w:rsidRPr="00EE114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E114F">
        <w:rPr>
          <w:u w:val="single"/>
        </w:rPr>
        <w:t>Molecular plant-microbe interactions</w:t>
      </w:r>
      <w:r w:rsidRPr="00EE114F">
        <w:t xml:space="preserve"> </w:t>
      </w:r>
      <w:r w:rsidRPr="00EE114F">
        <w:rPr>
          <w:b/>
        </w:rPr>
        <w:t>18</w:t>
      </w:r>
      <w:r w:rsidRPr="00EE114F">
        <w:t>(6): 602-612.</w:t>
      </w:r>
    </w:p>
    <w:p w14:paraId="01B31104" w14:textId="77777777" w:rsidR="00EE114F" w:rsidRPr="00EE114F" w:rsidRDefault="00EE114F" w:rsidP="00EE114F">
      <w:pPr>
        <w:pStyle w:val="EndNoteBibliography"/>
      </w:pPr>
      <w:r w:rsidRPr="00EE114F">
        <w:t xml:space="preserve">Staats, M. and J. A. van Kan (2012). "Genome update of Botrytis cinerea strains B05. 10 and T4." </w:t>
      </w:r>
      <w:r w:rsidRPr="00EE114F">
        <w:rPr>
          <w:u w:val="single"/>
        </w:rPr>
        <w:t>Eukaryotic cell</w:t>
      </w:r>
      <w:r w:rsidRPr="00EE114F">
        <w:t xml:space="preserve"> </w:t>
      </w:r>
      <w:r w:rsidRPr="00EE114F">
        <w:rPr>
          <w:b/>
        </w:rPr>
        <w:t>11</w:t>
      </w:r>
      <w:r w:rsidRPr="00EE114F">
        <w:t>(11): 1413-1414.</w:t>
      </w:r>
    </w:p>
    <w:p w14:paraId="30888FF9" w14:textId="77777777" w:rsidR="00EE114F" w:rsidRPr="00EE114F" w:rsidRDefault="00EE114F" w:rsidP="00EE114F">
      <w:pPr>
        <w:pStyle w:val="EndNoteBibliography"/>
      </w:pPr>
      <w:r w:rsidRPr="00EE114F">
        <w:t xml:space="preserve">ten Have, A., W. Mulder, J. Visser and J. A. van Kan (1998). "The endopolygalacturonase gene Bcpg1 is required for full virulence of Botrytis cinerea." </w:t>
      </w:r>
      <w:r w:rsidRPr="00EE114F">
        <w:rPr>
          <w:u w:val="single"/>
        </w:rPr>
        <w:t>Molecular Plant-Microbe Interactions</w:t>
      </w:r>
      <w:r w:rsidRPr="00EE114F">
        <w:t xml:space="preserve"> </w:t>
      </w:r>
      <w:r w:rsidRPr="00EE114F">
        <w:rPr>
          <w:b/>
        </w:rPr>
        <w:t>11</w:t>
      </w:r>
      <w:r w:rsidRPr="00EE114F">
        <w:t>(10): 1009-1016.</w:t>
      </w:r>
    </w:p>
    <w:p w14:paraId="04D972E8" w14:textId="77777777" w:rsidR="00EE114F" w:rsidRPr="00EE114F" w:rsidRDefault="00EE114F" w:rsidP="00EE114F">
      <w:pPr>
        <w:pStyle w:val="EndNoteBibliography"/>
      </w:pPr>
      <w:r w:rsidRPr="00EE114F">
        <w:t xml:space="preserve">Ten Have, A., R. van Berloo, P. Lindhout and J. A. van Kan (2007). "Partial stem and leaf resistance against the fungal pathogen Botrytis cinerea in wild relatives of tomato." </w:t>
      </w:r>
      <w:r w:rsidRPr="00EE114F">
        <w:rPr>
          <w:u w:val="single"/>
        </w:rPr>
        <w:t>European journal of plant pathology</w:t>
      </w:r>
      <w:r w:rsidRPr="00EE114F">
        <w:t xml:space="preserve"> </w:t>
      </w:r>
      <w:r w:rsidRPr="00EE114F">
        <w:rPr>
          <w:b/>
        </w:rPr>
        <w:t>117</w:t>
      </w:r>
      <w:r w:rsidRPr="00EE114F">
        <w:t>(2): 153-166.</w:t>
      </w:r>
    </w:p>
    <w:p w14:paraId="0BFED122" w14:textId="77777777" w:rsidR="00EE114F" w:rsidRPr="00EE114F" w:rsidRDefault="00EE114F" w:rsidP="00EE114F">
      <w:pPr>
        <w:pStyle w:val="EndNoteBibliography"/>
      </w:pPr>
      <w:r w:rsidRPr="00EE114F">
        <w:t xml:space="preserve">Windram, O., P. Madhou, S. McHattie, C. Hill, R. Hickman, E. Cooke, D. J. Jenkins, C. A. Penfold, L. Baxter and E. Breeze (2012). "Arabidopsis defense against Botrytis cinerea: chronology and regulation deciphered by high-resolution temporal transcriptomic analysis." </w:t>
      </w:r>
      <w:r w:rsidRPr="00EE114F">
        <w:rPr>
          <w:u w:val="single"/>
        </w:rPr>
        <w:t>The Plant Cell</w:t>
      </w:r>
      <w:r w:rsidRPr="00EE114F">
        <w:t xml:space="preserve"> </w:t>
      </w:r>
      <w:r w:rsidRPr="00EE114F">
        <w:rPr>
          <w:b/>
        </w:rPr>
        <w:t>24</w:t>
      </w:r>
      <w:r w:rsidRPr="00EE114F">
        <w:t>(9): 3530-3557.</w:t>
      </w:r>
    </w:p>
    <w:p w14:paraId="4FDF3002" w14:textId="6A7B01BE"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01-12T15:36:00Z" w:initials="DK">
    <w:p w14:paraId="0EC398D2" w14:textId="77777777" w:rsidR="00A54829" w:rsidRDefault="00A54829">
      <w:pPr>
        <w:pStyle w:val="CommentText"/>
      </w:pPr>
      <w:r>
        <w:rPr>
          <w:rStyle w:val="CommentReference"/>
        </w:rPr>
        <w:annotationRef/>
      </w:r>
      <w:r>
        <w:t>What would be the word for this?</w:t>
      </w:r>
    </w:p>
  </w:comment>
  <w:comment w:id="1" w:author="Nicole Soltis" w:date="2017-03-22T12:29:00Z" w:initials="NS">
    <w:p w14:paraId="668F4EB7" w14:textId="77CDA852" w:rsidR="00B1466E" w:rsidRDefault="00B1466E">
      <w:pPr>
        <w:pStyle w:val="CommentText"/>
      </w:pPr>
      <w:r>
        <w:rPr>
          <w:rStyle w:val="CommentReference"/>
        </w:rPr>
        <w:annotationRef/>
      </w:r>
      <w:r>
        <w:t>Word choice</w:t>
      </w:r>
    </w:p>
  </w:comment>
  <w:comment w:id="2" w:author="Daniel Kliebenstein" w:date="2017-01-12T15:48:00Z" w:initials="DK">
    <w:p w14:paraId="3D33F658" w14:textId="77777777" w:rsidR="00A54829" w:rsidRDefault="00A54829">
      <w:pPr>
        <w:pStyle w:val="CommentText"/>
      </w:pPr>
      <w:r>
        <w:rPr>
          <w:rStyle w:val="CommentReference"/>
        </w:rPr>
        <w:annotationRef/>
      </w:r>
      <w:proofErr w:type="gramStart"/>
      <w:r>
        <w:t>citations</w:t>
      </w:r>
      <w:proofErr w:type="gramEnd"/>
    </w:p>
  </w:comment>
  <w:comment w:id="3" w:author="Nicole Soltis" w:date="2017-03-22T14:33:00Z" w:initials="NS">
    <w:p w14:paraId="756AE775" w14:textId="74E98CEA" w:rsidR="000A4A33" w:rsidRDefault="000A4A33">
      <w:pPr>
        <w:pStyle w:val="CommentText"/>
      </w:pPr>
      <w:r>
        <w:rPr>
          <w:rStyle w:val="CommentReference"/>
        </w:rPr>
        <w:annotationRef/>
      </w:r>
      <w:proofErr w:type="gramStart"/>
      <w:r>
        <w:t>more</w:t>
      </w:r>
      <w:proofErr w:type="gramEnd"/>
      <w:r>
        <w:t xml:space="preserve"> citations?</w:t>
      </w:r>
    </w:p>
  </w:comment>
  <w:comment w:id="4" w:author="Daniel Kliebenstein" w:date="2017-01-12T15:50:00Z" w:initials="DK">
    <w:p w14:paraId="46193998" w14:textId="77777777" w:rsidR="00A54829" w:rsidRDefault="00A54829">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5" w:author="Nicole Soltis" w:date="2017-03-22T14:33:00Z" w:initials="NS">
    <w:p w14:paraId="3ECFD742" w14:textId="49BA8448" w:rsidR="000A4A33" w:rsidRDefault="000A4A33">
      <w:pPr>
        <w:pStyle w:val="CommentText"/>
      </w:pPr>
      <w:r>
        <w:rPr>
          <w:rStyle w:val="CommentReference"/>
        </w:rPr>
        <w:annotationRef/>
      </w:r>
      <w:r>
        <w:t>Still need to address this</w:t>
      </w:r>
    </w:p>
  </w:comment>
  <w:comment w:id="9" w:author="Daniel Kliebenstein" w:date="2017-01-24T13:27:00Z" w:initials="DK">
    <w:p w14:paraId="173867D7" w14:textId="04116A2C" w:rsidR="00A54829" w:rsidRDefault="00A54829">
      <w:pPr>
        <w:pStyle w:val="CommentText"/>
      </w:pPr>
      <w:r>
        <w:rPr>
          <w:rStyle w:val="CommentReference"/>
        </w:rPr>
        <w:annotationRef/>
      </w:r>
      <w:r>
        <w:t>Other pathogen papers</w:t>
      </w:r>
    </w:p>
  </w:comment>
  <w:comment w:id="10" w:author="Nicole Soltis" w:date="2017-03-22T14:34:00Z" w:initials="NS">
    <w:p w14:paraId="4D547DEC" w14:textId="4D96DCD1" w:rsidR="000A4A33" w:rsidRDefault="000A4A33">
      <w:pPr>
        <w:pStyle w:val="CommentText"/>
      </w:pPr>
      <w:r>
        <w:rPr>
          <w:rStyle w:val="CommentReference"/>
        </w:rPr>
        <w:annotationRef/>
      </w:r>
      <w:r>
        <w:t>Which? Not finding these</w:t>
      </w:r>
    </w:p>
  </w:comment>
  <w:comment w:id="6" w:author="Daniel Kliebenstein" w:date="2017-01-12T16:09:00Z" w:initials="DK">
    <w:p w14:paraId="742E6ACB" w14:textId="08E6C055" w:rsidR="00A54829" w:rsidRDefault="00A54829">
      <w:pPr>
        <w:pStyle w:val="CommentText"/>
      </w:pPr>
      <w:r>
        <w:rPr>
          <w:rStyle w:val="CommentReference"/>
        </w:rPr>
        <w:annotationRef/>
      </w:r>
      <w:r>
        <w:t>We don’t have a reference to genomic variation in Botrytis? Seems like we need a sentence along those lines. Maybe after the specific genes sentences.</w:t>
      </w:r>
    </w:p>
  </w:comment>
  <w:comment w:id="7" w:author="Nicole Soltis" w:date="2017-03-22T14:33:00Z" w:initials="NS">
    <w:p w14:paraId="13718F28" w14:textId="7854191E" w:rsidR="000A4A33" w:rsidRDefault="000A4A33">
      <w:pPr>
        <w:pStyle w:val="CommentText"/>
      </w:pPr>
      <w:r>
        <w:rPr>
          <w:rStyle w:val="CommentReference"/>
        </w:rPr>
        <w:annotationRef/>
      </w:r>
      <w:r>
        <w:t>Not sure how to address genomic variation</w:t>
      </w:r>
    </w:p>
  </w:comment>
  <w:comment w:id="12" w:author="Daniel Kliebenstein" w:date="2017-01-24T13:02:00Z" w:initials="DK">
    <w:p w14:paraId="571EDF6C" w14:textId="5B2124B6" w:rsidR="00A54829" w:rsidRDefault="00A54829">
      <w:pPr>
        <w:pStyle w:val="CommentText"/>
      </w:pPr>
      <w:r>
        <w:rPr>
          <w:rStyle w:val="CommentReference"/>
        </w:rPr>
        <w:annotationRef/>
      </w:r>
      <w:r>
        <w:t>Individual or total</w:t>
      </w:r>
    </w:p>
  </w:comment>
  <w:comment w:id="13" w:author="Nicole Soltis" w:date="2017-03-22T14:51:00Z" w:initials="NS">
    <w:p w14:paraId="45C278D0" w14:textId="5CF8622E" w:rsidR="002E0F7F" w:rsidRDefault="002E0F7F">
      <w:pPr>
        <w:pStyle w:val="CommentText"/>
      </w:pPr>
      <w:r>
        <w:rPr>
          <w:rStyle w:val="CommentReference"/>
        </w:rPr>
        <w:annotationRef/>
      </w:r>
      <w:r>
        <w:t>Still need to address</w:t>
      </w:r>
    </w:p>
  </w:comment>
  <w:comment w:id="20" w:author="Daniel Kliebenstein" w:date="2017-01-13T11:53:00Z" w:initials="DK">
    <w:p w14:paraId="0E288352" w14:textId="77777777" w:rsidR="00E019E8" w:rsidRDefault="00E019E8" w:rsidP="00E019E8">
      <w:pPr>
        <w:pStyle w:val="CommentText"/>
      </w:pPr>
      <w:r>
        <w:rPr>
          <w:rStyle w:val="CommentReference"/>
        </w:rPr>
        <w:annotationRef/>
      </w:r>
      <w:r>
        <w:t>Need citations</w:t>
      </w:r>
    </w:p>
  </w:comment>
  <w:comment w:id="21" w:author="Nicole Soltis" w:date="2017-03-22T14:52:00Z" w:initials="NS">
    <w:p w14:paraId="4342AC3E" w14:textId="77777777" w:rsidR="00E019E8" w:rsidRDefault="00E019E8" w:rsidP="00E019E8">
      <w:pPr>
        <w:pStyle w:val="CommentText"/>
      </w:pPr>
      <w:r>
        <w:rPr>
          <w:rStyle w:val="CommentReference"/>
        </w:rPr>
        <w:annotationRef/>
      </w:r>
      <w:r>
        <w:t>Need to add more</w:t>
      </w:r>
    </w:p>
  </w:comment>
  <w:comment w:id="24" w:author="Daniel Kliebenstein" w:date="2017-01-13T13:53:00Z" w:initials="DK">
    <w:p w14:paraId="43434EAE" w14:textId="2AB72FB8" w:rsidR="00A54829" w:rsidRDefault="00A54829">
      <w:pPr>
        <w:pStyle w:val="CommentText"/>
      </w:pPr>
      <w:r>
        <w:rPr>
          <w:rStyle w:val="CommentReference"/>
        </w:rPr>
        <w:annotationRef/>
      </w:r>
      <w:r>
        <w:t>Citations</w:t>
      </w:r>
    </w:p>
  </w:comment>
  <w:comment w:id="25" w:author="Nicole Soltis" w:date="2017-03-22T14:52:00Z" w:initials="NS">
    <w:p w14:paraId="7ED46E48" w14:textId="31283F19" w:rsidR="002E0F7F" w:rsidRDefault="002E0F7F">
      <w:pPr>
        <w:pStyle w:val="CommentText"/>
      </w:pPr>
      <w:r>
        <w:rPr>
          <w:rStyle w:val="CommentReference"/>
        </w:rPr>
        <w:annotationRef/>
      </w:r>
      <w:r>
        <w:t>Still need to add</w:t>
      </w:r>
    </w:p>
  </w:comment>
  <w:comment w:id="26" w:author="Nicole Soltis" w:date="2017-03-24T16:47:00Z" w:initials="NS">
    <w:p w14:paraId="6DBDF889" w14:textId="77777777" w:rsidR="00E33AB3" w:rsidRDefault="00E33AB3" w:rsidP="00E33AB3">
      <w:pPr>
        <w:pStyle w:val="CommentText"/>
      </w:pPr>
      <w:r>
        <w:rPr>
          <w:rStyle w:val="CommentReference"/>
        </w:rPr>
        <w:annotationRef/>
      </w:r>
      <w:r>
        <w:t>Also without FDR</w:t>
      </w:r>
    </w:p>
  </w:comment>
  <w:comment w:id="28" w:author="Nicole Soltis" w:date="2017-02-15T15:23:00Z" w:initials="NS">
    <w:p w14:paraId="1A42A3E5" w14:textId="6766AAE7" w:rsidR="00A54829" w:rsidRDefault="00A54829">
      <w:pPr>
        <w:pStyle w:val="CommentText"/>
      </w:pPr>
      <w:r>
        <w:rPr>
          <w:rStyle w:val="CommentReference"/>
        </w:rPr>
        <w:annotationRef/>
      </w:r>
      <w:r>
        <w:t>This is without FDR</w:t>
      </w:r>
    </w:p>
  </w:comment>
  <w:comment w:id="29" w:author="Nicole Soltis" w:date="2017-03-27T11:32:00Z" w:initials="NS">
    <w:p w14:paraId="76013067" w14:textId="0576DB52" w:rsidR="00FD66D5" w:rsidRDefault="00FD66D5">
      <w:pPr>
        <w:pStyle w:val="CommentText"/>
      </w:pPr>
      <w:r>
        <w:rPr>
          <w:rStyle w:val="CommentReference"/>
        </w:rPr>
        <w:annotationRef/>
      </w:r>
      <w:proofErr w:type="gramStart"/>
      <w:r>
        <w:t>fix</w:t>
      </w:r>
      <w:proofErr w:type="gramEnd"/>
      <w:r>
        <w:t xml:space="preserve"> this</w:t>
      </w:r>
    </w:p>
  </w:comment>
  <w:comment w:id="30" w:author="Nicole Soltis" w:date="2017-03-28T15:16:00Z" w:initials="NS">
    <w:p w14:paraId="4286F497" w14:textId="25B07F4B" w:rsidR="00BF5072" w:rsidRDefault="00BF5072">
      <w:pPr>
        <w:pStyle w:val="CommentText"/>
      </w:pPr>
      <w:r>
        <w:rPr>
          <w:rStyle w:val="CommentReference"/>
        </w:rPr>
        <w:annotationRef/>
      </w:r>
      <w:proofErr w:type="gramStart"/>
      <w:r>
        <w:t>add</w:t>
      </w:r>
      <w:proofErr w:type="gramEnd"/>
      <w:r>
        <w:t xml:space="preserve"> citation</w:t>
      </w:r>
    </w:p>
  </w:comment>
  <w:comment w:id="31" w:author="Nicole Soltis" w:date="2017-03-20T15:16:00Z" w:initials="NS">
    <w:p w14:paraId="1B9E9D77" w14:textId="15E1123C" w:rsidR="00874893" w:rsidRDefault="00874893">
      <w:pPr>
        <w:pStyle w:val="CommentText"/>
      </w:pPr>
      <w:r>
        <w:rPr>
          <w:rStyle w:val="CommentReference"/>
        </w:rPr>
        <w:annotationRef/>
      </w:r>
      <w:r>
        <w:t>Why would this be?</w:t>
      </w:r>
    </w:p>
  </w:comment>
  <w:comment w:id="33" w:author="Daniel Kliebenstein" w:date="2017-01-24T13:35:00Z" w:initials="DK">
    <w:p w14:paraId="18008C83" w14:textId="24148618" w:rsidR="00A54829" w:rsidRDefault="00A54829">
      <w:pPr>
        <w:pStyle w:val="CommentText"/>
      </w:pPr>
      <w:r>
        <w:rPr>
          <w:rStyle w:val="CommentReference"/>
        </w:rPr>
        <w:annotationRef/>
      </w:r>
      <w:r>
        <w:t>Significance analysis</w:t>
      </w:r>
    </w:p>
  </w:comment>
  <w:comment w:id="34" w:author="Nicole Soltis" w:date="2017-03-28T15:17:00Z" w:initials="NS">
    <w:p w14:paraId="713B1026" w14:textId="3F66AF43" w:rsidR="00363E39" w:rsidRDefault="00363E39">
      <w:pPr>
        <w:pStyle w:val="CommentText"/>
      </w:pPr>
      <w:r>
        <w:rPr>
          <w:rStyle w:val="CommentReference"/>
        </w:rPr>
        <w:annotationRef/>
      </w:r>
      <w:r w:rsidR="002A56DC">
        <w:t>I need to update this and add sig. analysis</w:t>
      </w:r>
    </w:p>
  </w:comment>
  <w:comment w:id="35" w:author="Nicole Soltis" w:date="2017-03-28T15:17:00Z" w:initials="NS">
    <w:p w14:paraId="488329D8" w14:textId="615E7634" w:rsidR="00A858D1" w:rsidRDefault="00A858D1">
      <w:pPr>
        <w:pStyle w:val="CommentText"/>
      </w:pPr>
      <w:r>
        <w:rPr>
          <w:rStyle w:val="CommentReference"/>
        </w:rPr>
        <w:annotationRef/>
      </w:r>
      <w:r w:rsidR="000A4A33">
        <w:t>I need to update this</w:t>
      </w:r>
      <w:r w:rsidR="002A56DC">
        <w:t xml:space="preserve"> and add sig. analysis</w:t>
      </w:r>
    </w:p>
  </w:comment>
  <w:comment w:id="36" w:author="Daniel Kliebenstein" w:date="2017-01-24T13:10:00Z" w:initials="DK">
    <w:p w14:paraId="30DEF41B" w14:textId="230C7013" w:rsidR="00A54829" w:rsidRDefault="00A54829">
      <w:pPr>
        <w:pStyle w:val="CommentText"/>
      </w:pPr>
      <w:r>
        <w:rPr>
          <w:rStyle w:val="CommentReference"/>
        </w:rPr>
        <w:annotationRef/>
      </w:r>
      <w:r>
        <w:t>You need a brief summary paragraph of what you found.</w:t>
      </w:r>
    </w:p>
  </w:comment>
  <w:comment w:id="37" w:author="Daniel Kliebenstein" w:date="2017-01-17T11:35:00Z" w:initials="DK">
    <w:p w14:paraId="4E45DC12" w14:textId="77777777" w:rsidR="00A54829" w:rsidRDefault="00A54829"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398D2" w15:done="0"/>
  <w15:commentEx w15:paraId="668F4EB7" w15:done="0"/>
  <w15:commentEx w15:paraId="3D33F658" w15:done="0"/>
  <w15:commentEx w15:paraId="756AE775" w15:done="0"/>
  <w15:commentEx w15:paraId="46193998" w15:done="0"/>
  <w15:commentEx w15:paraId="3ECFD742" w15:done="0"/>
  <w15:commentEx w15:paraId="173867D7" w15:done="0"/>
  <w15:commentEx w15:paraId="4D547DEC" w15:done="0"/>
  <w15:commentEx w15:paraId="742E6ACB" w15:done="0"/>
  <w15:commentEx w15:paraId="13718F28" w15:done="0"/>
  <w15:commentEx w15:paraId="571EDF6C" w15:done="0"/>
  <w15:commentEx w15:paraId="45C278D0" w15:done="0"/>
  <w15:commentEx w15:paraId="0E288352" w15:done="0"/>
  <w15:commentEx w15:paraId="4342AC3E" w15:done="0"/>
  <w15:commentEx w15:paraId="43434EAE" w15:done="0"/>
  <w15:commentEx w15:paraId="7ED46E48" w15:done="0"/>
  <w15:commentEx w15:paraId="40BFCA48" w15:done="0"/>
  <w15:commentEx w15:paraId="1A42A3E5" w15:done="0"/>
  <w15:commentEx w15:paraId="13B030A4" w15:done="0"/>
  <w15:commentEx w15:paraId="673A5092" w15:done="0"/>
  <w15:commentEx w15:paraId="3169BCCA" w15:done="0"/>
  <w15:commentEx w15:paraId="1B9E9D77" w15:done="0"/>
  <w15:commentEx w15:paraId="7D5F28E2" w15:done="0"/>
  <w15:commentEx w15:paraId="2281D033" w15:done="0"/>
  <w15:commentEx w15:paraId="18008C83" w15:done="0"/>
  <w15:commentEx w15:paraId="713B1026" w15:done="0"/>
  <w15:commentEx w15:paraId="488329D8" w15:done="0"/>
  <w15:commentEx w15:paraId="30DEF41B"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60&lt;/item&gt;&lt;item&gt;461&lt;/item&gt;&lt;item&gt;462&lt;/item&gt;&lt;item&gt;466&lt;/item&gt;&lt;item&gt;467&lt;/item&gt;&lt;item&gt;468&lt;/item&gt;&lt;item&gt;469&lt;/item&gt;&lt;item&gt;470&lt;/item&gt;&lt;/record-ids&gt;&lt;/item&gt;&lt;/Libraries&gt;"/>
  </w:docVars>
  <w:rsids>
    <w:rsidRoot w:val="00E76177"/>
    <w:rsid w:val="00012693"/>
    <w:rsid w:val="00013F49"/>
    <w:rsid w:val="00016D5A"/>
    <w:rsid w:val="00025485"/>
    <w:rsid w:val="0005030A"/>
    <w:rsid w:val="00066E36"/>
    <w:rsid w:val="000700B8"/>
    <w:rsid w:val="00077676"/>
    <w:rsid w:val="000864B6"/>
    <w:rsid w:val="00092BAE"/>
    <w:rsid w:val="00093283"/>
    <w:rsid w:val="000965C4"/>
    <w:rsid w:val="000A0CC4"/>
    <w:rsid w:val="000A0DCC"/>
    <w:rsid w:val="000A4A33"/>
    <w:rsid w:val="000C0B60"/>
    <w:rsid w:val="000C4344"/>
    <w:rsid w:val="000C4D30"/>
    <w:rsid w:val="000D40EF"/>
    <w:rsid w:val="000D6362"/>
    <w:rsid w:val="000E038A"/>
    <w:rsid w:val="000F0B41"/>
    <w:rsid w:val="000F1B65"/>
    <w:rsid w:val="000F79B1"/>
    <w:rsid w:val="000F7EEA"/>
    <w:rsid w:val="00102A0A"/>
    <w:rsid w:val="00102FE8"/>
    <w:rsid w:val="00105CC5"/>
    <w:rsid w:val="00111B83"/>
    <w:rsid w:val="00127BF2"/>
    <w:rsid w:val="0014650D"/>
    <w:rsid w:val="00152DF4"/>
    <w:rsid w:val="00154703"/>
    <w:rsid w:val="00161A6D"/>
    <w:rsid w:val="00170610"/>
    <w:rsid w:val="00170827"/>
    <w:rsid w:val="00173A62"/>
    <w:rsid w:val="00183B7F"/>
    <w:rsid w:val="001923E8"/>
    <w:rsid w:val="00194A40"/>
    <w:rsid w:val="001A4719"/>
    <w:rsid w:val="001C0C1B"/>
    <w:rsid w:val="001D4F8D"/>
    <w:rsid w:val="001E0D39"/>
    <w:rsid w:val="001F4FA6"/>
    <w:rsid w:val="00201913"/>
    <w:rsid w:val="00210E6E"/>
    <w:rsid w:val="0021544C"/>
    <w:rsid w:val="0022004A"/>
    <w:rsid w:val="00220EA8"/>
    <w:rsid w:val="00222FE4"/>
    <w:rsid w:val="002504BF"/>
    <w:rsid w:val="00251C08"/>
    <w:rsid w:val="002567C1"/>
    <w:rsid w:val="00262722"/>
    <w:rsid w:val="00270024"/>
    <w:rsid w:val="002817BF"/>
    <w:rsid w:val="00292BB4"/>
    <w:rsid w:val="002A0FB9"/>
    <w:rsid w:val="002A4EC3"/>
    <w:rsid w:val="002A56DC"/>
    <w:rsid w:val="002A6387"/>
    <w:rsid w:val="002B206B"/>
    <w:rsid w:val="002E0F7F"/>
    <w:rsid w:val="002F1884"/>
    <w:rsid w:val="00300AAD"/>
    <w:rsid w:val="00303669"/>
    <w:rsid w:val="00314B51"/>
    <w:rsid w:val="0032415F"/>
    <w:rsid w:val="003250DB"/>
    <w:rsid w:val="00326A40"/>
    <w:rsid w:val="003326ED"/>
    <w:rsid w:val="00333068"/>
    <w:rsid w:val="00344272"/>
    <w:rsid w:val="0034430B"/>
    <w:rsid w:val="003444D9"/>
    <w:rsid w:val="003529A3"/>
    <w:rsid w:val="00356616"/>
    <w:rsid w:val="00356FC1"/>
    <w:rsid w:val="003577C8"/>
    <w:rsid w:val="00363E39"/>
    <w:rsid w:val="00364E91"/>
    <w:rsid w:val="00365F7D"/>
    <w:rsid w:val="00377637"/>
    <w:rsid w:val="00387539"/>
    <w:rsid w:val="0039444C"/>
    <w:rsid w:val="00397814"/>
    <w:rsid w:val="003A1368"/>
    <w:rsid w:val="003B07E2"/>
    <w:rsid w:val="003B432E"/>
    <w:rsid w:val="003B47F1"/>
    <w:rsid w:val="003B75F5"/>
    <w:rsid w:val="003C75AE"/>
    <w:rsid w:val="003D6AE2"/>
    <w:rsid w:val="003E0704"/>
    <w:rsid w:val="003E5F69"/>
    <w:rsid w:val="004017B8"/>
    <w:rsid w:val="00403957"/>
    <w:rsid w:val="00403BBD"/>
    <w:rsid w:val="00404552"/>
    <w:rsid w:val="00404C06"/>
    <w:rsid w:val="004126C8"/>
    <w:rsid w:val="0041714B"/>
    <w:rsid w:val="0042140A"/>
    <w:rsid w:val="0042327E"/>
    <w:rsid w:val="0042682B"/>
    <w:rsid w:val="004279EC"/>
    <w:rsid w:val="00436F19"/>
    <w:rsid w:val="0043785D"/>
    <w:rsid w:val="00441BF7"/>
    <w:rsid w:val="0044762C"/>
    <w:rsid w:val="00450902"/>
    <w:rsid w:val="00454C1E"/>
    <w:rsid w:val="00461AE7"/>
    <w:rsid w:val="00463E6F"/>
    <w:rsid w:val="00471076"/>
    <w:rsid w:val="00473ACC"/>
    <w:rsid w:val="004836F6"/>
    <w:rsid w:val="00494935"/>
    <w:rsid w:val="00496F1B"/>
    <w:rsid w:val="004A0709"/>
    <w:rsid w:val="004A0949"/>
    <w:rsid w:val="004A51ED"/>
    <w:rsid w:val="004B451C"/>
    <w:rsid w:val="004B7A8C"/>
    <w:rsid w:val="004B7C6E"/>
    <w:rsid w:val="004C372B"/>
    <w:rsid w:val="004C6F15"/>
    <w:rsid w:val="004D38F6"/>
    <w:rsid w:val="004D7AF9"/>
    <w:rsid w:val="004E5A9E"/>
    <w:rsid w:val="004F7F9A"/>
    <w:rsid w:val="00502CFB"/>
    <w:rsid w:val="00505B78"/>
    <w:rsid w:val="005158C1"/>
    <w:rsid w:val="00517AFA"/>
    <w:rsid w:val="00520E5A"/>
    <w:rsid w:val="005339D5"/>
    <w:rsid w:val="005352C3"/>
    <w:rsid w:val="005370B1"/>
    <w:rsid w:val="0054317F"/>
    <w:rsid w:val="00554F23"/>
    <w:rsid w:val="005602D8"/>
    <w:rsid w:val="00565BF2"/>
    <w:rsid w:val="00572481"/>
    <w:rsid w:val="005802AD"/>
    <w:rsid w:val="00587041"/>
    <w:rsid w:val="00590160"/>
    <w:rsid w:val="0059795E"/>
    <w:rsid w:val="005A4150"/>
    <w:rsid w:val="005A4ECB"/>
    <w:rsid w:val="005A544C"/>
    <w:rsid w:val="005A7716"/>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5E4A"/>
    <w:rsid w:val="006A1323"/>
    <w:rsid w:val="006C1C31"/>
    <w:rsid w:val="006C7FE0"/>
    <w:rsid w:val="006D434C"/>
    <w:rsid w:val="006D4B10"/>
    <w:rsid w:val="006E1BB2"/>
    <w:rsid w:val="006E28C1"/>
    <w:rsid w:val="006E62C1"/>
    <w:rsid w:val="006E7FBE"/>
    <w:rsid w:val="006F3435"/>
    <w:rsid w:val="006F7358"/>
    <w:rsid w:val="00700D92"/>
    <w:rsid w:val="007013E6"/>
    <w:rsid w:val="007057E8"/>
    <w:rsid w:val="00706E82"/>
    <w:rsid w:val="00706F1B"/>
    <w:rsid w:val="00716067"/>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68FC"/>
    <w:rsid w:val="007C70B1"/>
    <w:rsid w:val="007D5372"/>
    <w:rsid w:val="007E6E79"/>
    <w:rsid w:val="007E7F8C"/>
    <w:rsid w:val="0080338F"/>
    <w:rsid w:val="00805627"/>
    <w:rsid w:val="0081033D"/>
    <w:rsid w:val="00813877"/>
    <w:rsid w:val="00814B0C"/>
    <w:rsid w:val="00814D01"/>
    <w:rsid w:val="00817719"/>
    <w:rsid w:val="0083221A"/>
    <w:rsid w:val="00847ADB"/>
    <w:rsid w:val="00854928"/>
    <w:rsid w:val="00855B91"/>
    <w:rsid w:val="00857694"/>
    <w:rsid w:val="00861B3B"/>
    <w:rsid w:val="00870396"/>
    <w:rsid w:val="00874893"/>
    <w:rsid w:val="00877AE8"/>
    <w:rsid w:val="008945F3"/>
    <w:rsid w:val="008A0D22"/>
    <w:rsid w:val="008A25B9"/>
    <w:rsid w:val="008B143E"/>
    <w:rsid w:val="008B2680"/>
    <w:rsid w:val="008B50B7"/>
    <w:rsid w:val="008B5C25"/>
    <w:rsid w:val="008C1E09"/>
    <w:rsid w:val="008C22E9"/>
    <w:rsid w:val="008D768E"/>
    <w:rsid w:val="008E5F1F"/>
    <w:rsid w:val="008E68AA"/>
    <w:rsid w:val="008F425E"/>
    <w:rsid w:val="0090670B"/>
    <w:rsid w:val="00907A4A"/>
    <w:rsid w:val="0091385C"/>
    <w:rsid w:val="00920521"/>
    <w:rsid w:val="00932108"/>
    <w:rsid w:val="00942914"/>
    <w:rsid w:val="00962D87"/>
    <w:rsid w:val="009707C0"/>
    <w:rsid w:val="00973F87"/>
    <w:rsid w:val="0097612A"/>
    <w:rsid w:val="009814E1"/>
    <w:rsid w:val="009836A7"/>
    <w:rsid w:val="00991CA3"/>
    <w:rsid w:val="00992198"/>
    <w:rsid w:val="009A2734"/>
    <w:rsid w:val="009A5C4F"/>
    <w:rsid w:val="009B513C"/>
    <w:rsid w:val="009C1F7C"/>
    <w:rsid w:val="009C5523"/>
    <w:rsid w:val="009D15A4"/>
    <w:rsid w:val="009D2C6D"/>
    <w:rsid w:val="009D2FF2"/>
    <w:rsid w:val="009E4B5D"/>
    <w:rsid w:val="009E7104"/>
    <w:rsid w:val="009F0A62"/>
    <w:rsid w:val="009F588B"/>
    <w:rsid w:val="00A01E0A"/>
    <w:rsid w:val="00A205B0"/>
    <w:rsid w:val="00A254EC"/>
    <w:rsid w:val="00A27AF5"/>
    <w:rsid w:val="00A333FE"/>
    <w:rsid w:val="00A33EE1"/>
    <w:rsid w:val="00A42B96"/>
    <w:rsid w:val="00A52DC5"/>
    <w:rsid w:val="00A54829"/>
    <w:rsid w:val="00A60CBA"/>
    <w:rsid w:val="00A615A8"/>
    <w:rsid w:val="00A63631"/>
    <w:rsid w:val="00A710D9"/>
    <w:rsid w:val="00A83BD4"/>
    <w:rsid w:val="00A858D1"/>
    <w:rsid w:val="00A864BB"/>
    <w:rsid w:val="00A91200"/>
    <w:rsid w:val="00A91962"/>
    <w:rsid w:val="00A951D7"/>
    <w:rsid w:val="00AA35C0"/>
    <w:rsid w:val="00AB46FC"/>
    <w:rsid w:val="00AB7EAD"/>
    <w:rsid w:val="00AC3D7C"/>
    <w:rsid w:val="00AC6DA6"/>
    <w:rsid w:val="00AD09E6"/>
    <w:rsid w:val="00AE642B"/>
    <w:rsid w:val="00AF1DD1"/>
    <w:rsid w:val="00AF2308"/>
    <w:rsid w:val="00B1466E"/>
    <w:rsid w:val="00B14FCF"/>
    <w:rsid w:val="00B23CB8"/>
    <w:rsid w:val="00B411E9"/>
    <w:rsid w:val="00B44DAF"/>
    <w:rsid w:val="00B46D1C"/>
    <w:rsid w:val="00B56BCA"/>
    <w:rsid w:val="00B61221"/>
    <w:rsid w:val="00B64A2A"/>
    <w:rsid w:val="00B72D9C"/>
    <w:rsid w:val="00B738AF"/>
    <w:rsid w:val="00B82CAE"/>
    <w:rsid w:val="00B877F0"/>
    <w:rsid w:val="00B95FEA"/>
    <w:rsid w:val="00BA2199"/>
    <w:rsid w:val="00BB47CC"/>
    <w:rsid w:val="00BC5308"/>
    <w:rsid w:val="00BD1A5C"/>
    <w:rsid w:val="00BD351C"/>
    <w:rsid w:val="00BD42C9"/>
    <w:rsid w:val="00BD610E"/>
    <w:rsid w:val="00BE1100"/>
    <w:rsid w:val="00BE338C"/>
    <w:rsid w:val="00BF158A"/>
    <w:rsid w:val="00BF2068"/>
    <w:rsid w:val="00BF2E78"/>
    <w:rsid w:val="00BF5072"/>
    <w:rsid w:val="00BF6B48"/>
    <w:rsid w:val="00C00EF7"/>
    <w:rsid w:val="00C330D2"/>
    <w:rsid w:val="00C33B56"/>
    <w:rsid w:val="00C344A5"/>
    <w:rsid w:val="00C36A31"/>
    <w:rsid w:val="00C41799"/>
    <w:rsid w:val="00C51BBB"/>
    <w:rsid w:val="00C560C2"/>
    <w:rsid w:val="00C62C06"/>
    <w:rsid w:val="00C676F1"/>
    <w:rsid w:val="00C7363A"/>
    <w:rsid w:val="00C765E0"/>
    <w:rsid w:val="00C84C63"/>
    <w:rsid w:val="00C97B8A"/>
    <w:rsid w:val="00CA4ECA"/>
    <w:rsid w:val="00CA5586"/>
    <w:rsid w:val="00CB029A"/>
    <w:rsid w:val="00CC4E31"/>
    <w:rsid w:val="00CE3E44"/>
    <w:rsid w:val="00CE7E3C"/>
    <w:rsid w:val="00CF034A"/>
    <w:rsid w:val="00CF0DE6"/>
    <w:rsid w:val="00CF6F9C"/>
    <w:rsid w:val="00D0235E"/>
    <w:rsid w:val="00D1009F"/>
    <w:rsid w:val="00D20BC2"/>
    <w:rsid w:val="00D3121D"/>
    <w:rsid w:val="00D34FF7"/>
    <w:rsid w:val="00D36B3C"/>
    <w:rsid w:val="00D477E5"/>
    <w:rsid w:val="00D62555"/>
    <w:rsid w:val="00D6757A"/>
    <w:rsid w:val="00D70F24"/>
    <w:rsid w:val="00D7511B"/>
    <w:rsid w:val="00D759AF"/>
    <w:rsid w:val="00D77859"/>
    <w:rsid w:val="00D85DC4"/>
    <w:rsid w:val="00D941A2"/>
    <w:rsid w:val="00DA16B0"/>
    <w:rsid w:val="00DA3F66"/>
    <w:rsid w:val="00DA7FA8"/>
    <w:rsid w:val="00DB5962"/>
    <w:rsid w:val="00DC2D98"/>
    <w:rsid w:val="00DC6C6F"/>
    <w:rsid w:val="00DD0B46"/>
    <w:rsid w:val="00DD1A18"/>
    <w:rsid w:val="00DD2573"/>
    <w:rsid w:val="00DD2CDF"/>
    <w:rsid w:val="00DD5179"/>
    <w:rsid w:val="00DF0C76"/>
    <w:rsid w:val="00DF0CF7"/>
    <w:rsid w:val="00DF2306"/>
    <w:rsid w:val="00DF5CA1"/>
    <w:rsid w:val="00E019E8"/>
    <w:rsid w:val="00E14E45"/>
    <w:rsid w:val="00E159AC"/>
    <w:rsid w:val="00E160CF"/>
    <w:rsid w:val="00E20E22"/>
    <w:rsid w:val="00E310BD"/>
    <w:rsid w:val="00E33AB3"/>
    <w:rsid w:val="00E37CED"/>
    <w:rsid w:val="00E4049F"/>
    <w:rsid w:val="00E5522B"/>
    <w:rsid w:val="00E60E08"/>
    <w:rsid w:val="00E74B88"/>
    <w:rsid w:val="00E76177"/>
    <w:rsid w:val="00E764BE"/>
    <w:rsid w:val="00E77651"/>
    <w:rsid w:val="00E8258B"/>
    <w:rsid w:val="00EA1576"/>
    <w:rsid w:val="00EA185C"/>
    <w:rsid w:val="00EA5F5F"/>
    <w:rsid w:val="00EA6EAB"/>
    <w:rsid w:val="00EC0F3E"/>
    <w:rsid w:val="00EE114F"/>
    <w:rsid w:val="00EE56F7"/>
    <w:rsid w:val="00EF5A6D"/>
    <w:rsid w:val="00F0245B"/>
    <w:rsid w:val="00F05926"/>
    <w:rsid w:val="00F126CA"/>
    <w:rsid w:val="00F138A3"/>
    <w:rsid w:val="00F337BC"/>
    <w:rsid w:val="00F34580"/>
    <w:rsid w:val="00F4356E"/>
    <w:rsid w:val="00F43BAF"/>
    <w:rsid w:val="00F452E2"/>
    <w:rsid w:val="00F529A7"/>
    <w:rsid w:val="00F74AD5"/>
    <w:rsid w:val="00F77335"/>
    <w:rsid w:val="00F803BC"/>
    <w:rsid w:val="00F80AFB"/>
    <w:rsid w:val="00F919BB"/>
    <w:rsid w:val="00F947B4"/>
    <w:rsid w:val="00F94C1A"/>
    <w:rsid w:val="00FD3221"/>
    <w:rsid w:val="00FD66D5"/>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93B29-5979-495C-A729-CDB37BC4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5487</TotalTime>
  <Pages>24</Pages>
  <Words>8542</Words>
  <Characters>48690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76</cp:revision>
  <dcterms:created xsi:type="dcterms:W3CDTF">2017-01-27T18:46:00Z</dcterms:created>
  <dcterms:modified xsi:type="dcterms:W3CDTF">2017-03-28T22:22:00Z</dcterms:modified>
</cp:coreProperties>
</file>