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1F7" w:rsidRDefault="006C7152" w:rsidP="006C7152">
      <w:r w:rsidRPr="006C7152">
        <w:rPr>
          <w:i/>
          <w:iCs/>
        </w:rPr>
        <w:t xml:space="preserve">Botrytis </w:t>
      </w:r>
      <w:proofErr w:type="spellStart"/>
      <w:r w:rsidRPr="006C7152">
        <w:rPr>
          <w:i/>
          <w:iCs/>
        </w:rPr>
        <w:t>cinerea</w:t>
      </w:r>
      <w:proofErr w:type="spellEnd"/>
      <w:r>
        <w:t xml:space="preserve"> spore collection protocol</w:t>
      </w:r>
    </w:p>
    <w:p w:rsidR="006C7152" w:rsidRDefault="006C7152" w:rsidP="006C7152">
      <w:pPr>
        <w:pStyle w:val="ListParagraph"/>
        <w:numPr>
          <w:ilvl w:val="0"/>
          <w:numId w:val="1"/>
        </w:numPr>
      </w:pPr>
      <w:r>
        <w:t xml:space="preserve">Grow </w:t>
      </w:r>
      <w:r w:rsidRPr="00010B85">
        <w:rPr>
          <w:i/>
          <w:iCs/>
        </w:rPr>
        <w:t>Botrytis</w:t>
      </w:r>
      <w:r>
        <w:t xml:space="preserve"> on Potato Dextrose Agar plates for 3 days.</w:t>
      </w:r>
    </w:p>
    <w:p w:rsidR="006C7152" w:rsidRDefault="006C7152" w:rsidP="006C7152">
      <w:pPr>
        <w:pStyle w:val="ListParagraph"/>
        <w:numPr>
          <w:ilvl w:val="0"/>
          <w:numId w:val="1"/>
        </w:numPr>
      </w:pPr>
      <w:r>
        <w:t xml:space="preserve">Perform the following steps in laminar flow hood: </w:t>
      </w:r>
    </w:p>
    <w:p w:rsidR="006C7152" w:rsidRDefault="006C7152" w:rsidP="006C7152">
      <w:pPr>
        <w:pStyle w:val="ListParagraph"/>
        <w:numPr>
          <w:ilvl w:val="1"/>
          <w:numId w:val="1"/>
        </w:numPr>
      </w:pPr>
      <w:r>
        <w:t>Ethanol-sterilize your gloves each time your hands re-enter the hood.</w:t>
      </w:r>
    </w:p>
    <w:p w:rsidR="006C7152" w:rsidRDefault="006C7152" w:rsidP="006C7152">
      <w:pPr>
        <w:pStyle w:val="ListParagraph"/>
        <w:numPr>
          <w:ilvl w:val="1"/>
          <w:numId w:val="1"/>
        </w:numPr>
      </w:pPr>
      <w:r>
        <w:t>Do not place any items directly against the filter at the back. Do not cough, sneeze, or make rapid movements in the hood. As much as possible, do not block air flow from the back of the hood to your work space. Keep in mind, the front 6” of the hood have turbulent air flow as you work and are not sterile. Perform sterile work within the back 2/3 of the hood.</w:t>
      </w:r>
    </w:p>
    <w:p w:rsidR="006C7152" w:rsidRDefault="006C7152" w:rsidP="006C7152">
      <w:pPr>
        <w:pStyle w:val="ListParagraph"/>
        <w:numPr>
          <w:ilvl w:val="1"/>
          <w:numId w:val="1"/>
        </w:numPr>
      </w:pPr>
      <w:r>
        <w:t xml:space="preserve">Ethanol-sterilize all items brought into the hood in the front 1/3, before opening packages. </w:t>
      </w:r>
    </w:p>
    <w:p w:rsidR="006C7152" w:rsidRDefault="006C7152" w:rsidP="006C7152">
      <w:pPr>
        <w:pStyle w:val="ListParagraph"/>
        <w:numPr>
          <w:ilvl w:val="1"/>
          <w:numId w:val="1"/>
        </w:numPr>
      </w:pPr>
      <w:r>
        <w:t xml:space="preserve">Prepare small </w:t>
      </w:r>
      <w:r w:rsidR="00285534">
        <w:t>(5cm) petri dishes filled with 1-2 peach slices and a few ml of peach juice.</w:t>
      </w:r>
    </w:p>
    <w:p w:rsidR="00285534" w:rsidRDefault="006C7152" w:rsidP="00285534">
      <w:pPr>
        <w:pStyle w:val="ListParagraph"/>
        <w:numPr>
          <w:ilvl w:val="1"/>
          <w:numId w:val="1"/>
        </w:numPr>
      </w:pPr>
      <w:r>
        <w:t xml:space="preserve">Transfer 1-2 </w:t>
      </w:r>
      <w:r w:rsidR="00285534">
        <w:t>plugs (</w:t>
      </w:r>
      <w:r>
        <w:t>0.5cm</w:t>
      </w:r>
      <w:r w:rsidRPr="006C7152">
        <w:rPr>
          <w:vertAlign w:val="superscript"/>
        </w:rPr>
        <w:t>2</w:t>
      </w:r>
      <w:r w:rsidR="00285534">
        <w:t>)</w:t>
      </w:r>
      <w:r>
        <w:t xml:space="preserve"> of leading edge of </w:t>
      </w:r>
      <w:r w:rsidRPr="00010B85">
        <w:rPr>
          <w:i/>
          <w:iCs/>
        </w:rPr>
        <w:t>Botrytis</w:t>
      </w:r>
      <w:r>
        <w:t xml:space="preserve"> mycelia to peaches.</w:t>
      </w:r>
    </w:p>
    <w:p w:rsidR="00285534" w:rsidRDefault="00285534" w:rsidP="00285534">
      <w:pPr>
        <w:pStyle w:val="ListParagraph"/>
        <w:numPr>
          <w:ilvl w:val="0"/>
          <w:numId w:val="1"/>
        </w:numPr>
      </w:pPr>
      <w:r>
        <w:t xml:space="preserve">Grow </w:t>
      </w:r>
      <w:r w:rsidRPr="00010B85">
        <w:rPr>
          <w:i/>
          <w:iCs/>
        </w:rPr>
        <w:t>Botrytis</w:t>
      </w:r>
      <w:r>
        <w:t xml:space="preserve"> on peach plates at room temperature, ~12h light, for 1-2 weeks until mature spores are formed.</w:t>
      </w:r>
    </w:p>
    <w:p w:rsidR="00285534" w:rsidRDefault="00285534" w:rsidP="00285534">
      <w:pPr>
        <w:pStyle w:val="ListParagraph"/>
        <w:numPr>
          <w:ilvl w:val="0"/>
          <w:numId w:val="1"/>
        </w:numPr>
      </w:pPr>
      <w:r>
        <w:t>Prepare autoclave-sterilized materials:</w:t>
      </w:r>
    </w:p>
    <w:p w:rsidR="00285534" w:rsidRDefault="00285534" w:rsidP="00163CBF">
      <w:pPr>
        <w:pStyle w:val="ListParagraph"/>
        <w:numPr>
          <w:ilvl w:val="1"/>
          <w:numId w:val="1"/>
        </w:numPr>
      </w:pPr>
      <w:proofErr w:type="spellStart"/>
      <w:r>
        <w:t>dI</w:t>
      </w:r>
      <w:proofErr w:type="spellEnd"/>
      <w:r>
        <w:t xml:space="preserve"> H</w:t>
      </w:r>
      <w:r w:rsidRPr="00285534">
        <w:rPr>
          <w:vertAlign w:val="subscript"/>
        </w:rPr>
        <w:t>2</w:t>
      </w:r>
      <w:r>
        <w:t>O (500 m</w:t>
      </w:r>
      <w:r w:rsidR="00163CBF">
        <w:t>L</w:t>
      </w:r>
      <w:r>
        <w:t xml:space="preserve"> or more)</w:t>
      </w:r>
    </w:p>
    <w:p w:rsidR="00163CBF" w:rsidRDefault="00163CBF" w:rsidP="00285534">
      <w:pPr>
        <w:pStyle w:val="ListParagraph"/>
        <w:numPr>
          <w:ilvl w:val="1"/>
          <w:numId w:val="1"/>
        </w:numPr>
      </w:pPr>
      <w:r>
        <w:t>beaker of glass wool</w:t>
      </w:r>
    </w:p>
    <w:p w:rsidR="00285534" w:rsidRDefault="00285534" w:rsidP="00285534">
      <w:pPr>
        <w:pStyle w:val="ListParagraph"/>
        <w:numPr>
          <w:ilvl w:val="1"/>
          <w:numId w:val="1"/>
        </w:numPr>
      </w:pPr>
      <w:r>
        <w:t>beaker of 1.5</w:t>
      </w:r>
      <w:r w:rsidR="00163CBF">
        <w:t xml:space="preserve"> mL</w:t>
      </w:r>
      <w:r>
        <w:t xml:space="preserve"> </w:t>
      </w:r>
      <w:proofErr w:type="spellStart"/>
      <w:r>
        <w:t>microcentrifuge</w:t>
      </w:r>
      <w:proofErr w:type="spellEnd"/>
      <w:r>
        <w:t xml:space="preserve"> tubes</w:t>
      </w:r>
    </w:p>
    <w:p w:rsidR="00285534" w:rsidRDefault="00285534" w:rsidP="00285534">
      <w:pPr>
        <w:pStyle w:val="ListParagraph"/>
        <w:numPr>
          <w:ilvl w:val="1"/>
          <w:numId w:val="1"/>
        </w:numPr>
      </w:pPr>
      <w:r>
        <w:t>p1000 tips</w:t>
      </w:r>
    </w:p>
    <w:p w:rsidR="00285534" w:rsidRDefault="00285534" w:rsidP="00285534">
      <w:pPr>
        <w:pStyle w:val="ListParagraph"/>
        <w:numPr>
          <w:ilvl w:val="1"/>
          <w:numId w:val="1"/>
        </w:numPr>
      </w:pPr>
      <w:r>
        <w:t>p200 tips</w:t>
      </w:r>
    </w:p>
    <w:p w:rsidR="00285534" w:rsidRDefault="00285534" w:rsidP="00285534">
      <w:pPr>
        <w:pStyle w:val="ListParagraph"/>
        <w:numPr>
          <w:ilvl w:val="0"/>
          <w:numId w:val="1"/>
        </w:numPr>
      </w:pPr>
      <w:r>
        <w:t>Perform the following steps in laminar flow hood, sterilizing between each isolate:</w:t>
      </w:r>
    </w:p>
    <w:p w:rsidR="00163CBF" w:rsidRDefault="00163CBF" w:rsidP="00163CBF">
      <w:pPr>
        <w:pStyle w:val="ListParagraph"/>
        <w:numPr>
          <w:ilvl w:val="1"/>
          <w:numId w:val="1"/>
        </w:numPr>
      </w:pPr>
      <w:r>
        <w:t>Prepare 12ml syringes, one per isolate, by placing a small glass-wool filter into the tip of each syringe</w:t>
      </w:r>
    </w:p>
    <w:p w:rsidR="00285534" w:rsidRDefault="00285534" w:rsidP="00163CBF">
      <w:pPr>
        <w:pStyle w:val="ListParagraph"/>
        <w:numPr>
          <w:ilvl w:val="1"/>
          <w:numId w:val="1"/>
        </w:numPr>
      </w:pPr>
      <w:r>
        <w:t xml:space="preserve">Flood peach plate with 3-5 ml </w:t>
      </w:r>
      <w:proofErr w:type="spellStart"/>
      <w:r>
        <w:t>dI</w:t>
      </w:r>
      <w:proofErr w:type="spellEnd"/>
      <w:r>
        <w:t xml:space="preserve"> H</w:t>
      </w:r>
      <w:r w:rsidRPr="00285534">
        <w:rPr>
          <w:vertAlign w:val="subscript"/>
        </w:rPr>
        <w:t>2</w:t>
      </w:r>
      <w:r>
        <w:t>O</w:t>
      </w:r>
      <w:r w:rsidR="00163CBF">
        <w:t xml:space="preserve"> in 10 mL glass pipette</w:t>
      </w:r>
    </w:p>
    <w:p w:rsidR="00285534" w:rsidRDefault="00285534" w:rsidP="00285534">
      <w:pPr>
        <w:pStyle w:val="ListParagraph"/>
        <w:numPr>
          <w:ilvl w:val="1"/>
          <w:numId w:val="1"/>
        </w:numPr>
      </w:pPr>
      <w:r>
        <w:t>If necessary to break surface tension, gently scrape surface of spores with flame-sterilized glass rod</w:t>
      </w:r>
    </w:p>
    <w:p w:rsidR="00285534" w:rsidRDefault="00163CBF" w:rsidP="00285534">
      <w:pPr>
        <w:pStyle w:val="ListParagraph"/>
        <w:numPr>
          <w:ilvl w:val="1"/>
          <w:numId w:val="1"/>
        </w:numPr>
      </w:pPr>
      <w:r>
        <w:t>Using 10 mL glass pipette, pass the spore suspension through a sterile syringe with the glass wool filter, into sterile 15 mL centrifuge tube.</w:t>
      </w:r>
    </w:p>
    <w:p w:rsidR="00163CBF" w:rsidRDefault="00163CBF" w:rsidP="00285534">
      <w:pPr>
        <w:pStyle w:val="ListParagraph"/>
        <w:numPr>
          <w:ilvl w:val="1"/>
          <w:numId w:val="1"/>
        </w:numPr>
      </w:pPr>
      <w:r>
        <w:t>Discard syringe and pipette.</w:t>
      </w:r>
    </w:p>
    <w:p w:rsidR="00163CBF" w:rsidRDefault="00163CBF" w:rsidP="00285534">
      <w:pPr>
        <w:pStyle w:val="ListParagraph"/>
        <w:numPr>
          <w:ilvl w:val="1"/>
          <w:numId w:val="1"/>
        </w:numPr>
      </w:pPr>
      <w:r>
        <w:t>Immediately place centrifuge tubes on ice.</w:t>
      </w:r>
    </w:p>
    <w:p w:rsidR="00163CBF" w:rsidRDefault="00163CBF" w:rsidP="00163CBF">
      <w:pPr>
        <w:pStyle w:val="ListParagraph"/>
        <w:numPr>
          <w:ilvl w:val="0"/>
          <w:numId w:val="1"/>
        </w:numPr>
      </w:pPr>
      <w:r>
        <w:t xml:space="preserve">Centrifuge the suspensions in swinging bucket rotors at 1000 rpm for 10 minutes at 4°C. </w:t>
      </w:r>
    </w:p>
    <w:p w:rsidR="00163CBF" w:rsidRDefault="00163CBF" w:rsidP="00163CBF">
      <w:pPr>
        <w:pStyle w:val="ListParagraph"/>
        <w:numPr>
          <w:ilvl w:val="0"/>
          <w:numId w:val="1"/>
        </w:numPr>
      </w:pPr>
      <w:r>
        <w:t>Perform the following steps in the laminar flow hood, one isolate at a time:</w:t>
      </w:r>
    </w:p>
    <w:p w:rsidR="00163CBF" w:rsidRDefault="00163CBF" w:rsidP="00163CBF">
      <w:pPr>
        <w:pStyle w:val="ListParagraph"/>
        <w:numPr>
          <w:ilvl w:val="1"/>
          <w:numId w:val="1"/>
        </w:numPr>
      </w:pPr>
      <w:r>
        <w:t>Gently decant and discard the supernatant</w:t>
      </w:r>
    </w:p>
    <w:p w:rsidR="00163CBF" w:rsidRDefault="00163CBF" w:rsidP="00163CBF">
      <w:pPr>
        <w:pStyle w:val="ListParagraph"/>
        <w:numPr>
          <w:ilvl w:val="1"/>
          <w:numId w:val="1"/>
        </w:numPr>
      </w:pPr>
      <w:proofErr w:type="spellStart"/>
      <w:r>
        <w:t>Resuspend</w:t>
      </w:r>
      <w:proofErr w:type="spellEnd"/>
      <w:r>
        <w:t xml:space="preserve"> the spore pellet in 1 mL of 0.5x filter-sterilized grape juice. </w:t>
      </w:r>
    </w:p>
    <w:p w:rsidR="00DF2756" w:rsidRDefault="00DF2756" w:rsidP="00163CBF">
      <w:pPr>
        <w:pStyle w:val="ListParagraph"/>
        <w:numPr>
          <w:ilvl w:val="1"/>
          <w:numId w:val="1"/>
        </w:numPr>
      </w:pPr>
      <w:r>
        <w:t>Place solution immediately on ice.</w:t>
      </w:r>
    </w:p>
    <w:p w:rsidR="00163CBF" w:rsidRDefault="00163CBF" w:rsidP="00DF2756">
      <w:pPr>
        <w:pStyle w:val="ListParagraph"/>
        <w:numPr>
          <w:ilvl w:val="1"/>
          <w:numId w:val="1"/>
        </w:numPr>
      </w:pPr>
      <w:r>
        <w:t xml:space="preserve">Subsample </w:t>
      </w:r>
      <w:r w:rsidR="00DF2756">
        <w:t>1</w:t>
      </w:r>
      <w:r>
        <w:t>00</w:t>
      </w:r>
      <w:r w:rsidR="00DF2756">
        <w:t xml:space="preserve"> µL for quantification on </w:t>
      </w:r>
      <w:proofErr w:type="spellStart"/>
      <w:r w:rsidR="00DF2756">
        <w:t>hemacytometer</w:t>
      </w:r>
      <w:proofErr w:type="spellEnd"/>
      <w:r w:rsidR="00DF2756">
        <w:t>.</w:t>
      </w:r>
    </w:p>
    <w:p w:rsidR="00163CBF" w:rsidRDefault="00163CBF" w:rsidP="00DF2756">
      <w:pPr>
        <w:pStyle w:val="ListParagraph"/>
        <w:numPr>
          <w:ilvl w:val="0"/>
          <w:numId w:val="1"/>
        </w:numPr>
      </w:pPr>
      <w:r>
        <w:t xml:space="preserve">Estimate spore concentration </w:t>
      </w:r>
      <w:r w:rsidR="00DF2756">
        <w:t xml:space="preserve">of 100μL subsamples </w:t>
      </w:r>
      <w:r>
        <w:t xml:space="preserve">using a compound microscope and a </w:t>
      </w:r>
      <w:proofErr w:type="spellStart"/>
      <w:r>
        <w:t>hemacytometer</w:t>
      </w:r>
      <w:proofErr w:type="spellEnd"/>
      <w:r>
        <w:t>.</w:t>
      </w:r>
    </w:p>
    <w:p w:rsidR="00E431E2" w:rsidRDefault="00E431E2" w:rsidP="00E431E2">
      <w:pPr>
        <w:pStyle w:val="ListParagraph"/>
        <w:numPr>
          <w:ilvl w:val="1"/>
          <w:numId w:val="1"/>
        </w:numPr>
      </w:pPr>
      <w:r>
        <w:t>Vortex spore solution on speed 5 for ~ 10 seconds.</w:t>
      </w:r>
    </w:p>
    <w:p w:rsidR="00E431E2" w:rsidRDefault="00E431E2" w:rsidP="00E431E2">
      <w:pPr>
        <w:pStyle w:val="ListParagraph"/>
        <w:numPr>
          <w:ilvl w:val="1"/>
          <w:numId w:val="1"/>
        </w:numPr>
      </w:pPr>
      <w:r>
        <w:t>Pipette 10</w:t>
      </w:r>
      <w:r>
        <w:t>µ</w:t>
      </w:r>
      <w:r>
        <w:t xml:space="preserve">L of spore subsample onto </w:t>
      </w:r>
      <w:proofErr w:type="spellStart"/>
      <w:r>
        <w:t>hemacytometer</w:t>
      </w:r>
      <w:proofErr w:type="spellEnd"/>
      <w:r>
        <w:t xml:space="preserve"> under coverslip.</w:t>
      </w:r>
    </w:p>
    <w:p w:rsidR="00E431E2" w:rsidRDefault="00E431E2" w:rsidP="00E431E2">
      <w:pPr>
        <w:pStyle w:val="ListParagraph"/>
        <w:numPr>
          <w:ilvl w:val="1"/>
          <w:numId w:val="1"/>
        </w:numPr>
      </w:pPr>
      <w:r>
        <w:lastRenderedPageBreak/>
        <w:t xml:space="preserve">Count spores within all tiny squares (0.25 </w:t>
      </w:r>
      <w:proofErr w:type="spellStart"/>
      <w:proofErr w:type="gramStart"/>
      <w:r>
        <w:t>nL</w:t>
      </w:r>
      <w:proofErr w:type="spellEnd"/>
      <w:proofErr w:type="gramEnd"/>
      <w:r>
        <w:t xml:space="preserve"> in 4 x 4 block) per larger (4 </w:t>
      </w:r>
      <w:proofErr w:type="spellStart"/>
      <w:r>
        <w:t>nL</w:t>
      </w:r>
      <w:proofErr w:type="spellEnd"/>
      <w:r>
        <w:t xml:space="preserve"> in 5 x 5 block) square.</w:t>
      </w:r>
    </w:p>
    <w:p w:rsidR="00E431E2" w:rsidRDefault="00E431E2" w:rsidP="00E431E2">
      <w:pPr>
        <w:pStyle w:val="ListParagraph"/>
        <w:numPr>
          <w:ilvl w:val="1"/>
          <w:numId w:val="1"/>
        </w:numPr>
      </w:pPr>
      <w:r>
        <w:t xml:space="preserve">Count spores within only the 5 randomly selected larger (4 </w:t>
      </w:r>
      <w:proofErr w:type="spellStart"/>
      <w:r>
        <w:t>nL</w:t>
      </w:r>
      <w:proofErr w:type="spellEnd"/>
      <w:r>
        <w:t>) squares:</w:t>
      </w:r>
    </w:p>
    <w:tbl>
      <w:tblPr>
        <w:tblStyle w:val="TableGrid"/>
        <w:tblW w:w="0" w:type="auto"/>
        <w:jc w:val="center"/>
        <w:tblInd w:w="1080" w:type="dxa"/>
        <w:tblLook w:val="04A0" w:firstRow="1" w:lastRow="0" w:firstColumn="1" w:lastColumn="0" w:noHBand="0" w:noVBand="1"/>
      </w:tblPr>
      <w:tblGrid>
        <w:gridCol w:w="288"/>
        <w:gridCol w:w="270"/>
        <w:gridCol w:w="270"/>
        <w:gridCol w:w="270"/>
        <w:gridCol w:w="270"/>
      </w:tblGrid>
      <w:tr w:rsidR="00E431E2" w:rsidTr="00E431E2">
        <w:trPr>
          <w:jc w:val="center"/>
        </w:trPr>
        <w:tc>
          <w:tcPr>
            <w:tcW w:w="288" w:type="dxa"/>
            <w:shd w:val="clear" w:color="auto" w:fill="00B050"/>
          </w:tcPr>
          <w:p w:rsidR="00E431E2" w:rsidRDefault="00E431E2" w:rsidP="00E431E2"/>
        </w:tc>
        <w:tc>
          <w:tcPr>
            <w:tcW w:w="270" w:type="dxa"/>
          </w:tcPr>
          <w:p w:rsidR="00E431E2" w:rsidRDefault="00E431E2" w:rsidP="00E431E2"/>
        </w:tc>
        <w:tc>
          <w:tcPr>
            <w:tcW w:w="270" w:type="dxa"/>
            <w:shd w:val="clear" w:color="auto" w:fill="00B050"/>
          </w:tcPr>
          <w:p w:rsidR="00E431E2" w:rsidRDefault="00E431E2" w:rsidP="00E431E2"/>
        </w:tc>
        <w:tc>
          <w:tcPr>
            <w:tcW w:w="270" w:type="dxa"/>
          </w:tcPr>
          <w:p w:rsidR="00E431E2" w:rsidRDefault="00E431E2" w:rsidP="00E431E2"/>
        </w:tc>
        <w:tc>
          <w:tcPr>
            <w:tcW w:w="270" w:type="dxa"/>
          </w:tcPr>
          <w:p w:rsidR="00E431E2" w:rsidRDefault="00E431E2" w:rsidP="00E431E2"/>
        </w:tc>
      </w:tr>
      <w:tr w:rsidR="00E431E2" w:rsidTr="00E431E2">
        <w:trPr>
          <w:jc w:val="center"/>
        </w:trPr>
        <w:tc>
          <w:tcPr>
            <w:tcW w:w="288" w:type="dxa"/>
          </w:tcPr>
          <w:p w:rsidR="00E431E2" w:rsidRDefault="00E431E2" w:rsidP="00E431E2"/>
        </w:tc>
        <w:tc>
          <w:tcPr>
            <w:tcW w:w="270" w:type="dxa"/>
          </w:tcPr>
          <w:p w:rsidR="00E431E2" w:rsidRDefault="00E431E2" w:rsidP="00E431E2"/>
        </w:tc>
        <w:tc>
          <w:tcPr>
            <w:tcW w:w="270" w:type="dxa"/>
          </w:tcPr>
          <w:p w:rsidR="00E431E2" w:rsidRDefault="00E431E2" w:rsidP="00E431E2"/>
        </w:tc>
        <w:tc>
          <w:tcPr>
            <w:tcW w:w="270" w:type="dxa"/>
          </w:tcPr>
          <w:p w:rsidR="00E431E2" w:rsidRDefault="00E431E2" w:rsidP="00E431E2"/>
        </w:tc>
        <w:tc>
          <w:tcPr>
            <w:tcW w:w="270" w:type="dxa"/>
          </w:tcPr>
          <w:p w:rsidR="00E431E2" w:rsidRDefault="00E431E2" w:rsidP="00E431E2"/>
        </w:tc>
      </w:tr>
      <w:tr w:rsidR="00E431E2" w:rsidTr="00E431E2">
        <w:trPr>
          <w:jc w:val="center"/>
        </w:trPr>
        <w:tc>
          <w:tcPr>
            <w:tcW w:w="288" w:type="dxa"/>
          </w:tcPr>
          <w:p w:rsidR="00E431E2" w:rsidRDefault="00E431E2" w:rsidP="00E431E2"/>
        </w:tc>
        <w:tc>
          <w:tcPr>
            <w:tcW w:w="270" w:type="dxa"/>
          </w:tcPr>
          <w:p w:rsidR="00E431E2" w:rsidRDefault="00E431E2" w:rsidP="00E431E2"/>
        </w:tc>
        <w:tc>
          <w:tcPr>
            <w:tcW w:w="270" w:type="dxa"/>
            <w:shd w:val="clear" w:color="auto" w:fill="00B050"/>
          </w:tcPr>
          <w:p w:rsidR="00E431E2" w:rsidRDefault="00E431E2" w:rsidP="00E431E2"/>
        </w:tc>
        <w:tc>
          <w:tcPr>
            <w:tcW w:w="270" w:type="dxa"/>
          </w:tcPr>
          <w:p w:rsidR="00E431E2" w:rsidRDefault="00E431E2" w:rsidP="00E431E2"/>
        </w:tc>
        <w:tc>
          <w:tcPr>
            <w:tcW w:w="270" w:type="dxa"/>
          </w:tcPr>
          <w:p w:rsidR="00E431E2" w:rsidRDefault="00E431E2" w:rsidP="00E431E2"/>
        </w:tc>
      </w:tr>
      <w:tr w:rsidR="00E431E2" w:rsidTr="00E431E2">
        <w:trPr>
          <w:jc w:val="center"/>
        </w:trPr>
        <w:tc>
          <w:tcPr>
            <w:tcW w:w="288" w:type="dxa"/>
          </w:tcPr>
          <w:p w:rsidR="00E431E2" w:rsidRDefault="00E431E2" w:rsidP="00E431E2"/>
        </w:tc>
        <w:tc>
          <w:tcPr>
            <w:tcW w:w="270" w:type="dxa"/>
          </w:tcPr>
          <w:p w:rsidR="00E431E2" w:rsidRDefault="00E431E2" w:rsidP="00E431E2"/>
        </w:tc>
        <w:tc>
          <w:tcPr>
            <w:tcW w:w="270" w:type="dxa"/>
          </w:tcPr>
          <w:p w:rsidR="00E431E2" w:rsidRDefault="00E431E2" w:rsidP="00E431E2"/>
        </w:tc>
        <w:tc>
          <w:tcPr>
            <w:tcW w:w="270" w:type="dxa"/>
            <w:shd w:val="clear" w:color="auto" w:fill="00B050"/>
          </w:tcPr>
          <w:p w:rsidR="00E431E2" w:rsidRDefault="00E431E2" w:rsidP="00E431E2"/>
        </w:tc>
        <w:tc>
          <w:tcPr>
            <w:tcW w:w="270" w:type="dxa"/>
          </w:tcPr>
          <w:p w:rsidR="00E431E2" w:rsidRDefault="00E431E2" w:rsidP="00E431E2"/>
        </w:tc>
      </w:tr>
      <w:tr w:rsidR="00E431E2" w:rsidTr="00E431E2">
        <w:trPr>
          <w:jc w:val="center"/>
        </w:trPr>
        <w:tc>
          <w:tcPr>
            <w:tcW w:w="288" w:type="dxa"/>
          </w:tcPr>
          <w:p w:rsidR="00E431E2" w:rsidRDefault="00E431E2" w:rsidP="00E431E2"/>
        </w:tc>
        <w:tc>
          <w:tcPr>
            <w:tcW w:w="270" w:type="dxa"/>
            <w:shd w:val="clear" w:color="auto" w:fill="00B050"/>
          </w:tcPr>
          <w:p w:rsidR="00E431E2" w:rsidRDefault="00E431E2" w:rsidP="00E431E2"/>
        </w:tc>
        <w:tc>
          <w:tcPr>
            <w:tcW w:w="270" w:type="dxa"/>
          </w:tcPr>
          <w:p w:rsidR="00E431E2" w:rsidRDefault="00E431E2" w:rsidP="00E431E2"/>
        </w:tc>
        <w:tc>
          <w:tcPr>
            <w:tcW w:w="270" w:type="dxa"/>
          </w:tcPr>
          <w:p w:rsidR="00E431E2" w:rsidRDefault="00E431E2" w:rsidP="00E431E2"/>
        </w:tc>
        <w:tc>
          <w:tcPr>
            <w:tcW w:w="270" w:type="dxa"/>
          </w:tcPr>
          <w:p w:rsidR="00E431E2" w:rsidRDefault="00E431E2" w:rsidP="00E431E2"/>
        </w:tc>
      </w:tr>
    </w:tbl>
    <w:p w:rsidR="00E431E2" w:rsidRDefault="00E431E2" w:rsidP="00E431E2">
      <w:pPr>
        <w:pStyle w:val="ListParagraph"/>
        <w:numPr>
          <w:ilvl w:val="0"/>
          <w:numId w:val="1"/>
        </w:numPr>
      </w:pPr>
      <w:r>
        <w:t>Calculate average concentration per larger (4nL) square using excel spreadsheet.</w:t>
      </w:r>
    </w:p>
    <w:p w:rsidR="00E431E2" w:rsidRDefault="00E431E2" w:rsidP="00E431E2">
      <w:pPr>
        <w:pStyle w:val="ListParagraph"/>
        <w:numPr>
          <w:ilvl w:val="0"/>
          <w:numId w:val="1"/>
        </w:numPr>
      </w:pPr>
      <w:r>
        <w:t xml:space="preserve">Rinse </w:t>
      </w:r>
      <w:proofErr w:type="spellStart"/>
      <w:r>
        <w:t>hemacytometer</w:t>
      </w:r>
      <w:proofErr w:type="spellEnd"/>
      <w:r>
        <w:t xml:space="preserve"> and coverslip with </w:t>
      </w:r>
      <w:proofErr w:type="spellStart"/>
      <w:r>
        <w:t>dI</w:t>
      </w:r>
      <w:proofErr w:type="spellEnd"/>
      <w:r>
        <w:t xml:space="preserve"> H</w:t>
      </w:r>
      <w:r w:rsidRPr="00E431E2">
        <w:rPr>
          <w:vertAlign w:val="subscript"/>
        </w:rPr>
        <w:t>2</w:t>
      </w:r>
      <w:r>
        <w:t>O between spore samples.</w:t>
      </w:r>
    </w:p>
    <w:p w:rsidR="00E431E2" w:rsidRDefault="00E431E2" w:rsidP="00E431E2">
      <w:pPr>
        <w:pStyle w:val="ListParagraph"/>
        <w:numPr>
          <w:ilvl w:val="0"/>
          <w:numId w:val="1"/>
        </w:numPr>
      </w:pPr>
      <w:r>
        <w:t>Calculate serial dilutions for each spore suspension using excel spreadsheet.</w:t>
      </w:r>
    </w:p>
    <w:p w:rsidR="00163CBF" w:rsidRDefault="00E431E2" w:rsidP="00E431E2">
      <w:pPr>
        <w:pStyle w:val="ListParagraph"/>
        <w:numPr>
          <w:ilvl w:val="0"/>
          <w:numId w:val="1"/>
        </w:numPr>
      </w:pPr>
      <w:r>
        <w:t>In the hood, pipette-mix and d</w:t>
      </w:r>
      <w:r w:rsidR="00163CBF">
        <w:t xml:space="preserve">ilute spore </w:t>
      </w:r>
      <w:r>
        <w:t>suspension</w:t>
      </w:r>
      <w:r w:rsidR="00163CBF">
        <w:t xml:space="preserve"> to</w:t>
      </w:r>
      <w:r>
        <w:t xml:space="preserve"> produce 2, 1 mL suspensions of</w:t>
      </w:r>
      <w:r w:rsidR="00163CBF">
        <w:t xml:space="preserve"> 10 spores/ </w:t>
      </w:r>
      <w:proofErr w:type="spellStart"/>
      <w:r w:rsidR="00163CBF">
        <w:t>μL</w:t>
      </w:r>
      <w:proofErr w:type="spellEnd"/>
      <w:r w:rsidR="00163CBF">
        <w:t xml:space="preserve"> using 0.5x grape juice.</w:t>
      </w:r>
    </w:p>
    <w:p w:rsidR="00E431E2" w:rsidRDefault="00E431E2" w:rsidP="00E431E2">
      <w:pPr>
        <w:pStyle w:val="ListParagraph"/>
        <w:numPr>
          <w:ilvl w:val="0"/>
          <w:numId w:val="1"/>
        </w:numPr>
      </w:pPr>
      <w:r>
        <w:t>Place all spore suspensions on ice until inoculation.</w:t>
      </w:r>
    </w:p>
    <w:p w:rsidR="00163CBF" w:rsidRDefault="00163CBF" w:rsidP="00163CBF">
      <w:pPr>
        <w:pStyle w:val="ListParagraph"/>
        <w:numPr>
          <w:ilvl w:val="0"/>
          <w:numId w:val="1"/>
        </w:numPr>
      </w:pPr>
      <w:r>
        <w:t>Infect leaves using 4 µL of solution.</w:t>
      </w:r>
      <w:bookmarkStart w:id="0" w:name="_GoBack"/>
      <w:bookmarkEnd w:id="0"/>
    </w:p>
    <w:sectPr w:rsidR="0016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32851"/>
    <w:multiLevelType w:val="hybridMultilevel"/>
    <w:tmpl w:val="AB542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152"/>
    <w:rsid w:val="00010B85"/>
    <w:rsid w:val="00163CBF"/>
    <w:rsid w:val="00285534"/>
    <w:rsid w:val="006C7152"/>
    <w:rsid w:val="00DF2756"/>
    <w:rsid w:val="00E431E2"/>
    <w:rsid w:val="00EC73B9"/>
    <w:rsid w:val="00EE1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52"/>
    <w:pPr>
      <w:ind w:left="720"/>
      <w:contextualSpacing/>
    </w:pPr>
  </w:style>
  <w:style w:type="table" w:styleId="TableGrid">
    <w:name w:val="Table Grid"/>
    <w:basedOn w:val="TableNormal"/>
    <w:uiPriority w:val="59"/>
    <w:rsid w:val="00E4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52"/>
    <w:pPr>
      <w:ind w:left="720"/>
      <w:contextualSpacing/>
    </w:pPr>
  </w:style>
  <w:style w:type="table" w:styleId="TableGrid">
    <w:name w:val="Table Grid"/>
    <w:basedOn w:val="TableNormal"/>
    <w:uiPriority w:val="59"/>
    <w:rsid w:val="00E4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Mccubbin</dc:creator>
  <cp:lastModifiedBy>Tyler Mccubbin</cp:lastModifiedBy>
  <cp:revision>3</cp:revision>
  <dcterms:created xsi:type="dcterms:W3CDTF">2015-05-14T17:31:00Z</dcterms:created>
  <dcterms:modified xsi:type="dcterms:W3CDTF">2015-05-14T18:43:00Z</dcterms:modified>
</cp:coreProperties>
</file>