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EB03A" w14:textId="77777777" w:rsidR="00A37B46" w:rsidRDefault="00A37B46"/>
    <w:p w14:paraId="536B58F7" w14:textId="77777777" w:rsidR="00A37B46" w:rsidRDefault="00A37B46"/>
    <w:p w14:paraId="5840E8E6" w14:textId="77777777" w:rsidR="00A37B46" w:rsidRDefault="00A37B46"/>
    <w:p w14:paraId="4D33B258" w14:textId="77777777" w:rsidR="00A37B46" w:rsidRDefault="00A37B46"/>
    <w:p w14:paraId="534DBE4C" w14:textId="77777777" w:rsidR="00A37B46" w:rsidRDefault="00A37B46"/>
    <w:p w14:paraId="688A4BC3" w14:textId="77777777" w:rsidR="00A37B46" w:rsidRDefault="00A37B46"/>
    <w:p w14:paraId="1C897619" w14:textId="77777777" w:rsidR="00A37B46" w:rsidRDefault="00A37B46"/>
    <w:p w14:paraId="60845307" w14:textId="77777777" w:rsidR="00A37B46" w:rsidRDefault="00000000">
      <w:pPr>
        <w:jc w:val="center"/>
      </w:pPr>
      <w:r>
        <w:rPr>
          <w:rFonts w:ascii="Calibri" w:hAnsi="Calibri"/>
          <w:b/>
          <w:sz w:val="48"/>
        </w:rPr>
        <w:t>DOCUMENTO DE CASOS DE USO</w:t>
      </w:r>
      <w:r>
        <w:rPr>
          <w:rFonts w:ascii="Calibri" w:hAnsi="Calibri"/>
          <w:b/>
          <w:sz w:val="48"/>
        </w:rPr>
        <w:br/>
        <w:t>PORTAL DE ATENCIÓN AL CLIENTE 24/7 CON IA</w:t>
      </w:r>
    </w:p>
    <w:p w14:paraId="4F722B5A" w14:textId="77777777" w:rsidR="00A37B46" w:rsidRDefault="00A37B46"/>
    <w:p w14:paraId="69F6068A" w14:textId="77777777" w:rsidR="00A37B46" w:rsidRDefault="00A37B46"/>
    <w:p w14:paraId="1E65DD16" w14:textId="77777777" w:rsidR="00A37B46" w:rsidRDefault="00A37B46"/>
    <w:p w14:paraId="44DF5F9F" w14:textId="77777777" w:rsidR="00A37B46" w:rsidRDefault="00A37B46"/>
    <w:p w14:paraId="48642D4E" w14:textId="77777777" w:rsidR="00A37B46" w:rsidRDefault="00A37B46"/>
    <w:p w14:paraId="462ADB4F" w14:textId="77777777" w:rsidR="00A37B46" w:rsidRDefault="00A37B46"/>
    <w:p w14:paraId="752C3499" w14:textId="77777777" w:rsidR="00A37B46" w:rsidRDefault="00000000">
      <w:pPr>
        <w:jc w:val="center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Miguel Angel Rojas Beltran</w:t>
      </w:r>
    </w:p>
    <w:p w14:paraId="0B682C81" w14:textId="77777777" w:rsidR="0088545C" w:rsidRDefault="0088545C" w:rsidP="0088545C">
      <w:pPr>
        <w:jc w:val="center"/>
      </w:pPr>
      <w:r>
        <w:rPr>
          <w:rFonts w:ascii="Calibri" w:hAnsi="Calibri"/>
          <w:b/>
          <w:sz w:val="28"/>
        </w:rPr>
        <w:t xml:space="preserve">Nicolle Steffany Garcia Grimaldos </w:t>
      </w:r>
    </w:p>
    <w:p w14:paraId="3A0C7819" w14:textId="77777777" w:rsidR="0088545C" w:rsidRPr="0088545C" w:rsidRDefault="0088545C">
      <w:pPr>
        <w:jc w:val="center"/>
      </w:pPr>
    </w:p>
    <w:p w14:paraId="3BEAB5B0" w14:textId="77777777" w:rsidR="00A37B46" w:rsidRDefault="00000000">
      <w:r>
        <w:br w:type="page"/>
      </w:r>
    </w:p>
    <w:p w14:paraId="3648EE31" w14:textId="77777777" w:rsidR="00A37B46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1. INTRODUCCIÓN</w:t>
      </w:r>
    </w:p>
    <w:p w14:paraId="26E68BB2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1.1 Propósito</w:t>
      </w:r>
    </w:p>
    <w:p w14:paraId="7589E07C" w14:textId="77777777" w:rsidR="00A37B46" w:rsidRDefault="00000000">
      <w:pPr>
        <w:spacing w:after="120"/>
      </w:pPr>
      <w:r>
        <w:rPr>
          <w:rFonts w:ascii="Calibri" w:hAnsi="Calibri"/>
        </w:rPr>
        <w:t>Especificar formalmente la interacción operacional entre los actores (Cliente, Agente, Administrador y Servicio de IA) y el sistema mediante los casos de uso CU-001 a CU-004.</w:t>
      </w:r>
    </w:p>
    <w:p w14:paraId="4575F76C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1.2 Alcance</w:t>
      </w:r>
    </w:p>
    <w:p w14:paraId="59A1C62C" w14:textId="77777777" w:rsidR="00A37B46" w:rsidRDefault="00000000">
      <w:pPr>
        <w:spacing w:after="120"/>
      </w:pPr>
      <w:r>
        <w:rPr>
          <w:rFonts w:ascii="Calibri" w:hAnsi="Calibri"/>
        </w:rPr>
        <w:t>Abarca los flujos operacionales del portal web 24/7, procesamiento asistido por IA, gestión de soporte y tablero de control administrativo.</w:t>
      </w:r>
    </w:p>
    <w:p w14:paraId="2E3C5AF4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1.3 Referencias</w:t>
      </w:r>
    </w:p>
    <w:p w14:paraId="5C7A1BBB" w14:textId="77777777" w:rsidR="00A37B46" w:rsidRDefault="00000000">
      <w:pPr>
        <w:spacing w:after="120"/>
      </w:pPr>
      <w:r>
        <w:rPr>
          <w:rFonts w:ascii="Calibri" w:hAnsi="Calibri"/>
        </w:rPr>
        <w:t>• Especificación de Requisitos ERS v1.0 (RF-001 a RF-013)</w:t>
      </w:r>
      <w:r>
        <w:rPr>
          <w:rFonts w:ascii="Calibri" w:hAnsi="Calibri"/>
        </w:rPr>
        <w:br/>
        <w:t>• Documento de Historias de Usuario v1.0 (HU-001 a HU-012)</w:t>
      </w:r>
    </w:p>
    <w:p w14:paraId="5386ADA6" w14:textId="77777777" w:rsidR="00A37B46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2. ACTORES DEL SISTEMA</w:t>
      </w:r>
    </w:p>
    <w:p w14:paraId="70C0958A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2.1 Identificación de Actores</w:t>
      </w:r>
    </w:p>
    <w:p w14:paraId="2735BFFA" w14:textId="77777777" w:rsidR="00A37B46" w:rsidRDefault="00000000">
      <w:pPr>
        <w:spacing w:after="120"/>
      </w:pPr>
      <w:r>
        <w:rPr>
          <w:rFonts w:ascii="Calibri" w:hAnsi="Calibri"/>
        </w:rPr>
        <w:t>1. Cliente / Usuario Final: Actor principal externo que registra tickets las 24/7 y consulta su estado.</w:t>
      </w:r>
      <w:r>
        <w:rPr>
          <w:rFonts w:ascii="Calibri" w:hAnsi="Calibri"/>
        </w:rPr>
        <w:br/>
        <w:t>2. Agente de Soporte: Actor principal interno que revisa la sugerencia de la IA, responde tickets y actualiza estados.</w:t>
      </w:r>
      <w:r>
        <w:rPr>
          <w:rFonts w:ascii="Calibri" w:hAnsi="Calibri"/>
        </w:rPr>
        <w:br/>
        <w:t>3. Servicio de IA (OpenAI / LangChain): Actor del sistema / servicio externo que analiza texto, clasifica la prioridad y redacta borradores de respuesta.</w:t>
      </w:r>
      <w:r>
        <w:rPr>
          <w:rFonts w:ascii="Calibri" w:hAnsi="Calibri"/>
        </w:rPr>
        <w:br/>
        <w:t>4. Administrador del Sistema: Actor interno que supervisa la base de conocimiento, dashboard e informes mensuales.</w:t>
      </w:r>
    </w:p>
    <w:p w14:paraId="5412A293" w14:textId="77777777" w:rsidR="00A37B46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3. ESPECIFICACIÓN DE CASOS DE USO</w:t>
      </w:r>
    </w:p>
    <w:p w14:paraId="69F3C98D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CU-001: Registro y Consulta de Tickets 24/7 por el Cliente</w:t>
      </w:r>
    </w:p>
    <w:p w14:paraId="4888127E" w14:textId="77777777" w:rsidR="00A37B46" w:rsidRDefault="00000000">
      <w:pPr>
        <w:spacing w:after="120"/>
      </w:pPr>
      <w:r>
        <w:rPr>
          <w:rFonts w:ascii="Calibri" w:hAnsi="Calibri"/>
        </w:rPr>
        <w:t>Actor principal: Cliente / Usuario Final</w:t>
      </w:r>
      <w:r>
        <w:rPr>
          <w:rFonts w:ascii="Calibri" w:hAnsi="Calibri"/>
        </w:rPr>
        <w:br/>
        <w:t>Actores secundarios: Ninguno</w:t>
      </w:r>
      <w:r>
        <w:rPr>
          <w:rFonts w:ascii="Calibri" w:hAnsi="Calibri"/>
        </w:rPr>
        <w:br/>
        <w:t>Objetivo: Permitir al cliente crear tickets de soporte en cualquier momento del día y seguir su estado.</w:t>
      </w:r>
      <w:r>
        <w:rPr>
          <w:rFonts w:ascii="Calibri" w:hAnsi="Calibri"/>
        </w:rPr>
        <w:br/>
        <w:t>Precondiciones: El portal web debe estar disponible en línea.</w:t>
      </w:r>
      <w:r>
        <w:rPr>
          <w:rFonts w:ascii="Calibri" w:hAnsi="Calibri"/>
        </w:rPr>
        <w:br/>
        <w:t>Postcondiciones: Se crea el ticket en la BD y se expide un código único de seguimiento.</w:t>
      </w:r>
    </w:p>
    <w:p w14:paraId="273A57AC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 principal:</w:t>
      </w:r>
    </w:p>
    <w:p w14:paraId="04422A8B" w14:textId="77777777" w:rsidR="00A37B46" w:rsidRDefault="00000000">
      <w:pPr>
        <w:spacing w:after="120"/>
      </w:pPr>
      <w:r>
        <w:rPr>
          <w:rFonts w:ascii="Calibri" w:hAnsi="Calibri"/>
        </w:rPr>
        <w:t>1. El cliente ingresa al portal web 24/7.</w:t>
      </w:r>
      <w:r>
        <w:rPr>
          <w:rFonts w:ascii="Calibri" w:hAnsi="Calibri"/>
        </w:rPr>
        <w:br/>
        <w:t>2. Selecciona la opción 'Registrar Solicitud' (RF-001).</w:t>
      </w:r>
      <w:r>
        <w:rPr>
          <w:rFonts w:ascii="Calibri" w:hAnsi="Calibri"/>
        </w:rPr>
        <w:br/>
        <w:t>3. Completa su nombre, correo, empresa, título y descripción detallada del problema.</w:t>
      </w:r>
      <w:r>
        <w:rPr>
          <w:rFonts w:ascii="Calibri" w:hAnsi="Calibri"/>
        </w:rPr>
        <w:br/>
        <w:t>4. Presiona 'Enviar Ticket'.</w:t>
      </w:r>
      <w:r>
        <w:rPr>
          <w:rFonts w:ascii="Calibri" w:hAnsi="Calibri"/>
        </w:rPr>
        <w:br/>
      </w:r>
      <w:r>
        <w:rPr>
          <w:rFonts w:ascii="Calibri" w:hAnsi="Calibri"/>
        </w:rPr>
        <w:lastRenderedPageBreak/>
        <w:t>5. El sistema valida los datos de contacto (RF-003), almacena el ticket en estado 'Abierto' y entrega la clave de seguimiento (RF-002).</w:t>
      </w:r>
    </w:p>
    <w:p w14:paraId="7966CDCA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alternativos:</w:t>
      </w:r>
    </w:p>
    <w:p w14:paraId="77F1C088" w14:textId="77777777" w:rsidR="00A37B46" w:rsidRDefault="00000000">
      <w:pPr>
        <w:spacing w:after="120"/>
      </w:pPr>
      <w:r>
        <w:rPr>
          <w:rFonts w:ascii="Calibri" w:hAnsi="Calibri"/>
        </w:rPr>
        <w:t>FA-1: Consulta de Estado: El cliente ingresa su código de ticket y visualiza las respuestas y el estado actual (RF-002).</w:t>
      </w:r>
    </w:p>
    <w:p w14:paraId="10740EE1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de excepción:</w:t>
      </w:r>
    </w:p>
    <w:p w14:paraId="4F6B8FC0" w14:textId="77777777" w:rsidR="00A37B46" w:rsidRDefault="00000000">
      <w:pPr>
        <w:spacing w:after="120"/>
      </w:pPr>
      <w:r>
        <w:rPr>
          <w:rFonts w:ascii="Calibri" w:hAnsi="Calibri"/>
        </w:rPr>
        <w:t>FE-1: Formulario Incompleto: Si falta el correo o la descripción, el sistema señala los campos obligatorios.</w:t>
      </w:r>
    </w:p>
    <w:p w14:paraId="6C769390" w14:textId="77777777" w:rsidR="00A37B46" w:rsidRDefault="00000000">
      <w:pPr>
        <w:spacing w:after="240"/>
      </w:pPr>
      <w:r>
        <w:rPr>
          <w:rFonts w:ascii="Calibri" w:hAnsi="Calibri"/>
        </w:rPr>
        <w:t>Requisitos relacionados: RF-001, RF-002, RF-003</w:t>
      </w:r>
      <w:r>
        <w:rPr>
          <w:rFonts w:ascii="Calibri" w:hAnsi="Calibri"/>
        </w:rPr>
        <w:br/>
        <w:t>Historias relacionadas: HU-001, HU-002, HU-008</w:t>
      </w:r>
    </w:p>
    <w:p w14:paraId="1C07DAD9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CU-002: Procesamiento Asistido por IA y Respuesta de Tickets</w:t>
      </w:r>
    </w:p>
    <w:p w14:paraId="74638115" w14:textId="77777777" w:rsidR="00A37B46" w:rsidRDefault="00000000">
      <w:pPr>
        <w:spacing w:after="120"/>
      </w:pPr>
      <w:r>
        <w:rPr>
          <w:rFonts w:ascii="Calibri" w:hAnsi="Calibri"/>
        </w:rPr>
        <w:t>Actor principal: Agente de Soporte</w:t>
      </w:r>
      <w:r>
        <w:rPr>
          <w:rFonts w:ascii="Calibri" w:hAnsi="Calibri"/>
        </w:rPr>
        <w:br/>
        <w:t>Actores secundarios: Servicio de IA (OpenAI / LangChain)</w:t>
      </w:r>
      <w:r>
        <w:rPr>
          <w:rFonts w:ascii="Calibri" w:hAnsi="Calibri"/>
        </w:rPr>
        <w:br/>
        <w:t>Objetivo: Clasificar la prioridad del ticket con IA, sugerir la solución al agente y emitir la respuesta oficial al cliente.</w:t>
      </w:r>
      <w:r>
        <w:rPr>
          <w:rFonts w:ascii="Calibri" w:hAnsi="Calibri"/>
        </w:rPr>
        <w:br/>
        <w:t>Precondiciones: Un ticket ha sido creado por el cliente.</w:t>
      </w:r>
      <w:r>
        <w:rPr>
          <w:rFonts w:ascii="Calibri" w:hAnsi="Calibri"/>
        </w:rPr>
        <w:br/>
        <w:t>Postcondiciones: El ticket es analizado, priorizado, respondido y su estado actualizado.</w:t>
      </w:r>
    </w:p>
    <w:p w14:paraId="285C030F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 principal:</w:t>
      </w:r>
    </w:p>
    <w:p w14:paraId="6CEE16CF" w14:textId="77777777" w:rsidR="00A37B46" w:rsidRDefault="00000000">
      <w:pPr>
        <w:spacing w:after="120"/>
      </w:pPr>
      <w:r>
        <w:rPr>
          <w:rFonts w:ascii="Calibri" w:hAnsi="Calibri"/>
        </w:rPr>
        <w:t>1. Al crearse el ticket, el backend envía la descripción al motor de IA vía LangChain (RF-004).</w:t>
      </w:r>
      <w:r>
        <w:rPr>
          <w:rFonts w:ascii="Calibri" w:hAnsi="Calibri"/>
        </w:rPr>
        <w:br/>
        <w:t>2. La IA clasifica la prioridad (Alta, Media, Baja) y la asigna al ticket en la BD (RF-005).</w:t>
      </w:r>
      <w:r>
        <w:rPr>
          <w:rFonts w:ascii="Calibri" w:hAnsi="Calibri"/>
        </w:rPr>
        <w:br/>
        <w:t>3. La IA consulta la Base de Conocimiento y genera un borrador de solución sugerida (RF-006).</w:t>
      </w:r>
      <w:r>
        <w:rPr>
          <w:rFonts w:ascii="Calibri" w:hAnsi="Calibri"/>
        </w:rPr>
        <w:br/>
        <w:t>4. El agente de soporte abre su bandeja ordenada por prioridad (RF-007) y visualiza el ticket con la sugerencia de la IA.</w:t>
      </w:r>
      <w:r>
        <w:rPr>
          <w:rFonts w:ascii="Calibri" w:hAnsi="Calibri"/>
        </w:rPr>
        <w:br/>
        <w:t>5. El agente revisa, edita si es necesario, y envía la respuesta (RF-009).</w:t>
      </w:r>
      <w:r>
        <w:rPr>
          <w:rFonts w:ascii="Calibri" w:hAnsi="Calibri"/>
        </w:rPr>
        <w:br/>
        <w:t>6. El sistema notifica al cliente y actualiza el estado a 'Resuelto'.</w:t>
      </w:r>
    </w:p>
    <w:p w14:paraId="04EE0488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alternativos:</w:t>
      </w:r>
    </w:p>
    <w:p w14:paraId="3A30764D" w14:textId="77777777" w:rsidR="00A37B46" w:rsidRDefault="00000000">
      <w:pPr>
        <w:spacing w:after="120"/>
      </w:pPr>
      <w:r>
        <w:rPr>
          <w:rFonts w:ascii="Calibri" w:hAnsi="Calibri"/>
        </w:rPr>
        <w:t>FA-1: Reasignación de Ticket: El agente o admin reasigna el ticket a otro especialista (RF-008).</w:t>
      </w:r>
    </w:p>
    <w:p w14:paraId="703737D8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de excepción:</w:t>
      </w:r>
    </w:p>
    <w:p w14:paraId="11664B70" w14:textId="77777777" w:rsidR="00A37B46" w:rsidRDefault="00000000">
      <w:pPr>
        <w:spacing w:after="120"/>
      </w:pPr>
      <w:r>
        <w:rPr>
          <w:rFonts w:ascii="Calibri" w:hAnsi="Calibri"/>
        </w:rPr>
        <w:t>FE-1: Falla en API de IA: Si la API de OpenAI no responde en 5 segundos, el ticket se registra con prioridad 'Media' por defecto para revisión manual.</w:t>
      </w:r>
    </w:p>
    <w:p w14:paraId="1C68C5CE" w14:textId="77777777" w:rsidR="00A37B46" w:rsidRDefault="00000000">
      <w:pPr>
        <w:spacing w:after="240"/>
      </w:pPr>
      <w:r>
        <w:rPr>
          <w:rFonts w:ascii="Calibri" w:hAnsi="Calibri"/>
        </w:rPr>
        <w:t>Requisitos relacionados: RF-004, RF-005, RF-006, RF-007, RF-008, RF-009</w:t>
      </w:r>
      <w:r>
        <w:rPr>
          <w:rFonts w:ascii="Calibri" w:hAnsi="Calibri"/>
        </w:rPr>
        <w:br/>
        <w:t>Historias relacionadas: HU-003, HU-004, HU-005, HU-006, HU-007</w:t>
      </w:r>
    </w:p>
    <w:p w14:paraId="7A793990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CU-003: Administración de la Base de Conocimiento y Soluciones</w:t>
      </w:r>
    </w:p>
    <w:p w14:paraId="17A23F54" w14:textId="77777777" w:rsidR="00A37B46" w:rsidRDefault="00000000">
      <w:pPr>
        <w:spacing w:after="120"/>
      </w:pPr>
      <w:r>
        <w:rPr>
          <w:rFonts w:ascii="Calibri" w:hAnsi="Calibri"/>
        </w:rPr>
        <w:t>Actor principal: Administrador del Sistema / Agente de Soporte</w:t>
      </w:r>
      <w:r>
        <w:rPr>
          <w:rFonts w:ascii="Calibri" w:hAnsi="Calibri"/>
        </w:rPr>
        <w:br/>
        <w:t>Actores secundarios: Ninguno</w:t>
      </w:r>
      <w:r>
        <w:rPr>
          <w:rFonts w:ascii="Calibri" w:hAnsi="Calibri"/>
        </w:rPr>
        <w:br/>
      </w:r>
      <w:r>
        <w:rPr>
          <w:rFonts w:ascii="Calibri" w:hAnsi="Calibri"/>
        </w:rPr>
        <w:lastRenderedPageBreak/>
        <w:t>Objetivo: Crear y actualizar artículos técnicos para que la IA disponga de contexto actualizado.</w:t>
      </w:r>
      <w:r>
        <w:rPr>
          <w:rFonts w:ascii="Calibri" w:hAnsi="Calibri"/>
        </w:rPr>
        <w:br/>
        <w:t>Precondiciones: Usuario autenticado con rol de agente o administrador.</w:t>
      </w:r>
      <w:r>
        <w:rPr>
          <w:rFonts w:ascii="Calibri" w:hAnsi="Calibri"/>
        </w:rPr>
        <w:br/>
        <w:t>Postcondiciones: El nuevo artículo de solución queda indexado en la Base de Conocimiento.</w:t>
      </w:r>
    </w:p>
    <w:p w14:paraId="4664304A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 principal:</w:t>
      </w:r>
    </w:p>
    <w:p w14:paraId="0C9D5842" w14:textId="77777777" w:rsidR="00A37B46" w:rsidRDefault="00000000">
      <w:pPr>
        <w:spacing w:after="120"/>
      </w:pPr>
      <w:r>
        <w:rPr>
          <w:rFonts w:ascii="Calibri" w:hAnsi="Calibri"/>
        </w:rPr>
        <w:t>1. El agente/admin ingresa al módulo de Base de Conocimiento.</w:t>
      </w:r>
      <w:r>
        <w:rPr>
          <w:rFonts w:ascii="Calibri" w:hAnsi="Calibri"/>
        </w:rPr>
        <w:br/>
        <w:t>2. Presiona 'Nuevo Artículo de Solución' (RF-010).</w:t>
      </w:r>
      <w:r>
        <w:rPr>
          <w:rFonts w:ascii="Calibri" w:hAnsi="Calibri"/>
        </w:rPr>
        <w:br/>
        <w:t>3. Ingresa título, categoría, palabras clave y solución técnica.</w:t>
      </w:r>
      <w:r>
        <w:rPr>
          <w:rFonts w:ascii="Calibri" w:hAnsi="Calibri"/>
        </w:rPr>
        <w:br/>
        <w:t>4. Presiona 'Guardar e Indexar'.</w:t>
      </w:r>
      <w:r>
        <w:rPr>
          <w:rFonts w:ascii="Calibri" w:hAnsi="Calibri"/>
        </w:rPr>
        <w:br/>
        <w:t>5. LangChain indexa la información para ser utilizada en futuras sugerencias.</w:t>
      </w:r>
    </w:p>
    <w:p w14:paraId="0B4F997F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alternativos:</w:t>
      </w:r>
    </w:p>
    <w:p w14:paraId="07C0557D" w14:textId="77777777" w:rsidR="00A37B46" w:rsidRDefault="00000000">
      <w:pPr>
        <w:spacing w:after="120"/>
      </w:pPr>
      <w:r>
        <w:rPr>
          <w:rFonts w:ascii="Calibri" w:hAnsi="Calibri"/>
        </w:rPr>
        <w:t>FA-1: Publicar desde Ticket Resuelto: El agente hace clic en 'Guardar como Solución' en un ticket resuelto (RF-011).</w:t>
      </w:r>
    </w:p>
    <w:p w14:paraId="789C404C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de excepción:</w:t>
      </w:r>
    </w:p>
    <w:p w14:paraId="1D5BA40A" w14:textId="77777777" w:rsidR="00A37B46" w:rsidRDefault="00000000">
      <w:pPr>
        <w:spacing w:after="120"/>
      </w:pPr>
      <w:r>
        <w:rPr>
          <w:rFonts w:ascii="Calibri" w:hAnsi="Calibri"/>
        </w:rPr>
        <w:t>FE-1: Artículo Duplicado: El sistema advierte si existe una solución muy similar.</w:t>
      </w:r>
    </w:p>
    <w:p w14:paraId="5FB0D3FF" w14:textId="77777777" w:rsidR="00A37B46" w:rsidRDefault="00000000">
      <w:pPr>
        <w:spacing w:after="240"/>
      </w:pPr>
      <w:r>
        <w:rPr>
          <w:rFonts w:ascii="Calibri" w:hAnsi="Calibri"/>
        </w:rPr>
        <w:t>Requisitos relacionados: RF-010, RF-011</w:t>
      </w:r>
      <w:r>
        <w:rPr>
          <w:rFonts w:ascii="Calibri" w:hAnsi="Calibri"/>
        </w:rPr>
        <w:br/>
        <w:t>Historias relacionadas: HU-009, HU-010</w:t>
      </w:r>
    </w:p>
    <w:p w14:paraId="1DC1B89A" w14:textId="77777777" w:rsidR="00A37B46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CU-004: Monitoreo en Dashboard y Reportes Mensuales</w:t>
      </w:r>
    </w:p>
    <w:p w14:paraId="2BD3B30E" w14:textId="77777777" w:rsidR="00A37B46" w:rsidRDefault="00000000">
      <w:pPr>
        <w:spacing w:after="120"/>
      </w:pPr>
      <w:r>
        <w:rPr>
          <w:rFonts w:ascii="Calibri" w:hAnsi="Calibri"/>
        </w:rPr>
        <w:t>Actor principal: Administrador del Sistema</w:t>
      </w:r>
      <w:r>
        <w:rPr>
          <w:rFonts w:ascii="Calibri" w:hAnsi="Calibri"/>
        </w:rPr>
        <w:br/>
        <w:t>Actores secundarios: Ninguno</w:t>
      </w:r>
      <w:r>
        <w:rPr>
          <w:rFonts w:ascii="Calibri" w:hAnsi="Calibri"/>
        </w:rPr>
        <w:br/>
        <w:t>Objetivo: Analizar las métricas operativas del servicio 24/7 y exportar informes mensuales.</w:t>
      </w:r>
      <w:r>
        <w:rPr>
          <w:rFonts w:ascii="Calibri" w:hAnsi="Calibri"/>
        </w:rPr>
        <w:br/>
        <w:t>Precondiciones: Existencia de datos de tickets registrados en el sistema.</w:t>
      </w:r>
      <w:r>
        <w:rPr>
          <w:rFonts w:ascii="Calibri" w:hAnsi="Calibri"/>
        </w:rPr>
        <w:br/>
        <w:t>Postcondiciones: Se despliegan indicadores o se descarga el documento de reporte mensual.</w:t>
      </w:r>
    </w:p>
    <w:p w14:paraId="7388E205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 principal:</w:t>
      </w:r>
    </w:p>
    <w:p w14:paraId="6553D406" w14:textId="77777777" w:rsidR="00A37B46" w:rsidRDefault="00000000">
      <w:pPr>
        <w:spacing w:after="120"/>
      </w:pPr>
      <w:r>
        <w:rPr>
          <w:rFonts w:ascii="Calibri" w:hAnsi="Calibri"/>
        </w:rPr>
        <w:t>1. El administrador ingresa al Dashboard (RF-012).</w:t>
      </w:r>
      <w:r>
        <w:rPr>
          <w:rFonts w:ascii="Calibri" w:hAnsi="Calibri"/>
        </w:rPr>
        <w:br/>
        <w:t>2. El sistema muestra indicadores de tickets abiertos, tiempos de respuesta y efectividad de la IA.</w:t>
      </w:r>
      <w:r>
        <w:rPr>
          <w:rFonts w:ascii="Calibri" w:hAnsi="Calibri"/>
        </w:rPr>
        <w:br/>
        <w:t>3. El administrador navega a 'Reportes Mensuales', selecciona mes y año y presiona 'Generar Reporte' (RF-013).</w:t>
      </w:r>
      <w:r>
        <w:rPr>
          <w:rFonts w:ascii="Calibri" w:hAnsi="Calibri"/>
        </w:rPr>
        <w:br/>
        <w:t>4. El sistema descarga el informe mensual consolidado.</w:t>
      </w:r>
    </w:p>
    <w:p w14:paraId="5BF9CDE8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alternativos:</w:t>
      </w:r>
    </w:p>
    <w:p w14:paraId="195D346B" w14:textId="77777777" w:rsidR="00A37B46" w:rsidRDefault="00000000">
      <w:pPr>
        <w:spacing w:after="120"/>
      </w:pPr>
      <w:r>
        <w:rPr>
          <w:rFonts w:ascii="Calibri" w:hAnsi="Calibri"/>
        </w:rPr>
        <w:t>FA-1: Filtrado de métricas por período personalizado en el dashboard.</w:t>
      </w:r>
    </w:p>
    <w:p w14:paraId="27B0BF5E" w14:textId="77777777" w:rsidR="00A37B46" w:rsidRDefault="00000000">
      <w:pPr>
        <w:keepNext/>
        <w:spacing w:before="160" w:after="40"/>
      </w:pPr>
      <w:r>
        <w:rPr>
          <w:rFonts w:ascii="Calibri" w:hAnsi="Calibri"/>
          <w:b/>
          <w:i/>
        </w:rPr>
        <w:t>Flujos de excepción:</w:t>
      </w:r>
    </w:p>
    <w:p w14:paraId="42AA5277" w14:textId="77777777" w:rsidR="00A37B46" w:rsidRDefault="00000000">
      <w:pPr>
        <w:spacing w:after="120"/>
      </w:pPr>
      <w:r>
        <w:rPr>
          <w:rFonts w:ascii="Calibri" w:hAnsi="Calibri"/>
        </w:rPr>
        <w:t>FE-1: Período Sin Datos: Si se solicita un reporte de un mes sin registros, el sistema notifica 'No se registran tickets en el período elegido'.</w:t>
      </w:r>
    </w:p>
    <w:p w14:paraId="1B2A667D" w14:textId="77777777" w:rsidR="00A37B46" w:rsidRDefault="00000000">
      <w:pPr>
        <w:spacing w:after="240"/>
      </w:pPr>
      <w:r>
        <w:rPr>
          <w:rFonts w:ascii="Calibri" w:hAnsi="Calibri"/>
        </w:rPr>
        <w:t>Requisitos relacionados: RF-012, RF-013</w:t>
      </w:r>
      <w:r>
        <w:rPr>
          <w:rFonts w:ascii="Calibri" w:hAnsi="Calibri"/>
        </w:rPr>
        <w:br/>
        <w:t>Historias relacionadas: HU-011, HU-012</w:t>
      </w:r>
    </w:p>
    <w:p w14:paraId="44AA9949" w14:textId="77777777" w:rsidR="00A37B46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4. TABLA RESUMEN DE CASOS DE USO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37B46" w14:paraId="51DF8EFE" w14:textId="77777777"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C7511F" w14:textId="77777777" w:rsidR="00A37B4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Caso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7FF6AA" w14:textId="77777777" w:rsidR="00A37B4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 Caso de Uso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26C0E2" w14:textId="77777777" w:rsidR="00A37B4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Actor Principal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C271F2" w14:textId="77777777" w:rsidR="00A37B4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Requisitos Asociados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A3491" w14:textId="77777777" w:rsidR="00A37B4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Historias Asociadas</w:t>
            </w:r>
          </w:p>
        </w:tc>
      </w:tr>
      <w:tr w:rsidR="00A37B46" w14:paraId="45763B79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D8AD5" w14:textId="77777777" w:rsidR="00A37B46" w:rsidRDefault="00000000">
            <w:r>
              <w:rPr>
                <w:rFonts w:ascii="Calibri" w:hAnsi="Calibri"/>
                <w:sz w:val="20"/>
              </w:rPr>
              <w:t>CU-001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3B7B6" w14:textId="77777777" w:rsidR="00A37B46" w:rsidRDefault="00000000">
            <w:r>
              <w:rPr>
                <w:rFonts w:ascii="Calibri" w:hAnsi="Calibri"/>
                <w:sz w:val="20"/>
              </w:rPr>
              <w:t>Registro y Consulta de Tickets 24/7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BB302" w14:textId="77777777" w:rsidR="00A37B46" w:rsidRDefault="00000000"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3F3129" w14:textId="77777777" w:rsidR="00A37B46" w:rsidRDefault="00000000">
            <w:r>
              <w:rPr>
                <w:rFonts w:ascii="Calibri" w:hAnsi="Calibri"/>
                <w:sz w:val="20"/>
              </w:rPr>
              <w:t>RF-001, RF-002, RF-003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4DDF25" w14:textId="77777777" w:rsidR="00A37B46" w:rsidRDefault="00000000">
            <w:r>
              <w:rPr>
                <w:rFonts w:ascii="Calibri" w:hAnsi="Calibri"/>
                <w:sz w:val="20"/>
              </w:rPr>
              <w:t>HU-001, HU-002, HU-008</w:t>
            </w:r>
          </w:p>
        </w:tc>
      </w:tr>
      <w:tr w:rsidR="00A37B46" w14:paraId="340CDAEA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4712A" w14:textId="77777777" w:rsidR="00A37B46" w:rsidRDefault="00000000">
            <w:r>
              <w:rPr>
                <w:rFonts w:ascii="Calibri" w:hAnsi="Calibri"/>
                <w:sz w:val="20"/>
              </w:rPr>
              <w:t>CU-002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063AC9" w14:textId="77777777" w:rsidR="00A37B46" w:rsidRDefault="00000000">
            <w:r>
              <w:rPr>
                <w:rFonts w:ascii="Calibri" w:hAnsi="Calibri"/>
                <w:sz w:val="20"/>
              </w:rPr>
              <w:t>Procesamiento Asistido por IA y Respuesta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0A2BC0" w14:textId="77777777" w:rsidR="00A37B46" w:rsidRDefault="00000000">
            <w:r>
              <w:rPr>
                <w:rFonts w:ascii="Calibri" w:hAnsi="Calibri"/>
                <w:sz w:val="20"/>
              </w:rPr>
              <w:t>Agente de Soporte / 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3D52D1" w14:textId="77777777" w:rsidR="00A37B46" w:rsidRDefault="00000000">
            <w:r>
              <w:rPr>
                <w:rFonts w:ascii="Calibri" w:hAnsi="Calibri"/>
                <w:sz w:val="20"/>
              </w:rPr>
              <w:t>RF-004 a RF-009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9F159C" w14:textId="77777777" w:rsidR="00A37B46" w:rsidRDefault="00000000">
            <w:r>
              <w:rPr>
                <w:rFonts w:ascii="Calibri" w:hAnsi="Calibri"/>
                <w:sz w:val="20"/>
              </w:rPr>
              <w:t>HU-003 a HU-007</w:t>
            </w:r>
          </w:p>
        </w:tc>
      </w:tr>
      <w:tr w:rsidR="00A37B46" w14:paraId="4D243701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37034B" w14:textId="77777777" w:rsidR="00A37B46" w:rsidRDefault="00000000">
            <w:r>
              <w:rPr>
                <w:rFonts w:ascii="Calibri" w:hAnsi="Calibri"/>
                <w:sz w:val="20"/>
              </w:rPr>
              <w:t>CU-003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864E9B" w14:textId="77777777" w:rsidR="00A37B46" w:rsidRDefault="00000000">
            <w:r>
              <w:rPr>
                <w:rFonts w:ascii="Calibri" w:hAnsi="Calibri"/>
                <w:sz w:val="20"/>
              </w:rPr>
              <w:t>Administración de Base de Conocimiento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825B9C" w14:textId="77777777" w:rsidR="00A37B46" w:rsidRDefault="00000000">
            <w:r>
              <w:rPr>
                <w:rFonts w:ascii="Calibri" w:hAnsi="Calibri"/>
                <w:sz w:val="20"/>
              </w:rPr>
              <w:t>Admin / Agente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015E92" w14:textId="77777777" w:rsidR="00A37B46" w:rsidRDefault="00000000">
            <w:r>
              <w:rPr>
                <w:rFonts w:ascii="Calibri" w:hAnsi="Calibri"/>
                <w:sz w:val="20"/>
              </w:rPr>
              <w:t>RF-010, RF-011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95B3EC" w14:textId="77777777" w:rsidR="00A37B46" w:rsidRDefault="00000000">
            <w:r>
              <w:rPr>
                <w:rFonts w:ascii="Calibri" w:hAnsi="Calibri"/>
                <w:sz w:val="20"/>
              </w:rPr>
              <w:t>HU-009, HU-010</w:t>
            </w:r>
          </w:p>
        </w:tc>
      </w:tr>
      <w:tr w:rsidR="00A37B46" w14:paraId="26790E6D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5F0C24" w14:textId="77777777" w:rsidR="00A37B46" w:rsidRDefault="00000000">
            <w:r>
              <w:rPr>
                <w:rFonts w:ascii="Calibri" w:hAnsi="Calibri"/>
                <w:sz w:val="20"/>
              </w:rPr>
              <w:t>CU-004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616E56" w14:textId="77777777" w:rsidR="00A37B46" w:rsidRDefault="00000000">
            <w:r>
              <w:rPr>
                <w:rFonts w:ascii="Calibri" w:hAnsi="Calibri"/>
                <w:sz w:val="20"/>
              </w:rPr>
              <w:t>Monitoreo en Dashboard y Reportes Mensuales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2A7FE" w14:textId="77777777" w:rsidR="00A37B46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839CE7" w14:textId="77777777" w:rsidR="00A37B46" w:rsidRDefault="00000000">
            <w:r>
              <w:rPr>
                <w:rFonts w:ascii="Calibri" w:hAnsi="Calibri"/>
                <w:sz w:val="20"/>
              </w:rPr>
              <w:t>RF-012, RF-013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273DC2" w14:textId="77777777" w:rsidR="00A37B46" w:rsidRDefault="00000000">
            <w:r>
              <w:rPr>
                <w:rFonts w:ascii="Calibri" w:hAnsi="Calibri"/>
                <w:sz w:val="20"/>
              </w:rPr>
              <w:t>HU-011, HU-012</w:t>
            </w:r>
          </w:p>
        </w:tc>
      </w:tr>
    </w:tbl>
    <w:p w14:paraId="0D2B2200" w14:textId="77777777" w:rsidR="00A37B46" w:rsidRDefault="00A37B46">
      <w:pPr>
        <w:spacing w:before="80"/>
      </w:pPr>
    </w:p>
    <w:sectPr w:rsidR="00A37B4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014031">
    <w:abstractNumId w:val="8"/>
  </w:num>
  <w:num w:numId="2" w16cid:durableId="1515801441">
    <w:abstractNumId w:val="6"/>
  </w:num>
  <w:num w:numId="3" w16cid:durableId="2007972439">
    <w:abstractNumId w:val="5"/>
  </w:num>
  <w:num w:numId="4" w16cid:durableId="1866551790">
    <w:abstractNumId w:val="4"/>
  </w:num>
  <w:num w:numId="5" w16cid:durableId="2037465759">
    <w:abstractNumId w:val="7"/>
  </w:num>
  <w:num w:numId="6" w16cid:durableId="1385523722">
    <w:abstractNumId w:val="3"/>
  </w:num>
  <w:num w:numId="7" w16cid:durableId="2124307016">
    <w:abstractNumId w:val="2"/>
  </w:num>
  <w:num w:numId="8" w16cid:durableId="1376540408">
    <w:abstractNumId w:val="1"/>
  </w:num>
  <w:num w:numId="9" w16cid:durableId="1194463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8545C"/>
    <w:rsid w:val="00A37B46"/>
    <w:rsid w:val="00A55D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50C734"/>
  <w14:defaultImageDpi w14:val="300"/>
  <w15:docId w15:val="{ABE83944-B799-4976-A897-73C712BA0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976</Words>
  <Characters>5369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Sandra Milena Grimaldos Gutierrez</cp:lastModifiedBy>
  <cp:revision>2</cp:revision>
  <dcterms:created xsi:type="dcterms:W3CDTF">2013-12-23T23:15:00Z</dcterms:created>
  <dcterms:modified xsi:type="dcterms:W3CDTF">2026-08-31T12:00:00Z</dcterms:modified>
  <cp:category/>
</cp:coreProperties>
</file>