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Calibri" w:hAnsi="Calibri"/>
          <w:b/>
          <w:sz w:val="48"/>
        </w:rPr>
        <w:t>BITÁCORA DE ERRORES Y SOLUCIONES TÉCNICAS</w:t>
        <w:br/>
        <w:t>PORTAL DE ATENCIÓN AL CLIENTE 24/7 CON IA</w:t>
      </w:r>
    </w:p>
    <w:p/>
    <w:p/>
    <w:p/>
    <w:p/>
    <w:p/>
    <w:p>
      <w:pPr>
        <w:jc w:val="center"/>
      </w:pPr>
      <w:r>
        <w:rPr>
          <w:rFonts w:ascii="Calibri" w:hAnsi="Calibri"/>
          <w:b/>
          <w:sz w:val="28"/>
        </w:rPr>
        <w:t>Miguel Angel Rojas Beltran</w:t>
        <w:br/>
      </w:r>
      <w:r>
        <w:rPr>
          <w:rFonts w:ascii="Calibri" w:hAnsi="Calibri"/>
          <w:b/>
          <w:sz w:val="28"/>
        </w:rPr>
        <w:t>Nicolle Steffany Garcia Grimaldos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1. INTRODUCCIÓN Y OBJETIVO DE LA BITÁCORA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La presente Bitácora de Errores y Soluciones es el artefacto técnico oficial destinado a registrar, documentar y analizar todas las incidencias, errores de código, fallas de dependencias y problemas de integración detectados durante las fases de desarrollo, depuración y pruebas del 'Portal de atención al cliente 24/7 con IA'.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Para cada hallazgo se documenta su código identificador, módulo afectado, descripción del síntoma, causa raíz identificada, solución aplicada y estrategia preventiva para evitar regresiones.</w:t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2. RESUMEN GENERAL DE INCIDENCIAS REGISTRADAS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ID Error</w:t>
            </w:r>
          </w:p>
        </w:tc>
        <w:tc>
          <w:tcPr>
            <w:tcW w:type="dxa" w:w="187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Módulo Afectado</w:t>
            </w:r>
          </w:p>
        </w:tc>
        <w:tc>
          <w:tcPr>
            <w:tcW w:type="dxa" w:w="187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Tipo de Fallo</w:t>
            </w:r>
          </w:p>
        </w:tc>
        <w:tc>
          <w:tcPr>
            <w:tcW w:type="dxa" w:w="187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Severidad</w:t>
            </w:r>
          </w:p>
        </w:tc>
        <w:tc>
          <w:tcPr>
            <w:tcW w:type="dxa" w:w="1872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Estado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ERR-001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Core Backend / CRUD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Lógica de Negocio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RESUELTO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ERR-002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FastAPI Framework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Dependencia Faltante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RESUELTO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ERR-003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Jinja2 Templates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Incompatibilidad de Sintaxis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RESUELTO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ERR-004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Reportes Mensuales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Filtro SQL / Agregación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RESUELTO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ERR-005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TestClient Suite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Dependencia HTTPX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RESUELTO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ERR-006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Consola Windows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Encoding CP1252 / UTF-8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RESUELTO</w:t>
            </w:r>
          </w:p>
        </w:tc>
      </w:tr>
    </w:tbl>
    <w:p>
      <w:pPr>
        <w:spacing w:before="80" w:after="200"/>
      </w:pP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3. REGISTRO DETALLADO DE ERRORES Y SOLUCIONES TÉCNICAS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3.1 Incidencia: ERR-001 - Sobreescritura de Categoría Seleccionada por el Cliente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Código Error: ERR-001</w:t>
        <w:br/>
        <w:t>• Módulo Afectado: Backend / Capa CRUD (app/crud.py)</w:t>
        <w:br/>
        <w:t>• Componente: Función create_ticket_with_ai</w:t>
        <w:br/>
        <w:t>• Severidad: Alta (Impacto en la experiencia del cliente y datos del ticket)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Descripción del Síntoma: Al radicar una solicitud desde el formulario web 24/7 (/crear-solicitud), si el cliente seleccionaba manualmente una categoría en el menú desplegable (ej. 'Soporte Técnico' o 'Acceso y Cuentas'), la aplicación registraba el ticket con una categoría distinta estimada por el motor de IA.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Causa Raíz Identificada: La variable de asignación de categoría en crud.py daba prioridad incondicional a ai_result['categoria_sugerida'], ignorando la entrada explícita ticket_data.categoria_preliminar enviada en el formulario.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Solución Aplicada: Se reestructuró la lógica de decisión evaluando primero si el usuario seleccionó una categoría específica distinta de 'General'.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# Código Corregido en app/crud.py:</w:t>
        <w:br/>
        <w:t>cat_final = ticket_data.categoria_preliminar if (ticket_data.categoria_preliminar and ticket_data.categoria_preliminar != 'General') else (ai_result['categoria_sugerida'] or 'General')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• Estado Final: RESUELTO. Las categorías seleccionadas por los clientes se respetan y almacenan con exactitud.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3.2 Incidencia: ERR-002 - RuntimeError: Form Data requires 'python-multipart'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Código Error: ERR-002</w:t>
        <w:br/>
        <w:t>• Módulo Afectado: Backend / Enrutamiento HTTP FastAPI (app/main.py)</w:t>
        <w:br/>
        <w:t>• Componente: Receptores de Formularios Form(...)</w:t>
        <w:br/>
        <w:t>• Severidad: Alta (Bloqueaba el envío de formularios web)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Descripción del Síntoma: Al enviar el formulario de radicación de tickets POST /crear-solicitud, la aplicación colapsaba arrojando una excepción HTTP 500 y un traceback de RuntimeError en consola.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Causa Raíz Identificada: FastAPI requiere la librería python-multipart instalada en el entorno de Python para deserializar peticiones HTTP application/x-www-form-urlencoded y multipart/form-data.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Solución Aplicada: Se ejecutó la instalación de la dependencia requerida en el entorno virtual del proyecto.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pip install python-multipart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• Estado Final: RESUELTO. Formularios procesados correctamente sin excepciones.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3.3 Incidencia: ERR-003 - TypeError: cannot use 'tuple' as a dict key en Jinja2Templates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Código Error: ERR-003</w:t>
        <w:br/>
        <w:t>• Módulo Afectado: Frontend / Motor de Plantillas Jinja2 (app/main.py)</w:t>
        <w:br/>
        <w:t>• Componente: Respuestas HTML Response (TemplateResponse)</w:t>
        <w:br/>
        <w:t>• Severidad: Media (Bloqueaba el despliegue de vistas web)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Descripción del Síntoma: Al ingresar a las rutas de la interfaz web (/ y /crear-solicitud), el servidor retornaba un error HTTP 500 con el mensaje 'TypeError: cannot use tuple as a dict key'.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Causa Raíz Identificada: Incompatibilidad de sintaxis con las versiones recientes de Starlette/FastAPI, donde pasar la plantilla como primer argumento posicional (templates.TemplateResponse('index.html', {'request': request})) falla si no se especifica el parámetro nombrado request=request.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Solución Aplicada: Se actualizaron todas las invocaciones en main.py usando la firma oficial con argumentos nombrados.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# Refactorización en app/main.py:</w:t>
        <w:br/>
        <w:t>return templates.TemplateResponse(request=request, name='index.html', context={...})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• Estado Final: RESUELTO. Todas las páginas HTML renderizan con código HTTP 200 OK.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3.4 Incidencia: ERR-004 - Inconsistencia en Filtros Mensuales del Módulo de Reportes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Código Error: ERR-004</w:t>
        <w:br/>
        <w:t>• Módulo Afectado: Administración / Reportes (/admin/reportes)</w:t>
        <w:br/>
        <w:t>• Componente: Agregación SQL en app/crud.py</w:t>
        <w:br/>
        <w:t>• Severidad: Media (Afectaba la precisión de los reportes mensuales)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Descripción del Síntoma: Al cambiar de mes en el selector del reporte mensual (/admin/reportes?mes=9&amp;anio=2026), los contadores continuaban mostrando las métricas globales acumuladas.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Causa Raíz Identificada: La ruta invocaba la función get_dashboard_metrics() sin aplicar filtros por mes ni año sobre la fecha de creación del ticket (fecha_creacion).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Solución Aplicada: Se desarrolló la función get_monthly_report_data(db, mes, anio) utilizando las funciones de extracción de fecha extract('month', ...) y extract('year', ...) de SQLAlchemy, y se creó el endpoint de descarga en CSV.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# Función de filtrado mensual en app/crud.py:</w:t>
        <w:br/>
        <w:t>tickets_query = db.query(models.Ticket).filter(</w:t>
        <w:br/>
        <w:t xml:space="preserve">    extract('month', models.Ticket.fecha_creacion) == mes,</w:t>
        <w:br/>
        <w:t xml:space="preserve">    extract('year', models.Ticket.fecha_creacion) == anio</w:t>
        <w:br/>
        <w:t>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• Estado Final: RESUELTO. Los datos e informes en CSV se filtran con exactitud por período.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3.5 Incidencia: ERR-005 - Excepción RuntimeError por Falta de 'httpx' en TestClient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Código Error: ERR-005</w:t>
        <w:br/>
        <w:t>• Módulo Afectado: Suite de Pruebas Automatizadas (FastAPI TestClient)</w:t>
        <w:br/>
        <w:t>• Componente: starlette.testclient</w:t>
        <w:br/>
        <w:t>• Severidad: Baja (Afectaba la ejecución de la suite de pruebas)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Descripción del Síntoma: La suite automatizada fallaba al inicializar TestClient(app) indicando que la librería httpx no estaba presente.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Causa Raíz Identificada: Dependencia faltante en el entorno de testing.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Solución Aplicada: Instalación del paquete httpx en el entorno virtual.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pip install httpx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• Estado Final: RESUELTO. Pruebas E2E ejecutadas al 100% de éxito.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3.6 Incidencia: ERR-006 - Excepción UnicodeEncodeError en Consola Windows (CP1252)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Código Error: ERR-006</w:t>
        <w:br/>
        <w:t>• Módulo Afectado: Entorno de Consola Windows / Scripting Python</w:t>
        <w:br/>
        <w:t>• Componente: Imput/Output de Consola (sys.stdout)</w:t>
        <w:br/>
        <w:t>• Severidad: Baja (Impacto en la visualización de logs de desarrollo)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Descripción del Síntoma: Al imprimir trazas de ejecución con caracteres especiales (tildes, eñes, comillas tipográficas), Python arrojaba un fallo UnicodeEncodeError.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Causa Raíz Identificada: La consola interactiva de Windows utiliza el juego de caracteres CP1252 por defecto.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Solución Aplicada: Reconfiguración explícita del flujo de salida en Python a UTF-8.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import sys</w:t>
        <w:br/>
        <w:t>if sys.platform.startswith('win'):</w:t>
        <w:br/>
        <w:t xml:space="preserve">    sys.stdout.reconfigure(encoding='utf-8')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• Estado Final: RESUELTO. Trazas e impresiones de logs en consola procesados limpiamente.</w:t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4. CONCLUSIONES Y RECOMENDACIONES DE MANTENIMIENTO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La documentación detallada en esta bitácora demuestra que todos los fallos técnicos identificados fueron analizados desde su causa raíz, solucionados de manera definitiva y validados mediante pruebas automatizadas y manuales. Se recomienda mantener actualizada esta bitácora ante futuros despliegues o actualizaciones del sistema.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