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C1A7D" w14:textId="46B1B9FD" w:rsidR="00C4047D" w:rsidRPr="00F04859" w:rsidRDefault="00C4047D">
      <w:pPr>
        <w:rPr>
          <w:rFonts w:ascii="Times New Roman" w:hAnsi="Times New Roman" w:cs="Times New Roman"/>
          <w:sz w:val="24"/>
          <w:szCs w:val="24"/>
        </w:rPr>
      </w:pPr>
    </w:p>
    <w:p w14:paraId="146E9B79" w14:textId="77777777" w:rsidR="00F04859" w:rsidRPr="00F04859" w:rsidRDefault="00F04859" w:rsidP="00F04859">
      <w:pPr>
        <w:jc w:val="center"/>
        <w:rPr>
          <w:rFonts w:ascii="Times New Roman" w:hAnsi="Times New Roman" w:cs="Times New Roman"/>
          <w:b/>
          <w:bCs/>
          <w:sz w:val="24"/>
          <w:szCs w:val="24"/>
        </w:rPr>
      </w:pPr>
    </w:p>
    <w:p w14:paraId="619183DB" w14:textId="77777777" w:rsidR="00F04859" w:rsidRPr="00F04859" w:rsidRDefault="00F04859" w:rsidP="00F04859">
      <w:pPr>
        <w:jc w:val="center"/>
        <w:rPr>
          <w:rFonts w:ascii="Times New Roman" w:hAnsi="Times New Roman" w:cs="Times New Roman"/>
          <w:b/>
          <w:bCs/>
          <w:sz w:val="24"/>
          <w:szCs w:val="24"/>
        </w:rPr>
      </w:pPr>
    </w:p>
    <w:p w14:paraId="2B390650" w14:textId="54AE1FD6" w:rsidR="00F04859" w:rsidRPr="00F04859" w:rsidRDefault="00C75452" w:rsidP="00F04859">
      <w:pPr>
        <w:jc w:val="center"/>
        <w:rPr>
          <w:rFonts w:ascii="Times New Roman" w:hAnsi="Times New Roman" w:cs="Times New Roman"/>
          <w:b/>
          <w:bCs/>
          <w:sz w:val="24"/>
          <w:szCs w:val="24"/>
        </w:rPr>
      </w:pPr>
      <w:r>
        <w:rPr>
          <w:rFonts w:ascii="Times New Roman" w:hAnsi="Times New Roman" w:cs="Times New Roman"/>
          <w:b/>
          <w:bCs/>
          <w:sz w:val="24"/>
          <w:szCs w:val="24"/>
        </w:rPr>
        <w:t xml:space="preserve">Guia 5 </w:t>
      </w:r>
      <w:r w:rsidRPr="00C75452">
        <w:rPr>
          <w:rFonts w:ascii="Times New Roman" w:hAnsi="Times New Roman" w:cs="Times New Roman"/>
          <w:b/>
          <w:bCs/>
          <w:sz w:val="24"/>
          <w:szCs w:val="24"/>
        </w:rPr>
        <w:t>Arquitectura</w:t>
      </w:r>
    </w:p>
    <w:p w14:paraId="5C9C6890" w14:textId="63BB9D57" w:rsidR="00F04859" w:rsidRPr="00F04859" w:rsidRDefault="00F04859" w:rsidP="00F04859">
      <w:pPr>
        <w:jc w:val="center"/>
        <w:rPr>
          <w:rFonts w:ascii="Times New Roman" w:hAnsi="Times New Roman" w:cs="Times New Roman"/>
          <w:b/>
          <w:bCs/>
          <w:sz w:val="24"/>
          <w:szCs w:val="24"/>
        </w:rPr>
      </w:pPr>
    </w:p>
    <w:p w14:paraId="2F8FEE9E" w14:textId="267C57AE" w:rsidR="00F04859" w:rsidRPr="00F04859" w:rsidRDefault="00F04859" w:rsidP="00F04859">
      <w:pPr>
        <w:jc w:val="center"/>
        <w:rPr>
          <w:rFonts w:ascii="Times New Roman" w:hAnsi="Times New Roman" w:cs="Times New Roman"/>
          <w:b/>
          <w:bCs/>
          <w:sz w:val="24"/>
          <w:szCs w:val="24"/>
        </w:rPr>
      </w:pPr>
    </w:p>
    <w:p w14:paraId="0B3C7000" w14:textId="77777777" w:rsidR="00F04859" w:rsidRPr="00F04859" w:rsidRDefault="00F04859" w:rsidP="00F04859">
      <w:pPr>
        <w:jc w:val="center"/>
        <w:rPr>
          <w:rFonts w:ascii="Times New Roman" w:hAnsi="Times New Roman" w:cs="Times New Roman"/>
          <w:b/>
          <w:bCs/>
          <w:sz w:val="24"/>
          <w:szCs w:val="24"/>
        </w:rPr>
      </w:pPr>
    </w:p>
    <w:p w14:paraId="106D5B37" w14:textId="77777777" w:rsidR="00F04859" w:rsidRPr="00F04859" w:rsidRDefault="00F04859" w:rsidP="00F04859">
      <w:pPr>
        <w:jc w:val="center"/>
        <w:rPr>
          <w:rFonts w:ascii="Times New Roman" w:hAnsi="Times New Roman" w:cs="Times New Roman"/>
          <w:b/>
          <w:bCs/>
          <w:sz w:val="24"/>
          <w:szCs w:val="24"/>
        </w:rPr>
      </w:pPr>
    </w:p>
    <w:p w14:paraId="5E721A51" w14:textId="5A687628" w:rsidR="00F04859" w:rsidRPr="00F04859" w:rsidRDefault="00F04859" w:rsidP="00F04859">
      <w:pPr>
        <w:jc w:val="center"/>
        <w:rPr>
          <w:rFonts w:ascii="Times New Roman" w:hAnsi="Times New Roman" w:cs="Times New Roman"/>
          <w:b/>
          <w:bCs/>
          <w:sz w:val="24"/>
          <w:szCs w:val="24"/>
        </w:rPr>
      </w:pPr>
    </w:p>
    <w:p w14:paraId="7489C979" w14:textId="65032B34" w:rsidR="00F04859" w:rsidRPr="00F04859" w:rsidRDefault="00F04859" w:rsidP="00F04859">
      <w:pPr>
        <w:jc w:val="center"/>
        <w:rPr>
          <w:rFonts w:ascii="Times New Roman" w:hAnsi="Times New Roman" w:cs="Times New Roman"/>
          <w:b/>
          <w:bCs/>
          <w:sz w:val="24"/>
          <w:szCs w:val="24"/>
        </w:rPr>
      </w:pPr>
    </w:p>
    <w:p w14:paraId="459D5AA8" w14:textId="6E6F769E" w:rsidR="00F04859" w:rsidRDefault="00F04859" w:rsidP="00F04859">
      <w:pPr>
        <w:jc w:val="center"/>
        <w:rPr>
          <w:rFonts w:ascii="Times New Roman" w:hAnsi="Times New Roman" w:cs="Times New Roman"/>
          <w:sz w:val="24"/>
          <w:szCs w:val="24"/>
        </w:rPr>
      </w:pPr>
      <w:r w:rsidRPr="00F04859">
        <w:rPr>
          <w:rFonts w:ascii="Times New Roman" w:hAnsi="Times New Roman" w:cs="Times New Roman"/>
          <w:sz w:val="24"/>
          <w:szCs w:val="24"/>
        </w:rPr>
        <w:t>N</w:t>
      </w:r>
      <w:r w:rsidR="00C75452">
        <w:rPr>
          <w:rFonts w:ascii="Times New Roman" w:hAnsi="Times New Roman" w:cs="Times New Roman"/>
          <w:sz w:val="24"/>
          <w:szCs w:val="24"/>
        </w:rPr>
        <w:t>icol Alejandra Mariño Romero</w:t>
      </w:r>
    </w:p>
    <w:p w14:paraId="77AE3163" w14:textId="6E14A56F" w:rsidR="000C7656" w:rsidRPr="00F04859" w:rsidRDefault="000C7656" w:rsidP="00F04859">
      <w:pPr>
        <w:jc w:val="center"/>
        <w:rPr>
          <w:rFonts w:ascii="Times New Roman" w:hAnsi="Times New Roman" w:cs="Times New Roman"/>
          <w:sz w:val="24"/>
          <w:szCs w:val="24"/>
        </w:rPr>
      </w:pPr>
      <w:r>
        <w:rPr>
          <w:rFonts w:ascii="Times New Roman" w:hAnsi="Times New Roman" w:cs="Times New Roman"/>
          <w:sz w:val="24"/>
          <w:szCs w:val="24"/>
        </w:rPr>
        <w:t>Miguel Ángel Castro Gamba</w:t>
      </w:r>
    </w:p>
    <w:p w14:paraId="7A4752E3" w14:textId="5A005453" w:rsidR="00F04859" w:rsidRPr="00F04859" w:rsidRDefault="00F04859" w:rsidP="00F04859">
      <w:pPr>
        <w:jc w:val="center"/>
        <w:rPr>
          <w:rFonts w:ascii="Times New Roman" w:hAnsi="Times New Roman" w:cs="Times New Roman"/>
          <w:sz w:val="24"/>
          <w:szCs w:val="24"/>
        </w:rPr>
      </w:pPr>
    </w:p>
    <w:p w14:paraId="36227A53" w14:textId="77777777" w:rsidR="00F04859" w:rsidRPr="00F04859" w:rsidRDefault="00F04859" w:rsidP="000C7656">
      <w:pPr>
        <w:rPr>
          <w:rFonts w:ascii="Times New Roman" w:hAnsi="Times New Roman" w:cs="Times New Roman"/>
          <w:sz w:val="24"/>
          <w:szCs w:val="24"/>
        </w:rPr>
      </w:pPr>
    </w:p>
    <w:p w14:paraId="535E03D6" w14:textId="58C6128A" w:rsidR="00F04859" w:rsidRPr="00F04859" w:rsidRDefault="00F04859" w:rsidP="00F04859">
      <w:pPr>
        <w:jc w:val="center"/>
        <w:rPr>
          <w:rFonts w:ascii="Times New Roman" w:hAnsi="Times New Roman" w:cs="Times New Roman"/>
          <w:sz w:val="24"/>
          <w:szCs w:val="24"/>
        </w:rPr>
      </w:pPr>
    </w:p>
    <w:p w14:paraId="41C22441" w14:textId="4FF5AF93" w:rsidR="00F04859" w:rsidRPr="00F04859" w:rsidRDefault="00F04859" w:rsidP="00F04859">
      <w:pPr>
        <w:jc w:val="center"/>
        <w:rPr>
          <w:rFonts w:ascii="Times New Roman" w:hAnsi="Times New Roman" w:cs="Times New Roman"/>
          <w:sz w:val="24"/>
          <w:szCs w:val="24"/>
        </w:rPr>
      </w:pPr>
    </w:p>
    <w:p w14:paraId="1F5D6BB4" w14:textId="77777777" w:rsidR="00F04859" w:rsidRPr="00F04859" w:rsidRDefault="00F04859" w:rsidP="00F04859">
      <w:pPr>
        <w:jc w:val="center"/>
        <w:rPr>
          <w:rFonts w:ascii="Times New Roman" w:hAnsi="Times New Roman" w:cs="Times New Roman"/>
          <w:sz w:val="24"/>
          <w:szCs w:val="24"/>
        </w:rPr>
      </w:pPr>
    </w:p>
    <w:p w14:paraId="49ED7005" w14:textId="13BA802B" w:rsidR="00F04859" w:rsidRPr="00F04859" w:rsidRDefault="00C75452" w:rsidP="00F04859">
      <w:pPr>
        <w:jc w:val="center"/>
        <w:rPr>
          <w:rFonts w:ascii="Times New Roman" w:hAnsi="Times New Roman" w:cs="Times New Roman"/>
          <w:sz w:val="24"/>
          <w:szCs w:val="24"/>
        </w:rPr>
      </w:pPr>
      <w:r>
        <w:rPr>
          <w:rFonts w:ascii="Times New Roman" w:hAnsi="Times New Roman" w:cs="Times New Roman"/>
          <w:sz w:val="24"/>
          <w:szCs w:val="24"/>
        </w:rPr>
        <w:t>Sena CGMLTI</w:t>
      </w:r>
      <w:r w:rsidR="00F04859" w:rsidRPr="00F04859">
        <w:rPr>
          <w:rFonts w:ascii="Times New Roman" w:hAnsi="Times New Roman" w:cs="Times New Roman"/>
          <w:sz w:val="24"/>
          <w:szCs w:val="24"/>
        </w:rPr>
        <w:br/>
      </w:r>
      <w:r w:rsidRPr="00C75452">
        <w:rPr>
          <w:rFonts w:ascii="Times New Roman" w:hAnsi="Times New Roman" w:cs="Times New Roman"/>
          <w:sz w:val="24"/>
          <w:szCs w:val="24"/>
        </w:rPr>
        <w:t>Calidad de software</w:t>
      </w:r>
      <w:r>
        <w:rPr>
          <w:rFonts w:ascii="Times New Roman" w:hAnsi="Times New Roman" w:cs="Times New Roman"/>
          <w:sz w:val="24"/>
          <w:szCs w:val="24"/>
        </w:rPr>
        <w:br/>
        <w:t xml:space="preserve">Cristian </w:t>
      </w:r>
      <w:proofErr w:type="spellStart"/>
      <w:r>
        <w:rPr>
          <w:rFonts w:ascii="Times New Roman" w:hAnsi="Times New Roman" w:cs="Times New Roman"/>
          <w:sz w:val="24"/>
          <w:szCs w:val="24"/>
        </w:rPr>
        <w:t>Gonzalez</w:t>
      </w:r>
      <w:proofErr w:type="spellEnd"/>
      <w:r w:rsidR="00F04859" w:rsidRPr="00F04859">
        <w:rPr>
          <w:rFonts w:ascii="Times New Roman" w:hAnsi="Times New Roman" w:cs="Times New Roman"/>
          <w:sz w:val="24"/>
          <w:szCs w:val="24"/>
        </w:rPr>
        <w:br/>
      </w:r>
      <w:r w:rsidR="00F04859" w:rsidRPr="00F04859">
        <w:rPr>
          <w:rFonts w:ascii="Times New Roman" w:hAnsi="Times New Roman" w:cs="Times New Roman"/>
          <w:sz w:val="24"/>
          <w:szCs w:val="24"/>
        </w:rPr>
        <w:br/>
      </w:r>
    </w:p>
    <w:p w14:paraId="58853F40" w14:textId="77777777" w:rsidR="00F04859" w:rsidRPr="00F04859" w:rsidRDefault="00F04859" w:rsidP="00F04859">
      <w:pPr>
        <w:jc w:val="center"/>
        <w:rPr>
          <w:rFonts w:ascii="Times New Roman" w:hAnsi="Times New Roman" w:cs="Times New Roman"/>
          <w:sz w:val="24"/>
          <w:szCs w:val="24"/>
        </w:rPr>
      </w:pPr>
    </w:p>
    <w:p w14:paraId="275E30B2" w14:textId="28A175E9" w:rsidR="00F04859" w:rsidRPr="00F04859" w:rsidRDefault="00F04859" w:rsidP="00F04859">
      <w:pPr>
        <w:jc w:val="center"/>
        <w:rPr>
          <w:rFonts w:ascii="Times New Roman" w:hAnsi="Times New Roman" w:cs="Times New Roman"/>
          <w:sz w:val="24"/>
          <w:szCs w:val="24"/>
        </w:rPr>
      </w:pPr>
    </w:p>
    <w:p w14:paraId="2908AFAD" w14:textId="77777777" w:rsidR="00F04859" w:rsidRPr="00F04859" w:rsidRDefault="00F04859" w:rsidP="00F04859">
      <w:pPr>
        <w:jc w:val="center"/>
        <w:rPr>
          <w:rFonts w:ascii="Times New Roman" w:hAnsi="Times New Roman" w:cs="Times New Roman"/>
          <w:sz w:val="24"/>
          <w:szCs w:val="24"/>
        </w:rPr>
      </w:pPr>
    </w:p>
    <w:p w14:paraId="1414DA78" w14:textId="77777777" w:rsidR="00F04859" w:rsidRPr="00F04859" w:rsidRDefault="00F04859" w:rsidP="00F04859">
      <w:pPr>
        <w:jc w:val="center"/>
        <w:rPr>
          <w:rFonts w:ascii="Times New Roman" w:hAnsi="Times New Roman" w:cs="Times New Roman"/>
          <w:sz w:val="24"/>
          <w:szCs w:val="24"/>
        </w:rPr>
      </w:pPr>
    </w:p>
    <w:p w14:paraId="51412F91" w14:textId="77777777" w:rsidR="00F04859" w:rsidRPr="00F04859" w:rsidRDefault="00F04859" w:rsidP="00F04859">
      <w:pPr>
        <w:jc w:val="center"/>
        <w:rPr>
          <w:rFonts w:ascii="Times New Roman" w:hAnsi="Times New Roman" w:cs="Times New Roman"/>
          <w:sz w:val="24"/>
          <w:szCs w:val="24"/>
        </w:rPr>
      </w:pPr>
    </w:p>
    <w:p w14:paraId="150ACA51" w14:textId="77777777" w:rsidR="00F04859" w:rsidRPr="00F04859" w:rsidRDefault="00F04859" w:rsidP="00F04859">
      <w:pPr>
        <w:jc w:val="center"/>
        <w:rPr>
          <w:rFonts w:ascii="Times New Roman" w:hAnsi="Times New Roman" w:cs="Times New Roman"/>
          <w:sz w:val="24"/>
          <w:szCs w:val="24"/>
        </w:rPr>
      </w:pPr>
    </w:p>
    <w:p w14:paraId="1F11CC53" w14:textId="69CD0A90" w:rsidR="00F04859" w:rsidRDefault="00F04859" w:rsidP="00F04859">
      <w:pPr>
        <w:jc w:val="center"/>
        <w:rPr>
          <w:rFonts w:ascii="Times New Roman" w:hAnsi="Times New Roman" w:cs="Times New Roman"/>
          <w:sz w:val="24"/>
          <w:szCs w:val="24"/>
        </w:rPr>
      </w:pPr>
      <w:r w:rsidRPr="00F04859">
        <w:rPr>
          <w:rFonts w:ascii="Times New Roman" w:hAnsi="Times New Roman" w:cs="Times New Roman"/>
          <w:sz w:val="24"/>
          <w:szCs w:val="24"/>
        </w:rPr>
        <w:br/>
      </w:r>
      <w:r w:rsidR="00C75452">
        <w:rPr>
          <w:rFonts w:ascii="Times New Roman" w:hAnsi="Times New Roman" w:cs="Times New Roman"/>
          <w:sz w:val="24"/>
          <w:szCs w:val="24"/>
        </w:rPr>
        <w:t>19/10/26</w:t>
      </w:r>
    </w:p>
    <w:p w14:paraId="60937645" w14:textId="6327A0F9" w:rsidR="00C75452" w:rsidRPr="000C7656" w:rsidRDefault="00C75452" w:rsidP="00C75452">
      <w:pPr>
        <w:rPr>
          <w:rFonts w:ascii="Times New Roman" w:hAnsi="Times New Roman" w:cs="Times New Roman"/>
          <w:sz w:val="24"/>
          <w:szCs w:val="24"/>
        </w:rPr>
      </w:pPr>
      <w:r w:rsidRPr="000C7656">
        <w:rPr>
          <w:rFonts w:ascii="Times New Roman" w:hAnsi="Times New Roman" w:cs="Times New Roman"/>
          <w:sz w:val="24"/>
          <w:szCs w:val="24"/>
        </w:rPr>
        <w:lastRenderedPageBreak/>
        <w:t xml:space="preserve">3.1. </w:t>
      </w:r>
      <w:r w:rsidRPr="000C7656">
        <w:rPr>
          <w:rFonts w:ascii="Times New Roman" w:hAnsi="Times New Roman" w:cs="Times New Roman"/>
          <w:sz w:val="24"/>
          <w:szCs w:val="24"/>
        </w:rPr>
        <w:br/>
        <w:t>¿Qué problemas anticipa al intentar modificar una regla de negocio en este archivo?</w:t>
      </w:r>
      <w:r w:rsidR="000C7656">
        <w:rPr>
          <w:rFonts w:ascii="Times New Roman" w:hAnsi="Times New Roman" w:cs="Times New Roman"/>
          <w:sz w:val="24"/>
          <w:szCs w:val="24"/>
        </w:rPr>
        <w:br/>
        <w:t xml:space="preserve">RTA= </w:t>
      </w:r>
      <w:r w:rsidR="000C7656" w:rsidRPr="000C7656">
        <w:rPr>
          <w:rFonts w:ascii="Times New Roman" w:hAnsi="Times New Roman" w:cs="Times New Roman"/>
          <w:sz w:val="24"/>
          <w:szCs w:val="24"/>
        </w:rPr>
        <w:t>Puede ser difícil localizarla si está mezclada con otras responsabilidades o repetida en varias partes. Eso aumenta el riesgo de introducir errores o dejar comportamientos inconsistentes.</w:t>
      </w:r>
    </w:p>
    <w:p w14:paraId="142D1F65" w14:textId="77777777" w:rsidR="00C75452" w:rsidRDefault="00C75452" w:rsidP="00C75452">
      <w:pPr>
        <w:rPr>
          <w:rFonts w:ascii="Times New Roman" w:hAnsi="Times New Roman" w:cs="Times New Roman"/>
          <w:sz w:val="24"/>
          <w:szCs w:val="24"/>
        </w:rPr>
      </w:pPr>
      <w:r w:rsidRPr="000C7656">
        <w:rPr>
          <w:rFonts w:ascii="Times New Roman" w:hAnsi="Times New Roman" w:cs="Times New Roman"/>
          <w:sz w:val="24"/>
          <w:szCs w:val="24"/>
        </w:rPr>
        <w:t>¿Cómo afectaría esta estructura al trabajo colaborativo con un equipo de desarrollo?</w:t>
      </w:r>
    </w:p>
    <w:p w14:paraId="6C289BFE" w14:textId="6DEFF5D8" w:rsidR="000C7656" w:rsidRPr="000C7656" w:rsidRDefault="000C7656" w:rsidP="00C75452">
      <w:pPr>
        <w:rPr>
          <w:rFonts w:ascii="Times New Roman" w:hAnsi="Times New Roman" w:cs="Times New Roman"/>
          <w:sz w:val="24"/>
          <w:szCs w:val="24"/>
        </w:rPr>
      </w:pPr>
      <w:r>
        <w:rPr>
          <w:rFonts w:ascii="Times New Roman" w:hAnsi="Times New Roman" w:cs="Times New Roman"/>
          <w:sz w:val="24"/>
          <w:szCs w:val="24"/>
        </w:rPr>
        <w:t xml:space="preserve">RTA: </w:t>
      </w:r>
      <w:r w:rsidRPr="000C7656">
        <w:rPr>
          <w:rFonts w:ascii="Times New Roman" w:hAnsi="Times New Roman" w:cs="Times New Roman"/>
          <w:sz w:val="24"/>
          <w:szCs w:val="24"/>
        </w:rPr>
        <w:t>Una estructura poco clara puede hacer que varias personas editen las mismas secciones, generen conflictos y pierdan tiempo entendiendo el código.</w:t>
      </w:r>
    </w:p>
    <w:p w14:paraId="0135358F" w14:textId="221A0F81" w:rsidR="00C75452" w:rsidRDefault="00C75452" w:rsidP="00C75452">
      <w:pPr>
        <w:rPr>
          <w:rFonts w:ascii="Times New Roman" w:hAnsi="Times New Roman" w:cs="Times New Roman"/>
          <w:sz w:val="24"/>
          <w:szCs w:val="24"/>
        </w:rPr>
      </w:pPr>
      <w:r w:rsidRPr="000C7656">
        <w:rPr>
          <w:rFonts w:ascii="Times New Roman" w:hAnsi="Times New Roman" w:cs="Times New Roman"/>
          <w:sz w:val="24"/>
          <w:szCs w:val="24"/>
        </w:rPr>
        <w:t>¿De qué manera la organización interna del código influye en la calidad final del software?</w:t>
      </w:r>
    </w:p>
    <w:p w14:paraId="38CAE634" w14:textId="77777777" w:rsidR="000C7656" w:rsidRDefault="000C7656" w:rsidP="00C75452">
      <w:pPr>
        <w:rPr>
          <w:rFonts w:ascii="Times New Roman" w:hAnsi="Times New Roman" w:cs="Times New Roman"/>
          <w:sz w:val="24"/>
          <w:szCs w:val="24"/>
        </w:rPr>
      </w:pPr>
      <w:r>
        <w:rPr>
          <w:rFonts w:ascii="Times New Roman" w:hAnsi="Times New Roman" w:cs="Times New Roman"/>
          <w:sz w:val="24"/>
          <w:szCs w:val="24"/>
        </w:rPr>
        <w:t xml:space="preserve">RTA: </w:t>
      </w:r>
      <w:r w:rsidRPr="000C7656">
        <w:rPr>
          <w:rFonts w:ascii="Times New Roman" w:hAnsi="Times New Roman" w:cs="Times New Roman"/>
          <w:sz w:val="24"/>
          <w:szCs w:val="24"/>
        </w:rPr>
        <w:t>Una organización clara facilita el mantenimiento, las pruebas y la detección de errores; una estructura desordenada favorece duplicaciones y defectos.</w:t>
      </w:r>
    </w:p>
    <w:p w14:paraId="75322151" w14:textId="397E598B" w:rsidR="000C7656" w:rsidRPr="000C7656" w:rsidRDefault="000C7656" w:rsidP="00C75452">
      <w:pPr>
        <w:rPr>
          <w:rFonts w:ascii="Times New Roman" w:hAnsi="Times New Roman" w:cs="Times New Roman"/>
          <w:sz w:val="24"/>
          <w:szCs w:val="24"/>
        </w:rPr>
      </w:pPr>
      <w:r>
        <w:rPr>
          <w:rFonts w:ascii="Times New Roman" w:hAnsi="Times New Roman" w:cs="Times New Roman"/>
          <w:sz w:val="24"/>
          <w:szCs w:val="24"/>
        </w:rPr>
        <w:br/>
        <w:t>3.4.</w:t>
      </w:r>
      <w:r>
        <w:rPr>
          <w:rFonts w:ascii="Times New Roman" w:hAnsi="Times New Roman" w:cs="Times New Roman"/>
          <w:sz w:val="24"/>
          <w:szCs w:val="24"/>
        </w:rPr>
        <w:br/>
        <w:t xml:space="preserve">  </w:t>
      </w:r>
    </w:p>
    <w:p>
      <w:pPr/>
      <w:r>
        <w:rPr>
          <w:b/>
        </w:rPr>
        <w:t>3.4 Actividad de Transferencia del Conocimiento: Taller Práctico</w:t>
      </w:r>
    </w:p>
    <w:p>
      <w:pPr/>
      <w:r>
        <w:rPr>
          <w:b/>
        </w:rPr>
        <w:t>1. Análisis del proyecto base</w:t>
      </w:r>
    </w:p>
    <w:p>
      <w:pPr/>
      <w:r>
        <w:t>Se identificaron estas responsabilidades mezcladas:</w:t>
      </w:r>
    </w:p>
    <w:p>
      <w:pPr/>
      <w:r>
        <w:t>• InMemoryTaskRepository original inicializaba datos, creaba entidades y administraba almacenamiento e identificadores en memoria.</w:t>
      </w:r>
    </w:p>
    <w:p>
      <w:pPr/>
      <w:r>
        <w:t>• TaskService combinaba reglas de negocio con detalles HTTP al asignar statusCode a los errores.</w:t>
      </w:r>
    </w:p>
    <w:p>
      <w:pPr/>
      <w:r>
        <w:t>• server.js configuraba Express, conectaba todas las capas, declaraba la ruta de salud, manejaba errores e iniciaba el servidor.</w:t>
      </w:r>
    </w:p>
    <w:p>
      <w:pPr/>
      <w:r>
        <w:t>• frontend/src/app.js mezclaba solicitudes HTTP, eventos del formulario, actualización del DOM y presentación de errores.</w:t>
      </w:r>
    </w:p>
    <w:p>
      <w:pPr/>
      <w:r>
        <w:rPr>
          <w:b/>
        </w:rPr>
        <w:t>2. Diseño de la estructura</w:t>
      </w:r>
    </w:p>
    <w:p>
      <w:pPr/>
      <w:r>
        <w:t>Se aplicó Clean Architecture: el dominio y los casos de uso quedan separados de Express y del almacenamiento. La composición se realiza en container.js.</w:t>
      </w:r>
    </w:p>
    <w:p>
      <w:pPr/>
      <w:r>
        <w:t>backend/src/</w:t>
      </w:r>
    </w:p>
    <w:p>
      <w:pPr/>
      <w:r>
        <w:t xml:space="preserve">  domain/entities/Task.js</w:t>
      </w:r>
    </w:p>
    <w:p>
      <w:pPr/>
      <w:r>
        <w:t xml:space="preserve">  application/errors/AppError.js</w:t>
      </w:r>
    </w:p>
    <w:p>
      <w:pPr/>
      <w:r>
        <w:t xml:space="preserve">  application/ports/TaskRepository.js</w:t>
      </w:r>
    </w:p>
    <w:p>
      <w:pPr/>
      <w:r>
        <w:t xml:space="preserve">  application/services/TaskService.js</w:t>
      </w:r>
    </w:p>
    <w:p>
      <w:pPr/>
      <w:r>
        <w:t xml:space="preserve">  infrastructure/persistence/InMemoryTaskRepository.js</w:t>
      </w:r>
    </w:p>
    <w:p>
      <w:pPr/>
      <w:r>
        <w:t xml:space="preserve">  presentation/http/controllers/TaskController.js</w:t>
      </w:r>
    </w:p>
    <w:p>
      <w:pPr/>
      <w:r>
        <w:t xml:space="preserve">  presentation/http/routes/taskRoutes.js</w:t>
      </w:r>
    </w:p>
    <w:p>
      <w:pPr/>
      <w:r>
        <w:t xml:space="preserve">  presentation/http/createApp.js</w:t>
      </w:r>
    </w:p>
    <w:p>
      <w:pPr/>
      <w:r>
        <w:t xml:space="preserve">  container.js y server.js</w:t>
      </w:r>
    </w:p>
    <w:p>
      <w:pPr/>
      <w:r>
        <w:t xml:space="preserve">  tests/taskService.test.js y tests/api.integration.test.js</w:t>
      </w:r>
    </w:p>
    <w:p>
      <w:pPr/>
      <w:r>
        <w:rPr>
          <w:b/>
        </w:rPr>
        <w:t>3. Refactorización realizada</w:t>
      </w:r>
    </w:p>
    <w:p>
      <w:pPr/>
      <w:r>
        <w:t>La entidad Task quedó en el dominio; TaskService contiene las reglas de negocio; TaskController y las rutas HTTP traducen las peticiones; TaskRepository define el puerto de persistencia e InMemoryTaskRepository lo implementa. El servidor y la configuración HTTP quedaron separados del ensamblaje de dependencias. En el frontend, taskApi.js gestiona la comunicación HTTP, taskView.js presenta los datos y app.js coordina los eventos.</w:t>
      </w:r>
    </w:p>
    <w:p>
      <w:pPr/>
      <w:r>
        <w:rPr>
          <w:b/>
        </w:rPr>
        <w:t>4. Prueba y verificación</w:t>
      </w:r>
    </w:p>
    <w:p>
      <w:pPr/>
      <w:r>
        <w:t>Se añadieron pruebas unitarias para creación, validación y cambio de estado, además de una prueba de integración para crear y listar tareas por HTTP. Resultado: 6 pruebas aprobadas, 0 fallidas.</w:t>
      </w:r>
    </w:p>
    <w:p>
      <w:pPr/>
      <w:r>
        <w:rPr>
          <w:b/>
        </w:rPr>
        <w:t>3.5 Socialización y Revisión entre Aprendices (Code Review)</w:t>
      </w:r>
    </w:p>
    <w:p>
      <w:pPr/>
      <w:r>
        <w:rPr>
          <w:b/>
        </w:rPr>
        <w:t>¿Cómo lograron reducir el acoplamiento en el módulo refactorizado?</w:t>
      </w:r>
    </w:p>
    <w:p>
      <w:pPr/>
      <w:r>
        <w:rPr>
          <w:b/>
        </w:rPr>
        <w:t>RTA:</w:t>
      </w:r>
      <w:r>
        <w:t xml:space="preserve"> El controlador depende del servicio de tareas y el servicio depende del puerto TaskRepository. La implementación en memoria puede sustituirse por otra persistencia sin cambiar las reglas de negocio. El dominio no depende de Express ni de la base de datos.</w:t>
      </w:r>
    </w:p>
    <w:p>
      <w:pPr/>
      <w:r>
        <w:rPr>
          <w:b/>
        </w:rPr>
        <w:t>¿Por qué la nueva estructura facilita el aseguramiento de la calidad del software?</w:t>
      </w:r>
    </w:p>
    <w:p>
      <w:pPr/>
      <w:r>
        <w:rPr>
          <w:b/>
        </w:rPr>
        <w:t>RTA:</w:t>
      </w:r>
      <w:r>
        <w:t xml:space="preserve"> Cada responsabilidad se puede revisar y probar por separado. Las pruebas unitarias verifican las reglas de negocio sin iniciar el servidor; la prueba de integración comprueba el recorrido HTTP. Al concentrar cada cambio en una capa, se reduce el riesgo de afectar funciones ajenas y resulta más sencillo localizar defectos.</w:t>
      </w:r>
    </w:p>
    <w:sectPr w:rsidR="000C7656" w:rsidRPr="000C7656" w:rsidSect="00441233">
      <w:headerReference w:type="default" r:id="rId6"/>
      <w:pgSz w:w="12240" w:h="15840" w:code="1"/>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BB06A" w14:textId="77777777" w:rsidR="00893DDB" w:rsidRDefault="00893DDB" w:rsidP="00F04859">
      <w:pPr>
        <w:spacing w:after="0" w:line="240" w:lineRule="auto"/>
      </w:pPr>
      <w:r>
        <w:separator/>
      </w:r>
    </w:p>
  </w:endnote>
  <w:endnote w:type="continuationSeparator" w:id="0">
    <w:p w14:paraId="0EE849C5" w14:textId="77777777" w:rsidR="00893DDB" w:rsidRDefault="00893DDB" w:rsidP="00F048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3698F" w14:textId="77777777" w:rsidR="00893DDB" w:rsidRDefault="00893DDB" w:rsidP="00F04859">
      <w:pPr>
        <w:spacing w:after="0" w:line="240" w:lineRule="auto"/>
      </w:pPr>
      <w:r>
        <w:separator/>
      </w:r>
    </w:p>
  </w:footnote>
  <w:footnote w:type="continuationSeparator" w:id="0">
    <w:p w14:paraId="0B304FF4" w14:textId="77777777" w:rsidR="00893DDB" w:rsidRDefault="00893DDB" w:rsidP="00F048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7658305"/>
      <w:docPartObj>
        <w:docPartGallery w:val="Page Numbers (Top of Page)"/>
        <w:docPartUnique/>
      </w:docPartObj>
    </w:sdtPr>
    <w:sdtContent>
      <w:p w14:paraId="57B7DE01" w14:textId="211BBC02" w:rsidR="00F04859" w:rsidRDefault="00F04859">
        <w:pPr>
          <w:pStyle w:val="Encabezado"/>
          <w:jc w:val="right"/>
        </w:pPr>
        <w:r>
          <w:fldChar w:fldCharType="begin"/>
        </w:r>
        <w:r>
          <w:instrText>PAGE   \* MERGEFORMAT</w:instrText>
        </w:r>
        <w:r>
          <w:fldChar w:fldCharType="separate"/>
        </w:r>
        <w:r>
          <w:rPr>
            <w:lang w:val="es-ES"/>
          </w:rPr>
          <w:t>2</w:t>
        </w:r>
        <w:r>
          <w:fldChar w:fldCharType="end"/>
        </w:r>
      </w:p>
    </w:sdtContent>
  </w:sdt>
  <w:p w14:paraId="5C330FD9" w14:textId="77777777" w:rsidR="00F04859" w:rsidRDefault="00F04859">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859"/>
    <w:rsid w:val="000C7656"/>
    <w:rsid w:val="001E7BF5"/>
    <w:rsid w:val="00441233"/>
    <w:rsid w:val="004B1CD2"/>
    <w:rsid w:val="005211B2"/>
    <w:rsid w:val="00822ED3"/>
    <w:rsid w:val="00893DDB"/>
    <w:rsid w:val="009F37AA"/>
    <w:rsid w:val="009F560E"/>
    <w:rsid w:val="00BA1334"/>
    <w:rsid w:val="00BC15BC"/>
    <w:rsid w:val="00C4047D"/>
    <w:rsid w:val="00C75452"/>
    <w:rsid w:val="00D832B8"/>
    <w:rsid w:val="00E07FC2"/>
    <w:rsid w:val="00EF561B"/>
    <w:rsid w:val="00F046A7"/>
    <w:rsid w:val="00F04859"/>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70998"/>
  <w15:chartTrackingRefBased/>
  <w15:docId w15:val="{AE22747D-A2CB-4F6A-9621-08B223947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0485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04859"/>
  </w:style>
  <w:style w:type="paragraph" w:styleId="Piedepgina">
    <w:name w:val="footer"/>
    <w:basedOn w:val="Normal"/>
    <w:link w:val="PiedepginaCar"/>
    <w:uiPriority w:val="99"/>
    <w:unhideWhenUsed/>
    <w:rsid w:val="00F0485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048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143</Words>
  <Characters>791</Characters>
  <Application>Microsoft Office Word</Application>
  <DocSecurity>0</DocSecurity>
  <Lines>6</Lines>
  <Paragraphs>1</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©elEstudiante - AZURIUS</dc:creator>
  <cp:keywords>©elEstudiante - AZURIUS</cp:keywords>
  <dc:description>©elEstudiante - AZURIUS</dc:description>
  <cp:lastModifiedBy>Nicol Mariño</cp:lastModifiedBy>
  <cp:revision>2</cp:revision>
  <cp:lastPrinted>2021-08-31T15:36:00Z</cp:lastPrinted>
  <dcterms:created xsi:type="dcterms:W3CDTF">2026-10-19T22:52:00Z</dcterms:created>
  <dcterms:modified xsi:type="dcterms:W3CDTF">2026-10-19T22:52:00Z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2026-10-19T18:37:14Z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afbb0275-cb93-4f54-9138-3dfa35aa91fd</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