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4C92" w14:textId="77777777" w:rsidR="00A210FC" w:rsidRDefault="00A210FC" w:rsidP="002221DD">
      <w:pPr>
        <w:pStyle w:val="Heading1"/>
        <w:spacing w:before="120"/>
      </w:pPr>
      <w:r>
        <w:t>Enterprise Risk Assessment, Measurement, &amp; Management for Information Professionals</w:t>
      </w:r>
    </w:p>
    <w:p w14:paraId="3184474B" w14:textId="4B41B86A" w:rsidR="00A210FC" w:rsidRPr="002221DD" w:rsidRDefault="00A210FC">
      <w:pPr>
        <w:pStyle w:val="Heading2"/>
        <w:rPr>
          <w:sz w:val="22"/>
          <w:szCs w:val="20"/>
        </w:rPr>
      </w:pPr>
      <w:r>
        <w:t xml:space="preserve">Case </w:t>
      </w:r>
      <w:r w:rsidR="00A067B2">
        <w:t xml:space="preserve">Analysis </w:t>
      </w:r>
      <w:r w:rsidR="00FC2EC7">
        <w:t>Worksheet</w:t>
      </w:r>
      <w:r>
        <w:t xml:space="preserve">: </w:t>
      </w:r>
      <w:r w:rsidR="008C2C27">
        <w:t>Microsoft</w:t>
      </w:r>
      <w:r>
        <w:t xml:space="preserve"> Case</w:t>
      </w:r>
      <w:r w:rsidR="002221DD">
        <w:t xml:space="preserve"> </w:t>
      </w:r>
      <w:r w:rsidR="002221DD" w:rsidRPr="002221DD">
        <w:rPr>
          <w:sz w:val="22"/>
          <w:szCs w:val="20"/>
        </w:rPr>
        <w:t>(in Barton, Shenkir &amp; Walker 2002)</w:t>
      </w:r>
    </w:p>
    <w:p w14:paraId="3AAFE250" w14:textId="77777777" w:rsidR="00A210FC" w:rsidRDefault="00A210FC">
      <w:pPr>
        <w:pStyle w:val="BodyTextIndent"/>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3F3F3"/>
        <w:tblLook w:val="01E0" w:firstRow="1" w:lastRow="1" w:firstColumn="1" w:lastColumn="1" w:noHBand="0" w:noVBand="0"/>
      </w:tblPr>
      <w:tblGrid>
        <w:gridCol w:w="5350"/>
        <w:gridCol w:w="3964"/>
      </w:tblGrid>
      <w:tr w:rsidR="00A210FC" w:rsidRPr="00A067B2" w14:paraId="765F3417" w14:textId="77777777">
        <w:tc>
          <w:tcPr>
            <w:tcW w:w="5508" w:type="dxa"/>
            <w:shd w:val="clear" w:color="auto" w:fill="F3F3F3"/>
          </w:tcPr>
          <w:p w14:paraId="0889D748" w14:textId="77777777" w:rsidR="00A210FC" w:rsidRPr="00A067B2" w:rsidRDefault="00A210FC">
            <w:pPr>
              <w:pStyle w:val="BodyTextIndent"/>
              <w:rPr>
                <w:b/>
              </w:rPr>
            </w:pPr>
            <w:r w:rsidRPr="00A067B2">
              <w:rPr>
                <w:b/>
              </w:rPr>
              <w:t xml:space="preserve">STUDENT NAME: </w:t>
            </w:r>
          </w:p>
          <w:p w14:paraId="2B148BD2" w14:textId="77777777" w:rsidR="00A210FC" w:rsidRPr="00A067B2" w:rsidRDefault="00A210FC">
            <w:pPr>
              <w:pStyle w:val="BodyTextIndent"/>
              <w:rPr>
                <w:b/>
              </w:rPr>
            </w:pPr>
          </w:p>
          <w:p w14:paraId="4E44C6A3" w14:textId="77777777" w:rsidR="00A210FC" w:rsidRPr="00A067B2" w:rsidRDefault="00A210FC">
            <w:pPr>
              <w:pStyle w:val="BodyTextIndent"/>
              <w:rPr>
                <w:b/>
              </w:rPr>
            </w:pPr>
          </w:p>
        </w:tc>
        <w:tc>
          <w:tcPr>
            <w:tcW w:w="4068" w:type="dxa"/>
            <w:shd w:val="clear" w:color="auto" w:fill="F3F3F3"/>
          </w:tcPr>
          <w:p w14:paraId="3F8542C4" w14:textId="7B733D00" w:rsidR="00A210FC" w:rsidRPr="00A067B2" w:rsidRDefault="00A210FC">
            <w:pPr>
              <w:pStyle w:val="BodyTextIndent"/>
              <w:rPr>
                <w:b/>
              </w:rPr>
            </w:pPr>
            <w:r w:rsidRPr="00A067B2">
              <w:rPr>
                <w:b/>
              </w:rPr>
              <w:t xml:space="preserve">CASE NAME: </w:t>
            </w:r>
            <w:r w:rsidR="008C2C27">
              <w:rPr>
                <w:b/>
              </w:rPr>
              <w:t>Microsoft</w:t>
            </w:r>
          </w:p>
        </w:tc>
      </w:tr>
    </w:tbl>
    <w:p w14:paraId="3D5E3CDC" w14:textId="77777777" w:rsidR="00A210FC" w:rsidRDefault="00A210FC">
      <w:pPr>
        <w:pStyle w:val="BodyTextIndent"/>
      </w:pPr>
    </w:p>
    <w:p w14:paraId="419E48C7" w14:textId="62E3EF88" w:rsidR="002B3807" w:rsidRDefault="002221DD" w:rsidP="00693C95">
      <w:pPr>
        <w:pStyle w:val="BodyTextIndent"/>
      </w:pPr>
      <w:r>
        <w:t xml:space="preserve">This worksheet follows the ERM Process model used in IST </w:t>
      </w:r>
      <w:r w:rsidR="008C2C27">
        <w:t>425</w:t>
      </w:r>
      <w:r>
        <w:t xml:space="preserve"> and IST 625. </w:t>
      </w:r>
      <w:r w:rsidR="006A2084">
        <w:t xml:space="preserve">The cases </w:t>
      </w:r>
      <w:r>
        <w:t>we study</w:t>
      </w:r>
      <w:r w:rsidR="00EE14F1">
        <w:t>, however,</w:t>
      </w:r>
      <w:r>
        <w:t xml:space="preserve"> </w:t>
      </w:r>
      <w:r w:rsidR="006A2084">
        <w:t>present information throughout the chapter. If you try to answer questions as you read</w:t>
      </w:r>
      <w:r w:rsidR="00EE14F1">
        <w:t xml:space="preserve"> the case the first time</w:t>
      </w:r>
      <w:r w:rsidR="006A2084">
        <w:t xml:space="preserve">, you will miss many of the important facts presented later in the case and may have problems presenting your information in an insightful manner. </w:t>
      </w:r>
      <w:r w:rsidR="00EE14F1">
        <w:t xml:space="preserve">In responding to questions, do not just quote or copy, but synthesize. Reference specific facts, including page numbers. </w:t>
      </w:r>
    </w:p>
    <w:p w14:paraId="4E4E2B94" w14:textId="2ED878C7" w:rsidR="00693C95" w:rsidRDefault="00BC60EB" w:rsidP="00693C95">
      <w:pPr>
        <w:pStyle w:val="BodyTextIndent"/>
      </w:pPr>
      <w:r>
        <w:t xml:space="preserve">Remember, read the case three times. The first time you read the case, focus on the </w:t>
      </w:r>
      <w:proofErr w:type="gramStart"/>
      <w:r>
        <w:t>story</w:t>
      </w:r>
      <w:proofErr w:type="gramEnd"/>
      <w:r>
        <w:t xml:space="preserve"> and make not of the types of information provided. The second time you read the case, work to fill in the worksheet (keep track of page numbers for particularly relevant information). The third time you check over the case, look fo</w:t>
      </w:r>
      <w:r w:rsidR="0030720F">
        <w:t>r other information to elaborate or support your responses.</w:t>
      </w:r>
    </w:p>
    <w:p w14:paraId="4F0BF2E1" w14:textId="3300AB28" w:rsidR="00A210FC" w:rsidRDefault="002F1B30" w:rsidP="00693C95">
      <w:pPr>
        <w:pStyle w:val="BodyTextIndent"/>
        <w:numPr>
          <w:ilvl w:val="0"/>
          <w:numId w:val="4"/>
        </w:numPr>
        <w:rPr>
          <w:b/>
        </w:rPr>
      </w:pPr>
      <w:r>
        <w:rPr>
          <w:b/>
        </w:rPr>
        <w:t xml:space="preserve">This case addresses </w:t>
      </w:r>
      <w:proofErr w:type="gramStart"/>
      <w:r>
        <w:rPr>
          <w:b/>
        </w:rPr>
        <w:t>a very large</w:t>
      </w:r>
      <w:proofErr w:type="gramEnd"/>
      <w:r>
        <w:rPr>
          <w:b/>
        </w:rPr>
        <w:t xml:space="preserve"> organization in the </w:t>
      </w:r>
      <w:r w:rsidR="00967536">
        <w:rPr>
          <w:b/>
        </w:rPr>
        <w:t>high tech</w:t>
      </w:r>
      <w:r>
        <w:rPr>
          <w:b/>
        </w:rPr>
        <w:t xml:space="preserve"> sector</w:t>
      </w:r>
      <w:r w:rsidR="002C79B7">
        <w:rPr>
          <w:b/>
        </w:rPr>
        <w:t xml:space="preserve"> with both common and different risks from our other cases</w:t>
      </w:r>
      <w:r>
        <w:rPr>
          <w:b/>
        </w:rPr>
        <w:t>. W</w:t>
      </w:r>
      <w:r w:rsidR="00A210FC">
        <w:rPr>
          <w:b/>
        </w:rPr>
        <w:t xml:space="preserve">hat are some of the unique </w:t>
      </w:r>
      <w:r>
        <w:rPr>
          <w:b/>
        </w:rPr>
        <w:t xml:space="preserve">terminology or </w:t>
      </w:r>
      <w:r w:rsidR="00CF1799">
        <w:rPr>
          <w:b/>
        </w:rPr>
        <w:t xml:space="preserve">organizational </w:t>
      </w:r>
      <w:r>
        <w:rPr>
          <w:b/>
        </w:rPr>
        <w:t xml:space="preserve">aspects that </w:t>
      </w:r>
      <w:r w:rsidR="00A210FC">
        <w:rPr>
          <w:b/>
        </w:rPr>
        <w:t>were new to you?</w:t>
      </w:r>
    </w:p>
    <w:p w14:paraId="1871767C" w14:textId="77777777" w:rsidR="00A210FC" w:rsidRDefault="00A210FC">
      <w:pPr>
        <w:ind w:left="720"/>
        <w:rPr>
          <w:b/>
        </w:rPr>
      </w:pPr>
    </w:p>
    <w:p w14:paraId="53DB373B" w14:textId="0E8966D5" w:rsidR="00A210FC" w:rsidRDefault="00A210FC" w:rsidP="00693C95">
      <w:pPr>
        <w:numPr>
          <w:ilvl w:val="0"/>
          <w:numId w:val="4"/>
        </w:numPr>
        <w:rPr>
          <w:b/>
        </w:rPr>
      </w:pPr>
      <w:r>
        <w:rPr>
          <w:b/>
        </w:rPr>
        <w:t xml:space="preserve">After reading the case, what do you feel are the </w:t>
      </w:r>
      <w:r>
        <w:rPr>
          <w:b/>
          <w:i/>
        </w:rPr>
        <w:t xml:space="preserve">most important facts about </w:t>
      </w:r>
      <w:r>
        <w:rPr>
          <w:b/>
        </w:rPr>
        <w:t xml:space="preserve">the company’s </w:t>
      </w:r>
      <w:r w:rsidR="00CF1799">
        <w:rPr>
          <w:b/>
        </w:rPr>
        <w:t xml:space="preserve">industry, </w:t>
      </w:r>
      <w:r>
        <w:rPr>
          <w:b/>
        </w:rPr>
        <w:t xml:space="preserve">business, markets, </w:t>
      </w:r>
      <w:r w:rsidR="00CF1799">
        <w:rPr>
          <w:b/>
        </w:rPr>
        <w:t>founding or other history</w:t>
      </w:r>
      <w:r>
        <w:rPr>
          <w:b/>
        </w:rPr>
        <w:t xml:space="preserve"> that influenced the firm’s RISK culture? </w:t>
      </w:r>
      <w:r w:rsidR="00CF1799">
        <w:rPr>
          <w:b/>
        </w:rPr>
        <w:t xml:space="preserve">Which of these do you feel </w:t>
      </w:r>
      <w:r w:rsidR="002C79B7">
        <w:rPr>
          <w:b/>
        </w:rPr>
        <w:t>are</w:t>
      </w:r>
      <w:r w:rsidR="00CF1799">
        <w:rPr>
          <w:b/>
        </w:rPr>
        <w:t xml:space="preserve"> the most important in sharing their risk culture?</w:t>
      </w:r>
    </w:p>
    <w:p w14:paraId="1BE2B784" w14:textId="77777777" w:rsidR="00A210FC" w:rsidRDefault="00A210FC"/>
    <w:p w14:paraId="63A6F7B3" w14:textId="2314EFE5" w:rsidR="00A210FC" w:rsidRPr="00FC2EC7" w:rsidRDefault="00A210FC" w:rsidP="00693C95">
      <w:pPr>
        <w:numPr>
          <w:ilvl w:val="0"/>
          <w:numId w:val="4"/>
        </w:numPr>
        <w:rPr>
          <w:b/>
        </w:rPr>
      </w:pPr>
      <w:r>
        <w:rPr>
          <w:b/>
        </w:rPr>
        <w:t xml:space="preserve">Why did </w:t>
      </w:r>
      <w:r w:rsidR="008C2C27">
        <w:rPr>
          <w:b/>
        </w:rPr>
        <w:t>Microsoft</w:t>
      </w:r>
      <w:r>
        <w:rPr>
          <w:b/>
        </w:rPr>
        <w:t xml:space="preserve"> feel they needed to </w:t>
      </w:r>
      <w:r w:rsidR="005E0673">
        <w:rPr>
          <w:b/>
        </w:rPr>
        <w:t xml:space="preserve">make a change to an </w:t>
      </w:r>
      <w:r>
        <w:rPr>
          <w:b/>
        </w:rPr>
        <w:t>Enterprise Risk Management</w:t>
      </w:r>
      <w:r w:rsidR="005E0673">
        <w:rPr>
          <w:b/>
        </w:rPr>
        <w:t xml:space="preserve"> view of risk</w:t>
      </w:r>
      <w:r>
        <w:rPr>
          <w:b/>
        </w:rPr>
        <w:t xml:space="preserve">? </w:t>
      </w:r>
      <w:r w:rsidR="005E0673">
        <w:rPr>
          <w:b/>
        </w:rPr>
        <w:t>W</w:t>
      </w:r>
      <w:r>
        <w:rPr>
          <w:b/>
        </w:rPr>
        <w:t xml:space="preserve">ho championed the </w:t>
      </w:r>
      <w:r w:rsidR="005E0673">
        <w:rPr>
          <w:b/>
        </w:rPr>
        <w:t xml:space="preserve">change </w:t>
      </w:r>
      <w:r>
        <w:rPr>
          <w:b/>
        </w:rPr>
        <w:t>initiative</w:t>
      </w:r>
      <w:r w:rsidR="005E0673">
        <w:rPr>
          <w:b/>
        </w:rPr>
        <w:t xml:space="preserve"> to ERM</w:t>
      </w:r>
      <w:r>
        <w:rPr>
          <w:b/>
        </w:rPr>
        <w:t>? Do you feel that they would have been more or less successful if they had done it differently?</w:t>
      </w:r>
    </w:p>
    <w:p w14:paraId="2C9A4762" w14:textId="0E249012" w:rsidR="00A210FC" w:rsidRDefault="00940C6B" w:rsidP="00693C95">
      <w:pPr>
        <w:numPr>
          <w:ilvl w:val="0"/>
          <w:numId w:val="4"/>
        </w:numPr>
        <w:rPr>
          <w:b/>
        </w:rPr>
      </w:pPr>
      <w:r>
        <w:rPr>
          <w:b/>
        </w:rPr>
        <w:lastRenderedPageBreak/>
        <w:t xml:space="preserve">How did </w:t>
      </w:r>
      <w:r w:rsidR="002C79B7">
        <w:rPr>
          <w:b/>
        </w:rPr>
        <w:t xml:space="preserve">Microsoft </w:t>
      </w:r>
      <w:r>
        <w:rPr>
          <w:b/>
        </w:rPr>
        <w:t>structure their ERM? (Describe the structure</w:t>
      </w:r>
      <w:r w:rsidR="00EC424C">
        <w:rPr>
          <w:b/>
        </w:rPr>
        <w:t xml:space="preserve"> as centralized, decentralized or hybrid</w:t>
      </w:r>
      <w:r>
        <w:rPr>
          <w:b/>
        </w:rPr>
        <w:t xml:space="preserve">.) </w:t>
      </w:r>
      <w:r w:rsidR="00A210FC">
        <w:rPr>
          <w:b/>
        </w:rPr>
        <w:t xml:space="preserve">Why do you think </w:t>
      </w:r>
      <w:r w:rsidR="008C2C27">
        <w:rPr>
          <w:b/>
        </w:rPr>
        <w:t>Microsoft</w:t>
      </w:r>
      <w:r w:rsidR="00A210FC">
        <w:rPr>
          <w:b/>
        </w:rPr>
        <w:t xml:space="preserve"> structure</w:t>
      </w:r>
      <w:r w:rsidR="00693C95">
        <w:rPr>
          <w:b/>
        </w:rPr>
        <w:t>d</w:t>
      </w:r>
      <w:r w:rsidR="00A210FC">
        <w:rPr>
          <w:b/>
        </w:rPr>
        <w:t xml:space="preserve"> their ERM the way they did? For example, why not have a Chief Risk Office (CRO)? </w:t>
      </w:r>
      <w:r w:rsidR="005C342C">
        <w:rPr>
          <w:b/>
        </w:rPr>
        <w:t>As part of moving to an enterprise approach to risk management, d</w:t>
      </w:r>
      <w:r w:rsidR="00A210FC">
        <w:rPr>
          <w:b/>
        </w:rPr>
        <w:t xml:space="preserve">id they radically change their approach or build on their past approaches? Is there anything </w:t>
      </w:r>
      <w:r w:rsidR="005C342C">
        <w:rPr>
          <w:b/>
        </w:rPr>
        <w:t xml:space="preserve">that you feel is </w:t>
      </w:r>
      <w:r w:rsidR="002F1B30">
        <w:rPr>
          <w:b/>
        </w:rPr>
        <w:t>particularly</w:t>
      </w:r>
      <w:r w:rsidR="005C342C">
        <w:rPr>
          <w:b/>
        </w:rPr>
        <w:t xml:space="preserve"> effective about their structure, given their type or size of organization?</w:t>
      </w:r>
      <w:r>
        <w:rPr>
          <w:b/>
        </w:rPr>
        <w:t xml:space="preserve"> </w:t>
      </w:r>
    </w:p>
    <w:p w14:paraId="35B14F32" w14:textId="77777777" w:rsidR="00A210FC" w:rsidRDefault="00A210FC">
      <w:pPr>
        <w:ind w:left="720"/>
      </w:pPr>
    </w:p>
    <w:p w14:paraId="6E380DC6" w14:textId="19002831" w:rsidR="00A210FC" w:rsidRDefault="00A210FC" w:rsidP="00693C95">
      <w:pPr>
        <w:numPr>
          <w:ilvl w:val="0"/>
          <w:numId w:val="4"/>
        </w:numPr>
        <w:rPr>
          <w:b/>
        </w:rPr>
      </w:pPr>
      <w:r>
        <w:rPr>
          <w:b/>
        </w:rPr>
        <w:t xml:space="preserve">What were </w:t>
      </w:r>
      <w:r w:rsidR="0030720F">
        <w:rPr>
          <w:b/>
        </w:rPr>
        <w:t xml:space="preserve">two of </w:t>
      </w:r>
      <w:r>
        <w:rPr>
          <w:b/>
        </w:rPr>
        <w:t xml:space="preserve">the company’s biggest challenges </w:t>
      </w:r>
      <w:r w:rsidR="00C97FF2">
        <w:rPr>
          <w:b/>
        </w:rPr>
        <w:t xml:space="preserve">or strengths </w:t>
      </w:r>
      <w:r>
        <w:rPr>
          <w:b/>
        </w:rPr>
        <w:t xml:space="preserve">in making the transition from their old approach to dealing with risk to the new focus on </w:t>
      </w:r>
      <w:r w:rsidR="0030720F">
        <w:rPr>
          <w:b/>
        </w:rPr>
        <w:t>Enterprise-wide Risk Management</w:t>
      </w:r>
      <w:r>
        <w:rPr>
          <w:b/>
        </w:rPr>
        <w:t xml:space="preserve">? Why were these </w:t>
      </w:r>
      <w:r>
        <w:rPr>
          <w:rStyle w:val="PageNumber"/>
          <w:b/>
        </w:rPr>
        <w:t xml:space="preserve">challenges </w:t>
      </w:r>
      <w:r w:rsidR="00C97FF2">
        <w:rPr>
          <w:rStyle w:val="PageNumber"/>
          <w:b/>
        </w:rPr>
        <w:t xml:space="preserve">or strengths </w:t>
      </w:r>
      <w:r>
        <w:rPr>
          <w:rStyle w:val="PageNumber"/>
          <w:b/>
        </w:rPr>
        <w:t>for their firm? Do you think every company would face these same challenge</w:t>
      </w:r>
      <w:r>
        <w:rPr>
          <w:b/>
        </w:rPr>
        <w:t xml:space="preserve">s? </w:t>
      </w:r>
      <w:r w:rsidR="00C97FF2">
        <w:rPr>
          <w:b/>
        </w:rPr>
        <w:t xml:space="preserve">Do you think Microsoft’s strengths were unique to them? </w:t>
      </w:r>
      <w:proofErr w:type="gramStart"/>
      <w:r>
        <w:rPr>
          <w:b/>
        </w:rPr>
        <w:t>Why</w:t>
      </w:r>
      <w:proofErr w:type="gramEnd"/>
      <w:r>
        <w:rPr>
          <w:b/>
        </w:rPr>
        <w:t xml:space="preserve"> or Why not?</w:t>
      </w:r>
    </w:p>
    <w:p w14:paraId="7775523F" w14:textId="77777777" w:rsidR="00FC2EC7" w:rsidRDefault="00FC2EC7" w:rsidP="00940C6B">
      <w:pPr>
        <w:rPr>
          <w:b/>
        </w:rPr>
      </w:pPr>
    </w:p>
    <w:p w14:paraId="6AE13BB0" w14:textId="77777777" w:rsidR="00FC2EC7" w:rsidRDefault="00FC2EC7">
      <w:pPr>
        <w:ind w:left="720"/>
        <w:rPr>
          <w:b/>
        </w:rPr>
      </w:pPr>
    </w:p>
    <w:p w14:paraId="5DBBB211" w14:textId="7342CA8D" w:rsidR="00A210FC" w:rsidRDefault="00A210FC" w:rsidP="00693C95">
      <w:pPr>
        <w:numPr>
          <w:ilvl w:val="0"/>
          <w:numId w:val="4"/>
        </w:numPr>
        <w:rPr>
          <w:b/>
        </w:rPr>
      </w:pPr>
      <w:r>
        <w:rPr>
          <w:b/>
        </w:rPr>
        <w:t xml:space="preserve">Using the Risk/Measurement/Management table </w:t>
      </w:r>
      <w:r w:rsidR="00F70A22">
        <w:rPr>
          <w:b/>
        </w:rPr>
        <w:t>below</w:t>
      </w:r>
      <w:r>
        <w:rPr>
          <w:b/>
        </w:rPr>
        <w:t xml:space="preserve">, identify five risks </w:t>
      </w:r>
      <w:r w:rsidR="00F70A22">
        <w:rPr>
          <w:b/>
        </w:rPr>
        <w:t xml:space="preserve">and align with one or two risk measurement metrics and with the at least one </w:t>
      </w:r>
      <w:r>
        <w:rPr>
          <w:b/>
        </w:rPr>
        <w:t>management approaches</w:t>
      </w:r>
      <w:r w:rsidR="00F70A22">
        <w:rPr>
          <w:b/>
        </w:rPr>
        <w:t xml:space="preserve"> (</w:t>
      </w:r>
      <w:proofErr w:type="gramStart"/>
      <w:r w:rsidR="00F70A22">
        <w:rPr>
          <w:b/>
        </w:rPr>
        <w:t>e.g.</w:t>
      </w:r>
      <w:proofErr w:type="gramEnd"/>
      <w:r w:rsidR="00F70A22">
        <w:rPr>
          <w:b/>
        </w:rPr>
        <w:t xml:space="preserve"> consider different techniques they used to mitigate, transfer, or share a risk. Be specific.)</w:t>
      </w:r>
      <w:r>
        <w:rPr>
          <w:b/>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0"/>
        <w:gridCol w:w="2912"/>
        <w:gridCol w:w="2900"/>
      </w:tblGrid>
      <w:tr w:rsidR="00FC2EC7" w:rsidRPr="00A067B2" w14:paraId="4A749901" w14:textId="77777777" w:rsidTr="00DD316D">
        <w:tc>
          <w:tcPr>
            <w:tcW w:w="3805" w:type="dxa"/>
          </w:tcPr>
          <w:p w14:paraId="335E266F" w14:textId="77777777" w:rsidR="00FC2EC7" w:rsidRPr="00A067B2" w:rsidRDefault="00FC2EC7" w:rsidP="00F13643">
            <w:pPr>
              <w:pStyle w:val="NoSpacing"/>
            </w:pPr>
            <w:r w:rsidRPr="00A067B2">
              <w:t>Risk (definition and example)</w:t>
            </w:r>
          </w:p>
        </w:tc>
        <w:tc>
          <w:tcPr>
            <w:tcW w:w="2971" w:type="dxa"/>
          </w:tcPr>
          <w:p w14:paraId="3DF54285" w14:textId="77777777" w:rsidR="00FC2EC7" w:rsidRPr="00A067B2" w:rsidRDefault="00FC2EC7" w:rsidP="00F13643">
            <w:pPr>
              <w:pStyle w:val="NoSpacing"/>
            </w:pPr>
            <w:r w:rsidRPr="00A067B2">
              <w:t>Measurement Strategies</w:t>
            </w:r>
          </w:p>
        </w:tc>
        <w:tc>
          <w:tcPr>
            <w:tcW w:w="2962" w:type="dxa"/>
          </w:tcPr>
          <w:p w14:paraId="0505CC20" w14:textId="77777777" w:rsidR="00FC2EC7" w:rsidRPr="00A067B2" w:rsidRDefault="00FC2EC7" w:rsidP="00F13643">
            <w:pPr>
              <w:pStyle w:val="NoSpacing"/>
            </w:pPr>
            <w:r w:rsidRPr="00A067B2">
              <w:t xml:space="preserve">Management Strategies </w:t>
            </w:r>
          </w:p>
        </w:tc>
      </w:tr>
      <w:tr w:rsidR="00FC2EC7" w:rsidRPr="00A067B2" w14:paraId="7A99B676" w14:textId="77777777" w:rsidTr="00DD316D">
        <w:tc>
          <w:tcPr>
            <w:tcW w:w="3805" w:type="dxa"/>
          </w:tcPr>
          <w:p w14:paraId="6EBF997D" w14:textId="77777777" w:rsidR="00FC2EC7" w:rsidRDefault="00DD316D" w:rsidP="00F13643">
            <w:pPr>
              <w:pStyle w:val="NoSpacing"/>
            </w:pPr>
            <w:proofErr w:type="gramStart"/>
            <w:r w:rsidRPr="00A067B2">
              <w:t>e.g.</w:t>
            </w:r>
            <w:proofErr w:type="gramEnd"/>
            <w:r w:rsidRPr="00A067B2">
              <w:t xml:space="preserve"> Credit Risk – consumer level</w:t>
            </w:r>
          </w:p>
          <w:p w14:paraId="761E89BC" w14:textId="6174798C" w:rsidR="00815A85" w:rsidRPr="00815A85" w:rsidRDefault="00815A85" w:rsidP="00F13643">
            <w:pPr>
              <w:pStyle w:val="NoSpacing"/>
              <w:rPr>
                <w:i/>
                <w:iCs/>
              </w:rPr>
            </w:pPr>
            <w:r w:rsidRPr="00815A85">
              <w:rPr>
                <w:i/>
                <w:iCs/>
              </w:rPr>
              <w:t>The risk that borrowers will default and not reply loans.</w:t>
            </w:r>
          </w:p>
        </w:tc>
        <w:tc>
          <w:tcPr>
            <w:tcW w:w="2971" w:type="dxa"/>
          </w:tcPr>
          <w:p w14:paraId="039EA9E3" w14:textId="03A2C320" w:rsidR="00FC2EC7" w:rsidRPr="00A067B2" w:rsidRDefault="00F13643" w:rsidP="00F13643">
            <w:pPr>
              <w:pStyle w:val="NoSpacing"/>
            </w:pPr>
            <w:r w:rsidRPr="00A067B2">
              <w:t xml:space="preserve">Default </w:t>
            </w:r>
            <w:r w:rsidR="00183D55" w:rsidRPr="00A067B2">
              <w:t>rates calculated</w:t>
            </w:r>
            <w:r w:rsidRPr="00A067B2">
              <w:t xml:space="preserve"> on consumer loan</w:t>
            </w:r>
            <w:r w:rsidR="00183D55" w:rsidRPr="00A067B2">
              <w:t xml:space="preserve"> portfolios</w:t>
            </w:r>
          </w:p>
          <w:p w14:paraId="0C96F15A" w14:textId="718386DB" w:rsidR="00F13643" w:rsidRPr="00A067B2" w:rsidRDefault="00BD39C0" w:rsidP="00BD39C0">
            <w:pPr>
              <w:pStyle w:val="NoSpacing"/>
            </w:pPr>
            <w:r w:rsidRPr="00A067B2">
              <w:t xml:space="preserve">Trending of </w:t>
            </w:r>
            <w:r w:rsidR="006615F3" w:rsidRPr="00A067B2">
              <w:t>average and frequency of applicant F</w:t>
            </w:r>
            <w:r w:rsidRPr="00A067B2">
              <w:t>ico scores on different loan portfolios by geographic locations</w:t>
            </w:r>
          </w:p>
        </w:tc>
        <w:tc>
          <w:tcPr>
            <w:tcW w:w="2962" w:type="dxa"/>
          </w:tcPr>
          <w:p w14:paraId="6B12C65A" w14:textId="77777777" w:rsidR="00FC2EC7" w:rsidRPr="00A067B2" w:rsidRDefault="0075067A" w:rsidP="00F13643">
            <w:pPr>
              <w:pStyle w:val="NoSpacing"/>
            </w:pPr>
            <w:r w:rsidRPr="00A067B2">
              <w:t>Mitigate – Fico score limits</w:t>
            </w:r>
          </w:p>
          <w:p w14:paraId="15B5CD82" w14:textId="34DB684C" w:rsidR="00183D55" w:rsidRPr="00A067B2" w:rsidRDefault="00183D55" w:rsidP="00F13643">
            <w:pPr>
              <w:pStyle w:val="NoSpacing"/>
            </w:pPr>
            <w:r w:rsidRPr="00A067B2">
              <w:t>Loan authorization limits on approving personnel</w:t>
            </w:r>
          </w:p>
        </w:tc>
      </w:tr>
      <w:tr w:rsidR="00FC2EC7" w:rsidRPr="00A067B2" w14:paraId="42CEAA1B" w14:textId="77777777" w:rsidTr="00DD316D">
        <w:tc>
          <w:tcPr>
            <w:tcW w:w="3805" w:type="dxa"/>
          </w:tcPr>
          <w:p w14:paraId="4544431B" w14:textId="4BA2F0E9" w:rsidR="00FC2EC7" w:rsidRDefault="0075067A" w:rsidP="00F13643">
            <w:pPr>
              <w:pStyle w:val="NoSpacing"/>
            </w:pPr>
            <w:proofErr w:type="gramStart"/>
            <w:r w:rsidRPr="00A067B2">
              <w:t>e.g.</w:t>
            </w:r>
            <w:proofErr w:type="gramEnd"/>
            <w:r w:rsidRPr="00A067B2">
              <w:t xml:space="preserve"> Market risk – currency </w:t>
            </w:r>
            <w:r w:rsidR="001B40A2">
              <w:t xml:space="preserve">exchange </w:t>
            </w:r>
            <w:r w:rsidRPr="00A067B2">
              <w:t>fluctuations</w:t>
            </w:r>
          </w:p>
          <w:p w14:paraId="75F9BC95" w14:textId="4C67CD85" w:rsidR="00815A85" w:rsidRPr="00A067B2" w:rsidRDefault="00815A85" w:rsidP="00F13643">
            <w:pPr>
              <w:pStyle w:val="NoSpacing"/>
            </w:pPr>
          </w:p>
        </w:tc>
        <w:tc>
          <w:tcPr>
            <w:tcW w:w="2971" w:type="dxa"/>
          </w:tcPr>
          <w:p w14:paraId="08C499BE" w14:textId="77777777" w:rsidR="00FC2EC7" w:rsidRPr="00A067B2" w:rsidRDefault="00FC2EC7" w:rsidP="00F13643">
            <w:pPr>
              <w:pStyle w:val="NoSpacing"/>
            </w:pPr>
          </w:p>
        </w:tc>
        <w:tc>
          <w:tcPr>
            <w:tcW w:w="2962" w:type="dxa"/>
          </w:tcPr>
          <w:p w14:paraId="794ABA01" w14:textId="77777777" w:rsidR="00FC2EC7" w:rsidRPr="00A067B2" w:rsidRDefault="00FC2EC7" w:rsidP="00F13643">
            <w:pPr>
              <w:pStyle w:val="NoSpacing"/>
            </w:pPr>
          </w:p>
        </w:tc>
      </w:tr>
      <w:tr w:rsidR="00FC2EC7" w:rsidRPr="00A067B2" w14:paraId="51519644" w14:textId="77777777" w:rsidTr="00DD316D">
        <w:tc>
          <w:tcPr>
            <w:tcW w:w="3805" w:type="dxa"/>
          </w:tcPr>
          <w:p w14:paraId="0D609D76" w14:textId="08BBD414" w:rsidR="00815A85" w:rsidRPr="00A067B2" w:rsidRDefault="00815A85" w:rsidP="001B40A2">
            <w:pPr>
              <w:pStyle w:val="NoSpacing"/>
            </w:pPr>
          </w:p>
        </w:tc>
        <w:tc>
          <w:tcPr>
            <w:tcW w:w="2971" w:type="dxa"/>
          </w:tcPr>
          <w:p w14:paraId="4E856E90" w14:textId="77777777" w:rsidR="00FC2EC7" w:rsidRPr="00A067B2" w:rsidRDefault="00FC2EC7" w:rsidP="00F13643">
            <w:pPr>
              <w:pStyle w:val="NoSpacing"/>
            </w:pPr>
          </w:p>
        </w:tc>
        <w:tc>
          <w:tcPr>
            <w:tcW w:w="2962" w:type="dxa"/>
          </w:tcPr>
          <w:p w14:paraId="6FEF7B14" w14:textId="77777777" w:rsidR="00FC2EC7" w:rsidRPr="00A067B2" w:rsidRDefault="00FC2EC7" w:rsidP="00F13643">
            <w:pPr>
              <w:pStyle w:val="NoSpacing"/>
            </w:pPr>
          </w:p>
        </w:tc>
      </w:tr>
      <w:tr w:rsidR="00FC2EC7" w:rsidRPr="00A067B2" w14:paraId="4F464A7B" w14:textId="77777777" w:rsidTr="00DD316D">
        <w:trPr>
          <w:trHeight w:val="94"/>
        </w:trPr>
        <w:tc>
          <w:tcPr>
            <w:tcW w:w="3805" w:type="dxa"/>
          </w:tcPr>
          <w:p w14:paraId="270695E9" w14:textId="77777777" w:rsidR="00FC2EC7" w:rsidRPr="00A067B2" w:rsidRDefault="00FC2EC7" w:rsidP="00F13643">
            <w:pPr>
              <w:pStyle w:val="NoSpacing"/>
            </w:pPr>
          </w:p>
          <w:p w14:paraId="41FE8D0A" w14:textId="1739FF5F" w:rsidR="006615F3" w:rsidRPr="00A067B2" w:rsidRDefault="006615F3" w:rsidP="00F13643">
            <w:pPr>
              <w:pStyle w:val="NoSpacing"/>
            </w:pPr>
          </w:p>
        </w:tc>
        <w:tc>
          <w:tcPr>
            <w:tcW w:w="2971" w:type="dxa"/>
          </w:tcPr>
          <w:p w14:paraId="5D758668" w14:textId="77777777" w:rsidR="00FC2EC7" w:rsidRPr="00A067B2" w:rsidRDefault="00FC2EC7" w:rsidP="00F13643">
            <w:pPr>
              <w:pStyle w:val="NoSpacing"/>
            </w:pPr>
          </w:p>
        </w:tc>
        <w:tc>
          <w:tcPr>
            <w:tcW w:w="2962" w:type="dxa"/>
          </w:tcPr>
          <w:p w14:paraId="00B23274" w14:textId="77777777" w:rsidR="00FC2EC7" w:rsidRPr="00A067B2" w:rsidRDefault="00FC2EC7" w:rsidP="00F13643">
            <w:pPr>
              <w:pStyle w:val="NoSpacing"/>
            </w:pPr>
          </w:p>
        </w:tc>
      </w:tr>
      <w:tr w:rsidR="00FC2EC7" w:rsidRPr="00A067B2" w14:paraId="5836169D" w14:textId="77777777" w:rsidTr="00DD316D">
        <w:trPr>
          <w:trHeight w:val="94"/>
        </w:trPr>
        <w:tc>
          <w:tcPr>
            <w:tcW w:w="3805" w:type="dxa"/>
          </w:tcPr>
          <w:p w14:paraId="3CFFE041" w14:textId="77777777" w:rsidR="00FC2EC7" w:rsidRPr="00A067B2" w:rsidRDefault="00FC2EC7" w:rsidP="00F13643">
            <w:pPr>
              <w:pStyle w:val="NoSpacing"/>
            </w:pPr>
          </w:p>
          <w:p w14:paraId="56A42F51" w14:textId="42B1E08A" w:rsidR="006615F3" w:rsidRPr="00A067B2" w:rsidRDefault="006615F3" w:rsidP="00F13643">
            <w:pPr>
              <w:pStyle w:val="NoSpacing"/>
            </w:pPr>
          </w:p>
        </w:tc>
        <w:tc>
          <w:tcPr>
            <w:tcW w:w="2971" w:type="dxa"/>
          </w:tcPr>
          <w:p w14:paraId="73B82B89" w14:textId="77777777" w:rsidR="00FC2EC7" w:rsidRPr="00A067B2" w:rsidRDefault="00FC2EC7" w:rsidP="00F13643">
            <w:pPr>
              <w:pStyle w:val="NoSpacing"/>
            </w:pPr>
          </w:p>
        </w:tc>
        <w:tc>
          <w:tcPr>
            <w:tcW w:w="2962" w:type="dxa"/>
          </w:tcPr>
          <w:p w14:paraId="7B6B234C" w14:textId="77777777" w:rsidR="00FC2EC7" w:rsidRPr="00A067B2" w:rsidRDefault="00FC2EC7" w:rsidP="00F13643">
            <w:pPr>
              <w:pStyle w:val="NoSpacing"/>
            </w:pPr>
          </w:p>
        </w:tc>
      </w:tr>
      <w:tr w:rsidR="006615F3" w:rsidRPr="00A067B2" w14:paraId="6580BF5B" w14:textId="77777777" w:rsidTr="00DD316D">
        <w:trPr>
          <w:trHeight w:val="94"/>
        </w:trPr>
        <w:tc>
          <w:tcPr>
            <w:tcW w:w="3805" w:type="dxa"/>
          </w:tcPr>
          <w:p w14:paraId="3A76E9A4" w14:textId="77777777" w:rsidR="006615F3" w:rsidRPr="00A067B2" w:rsidRDefault="006615F3" w:rsidP="00F13643">
            <w:pPr>
              <w:pStyle w:val="NoSpacing"/>
            </w:pPr>
          </w:p>
          <w:p w14:paraId="1C4F5F41" w14:textId="3F4AFA73" w:rsidR="006615F3" w:rsidRPr="00A067B2" w:rsidRDefault="006615F3" w:rsidP="00F13643">
            <w:pPr>
              <w:pStyle w:val="NoSpacing"/>
            </w:pPr>
          </w:p>
        </w:tc>
        <w:tc>
          <w:tcPr>
            <w:tcW w:w="2971" w:type="dxa"/>
          </w:tcPr>
          <w:p w14:paraId="2C05FCB5" w14:textId="77777777" w:rsidR="006615F3" w:rsidRPr="00A067B2" w:rsidRDefault="006615F3" w:rsidP="00F13643">
            <w:pPr>
              <w:pStyle w:val="NoSpacing"/>
            </w:pPr>
          </w:p>
        </w:tc>
        <w:tc>
          <w:tcPr>
            <w:tcW w:w="2962" w:type="dxa"/>
          </w:tcPr>
          <w:p w14:paraId="7CBC7927" w14:textId="77777777" w:rsidR="006615F3" w:rsidRPr="00A067B2" w:rsidRDefault="006615F3" w:rsidP="00F13643">
            <w:pPr>
              <w:pStyle w:val="NoSpacing"/>
            </w:pPr>
          </w:p>
        </w:tc>
      </w:tr>
    </w:tbl>
    <w:p w14:paraId="7BE6E02D" w14:textId="77777777" w:rsidR="00A210FC" w:rsidRDefault="00A210FC">
      <w:pPr>
        <w:ind w:left="720"/>
        <w:rPr>
          <w:b/>
        </w:rPr>
      </w:pPr>
    </w:p>
    <w:p w14:paraId="1B94844A" w14:textId="219A7728" w:rsidR="001B40A2" w:rsidRDefault="001B40A2" w:rsidP="00693C95">
      <w:pPr>
        <w:numPr>
          <w:ilvl w:val="0"/>
          <w:numId w:val="4"/>
        </w:numPr>
        <w:rPr>
          <w:b/>
        </w:rPr>
      </w:pPr>
      <w:r>
        <w:rPr>
          <w:b/>
        </w:rPr>
        <w:lastRenderedPageBreak/>
        <w:t>Microsoft uses some unique “risk financing” approaches as part of managing their risks. Describe two.</w:t>
      </w:r>
    </w:p>
    <w:p w14:paraId="48344E45" w14:textId="77777777" w:rsidR="001B40A2" w:rsidRDefault="001B40A2" w:rsidP="001B40A2">
      <w:pPr>
        <w:ind w:left="360"/>
        <w:rPr>
          <w:b/>
        </w:rPr>
      </w:pPr>
    </w:p>
    <w:p w14:paraId="63332032" w14:textId="2BA3DBCF" w:rsidR="00A210FC" w:rsidRDefault="00A210FC" w:rsidP="00693C95">
      <w:pPr>
        <w:numPr>
          <w:ilvl w:val="0"/>
          <w:numId w:val="4"/>
        </w:numPr>
        <w:rPr>
          <w:rStyle w:val="PageNumber"/>
          <w:b/>
        </w:rPr>
      </w:pPr>
      <w:r>
        <w:rPr>
          <w:b/>
        </w:rPr>
        <w:t xml:space="preserve">How does </w:t>
      </w:r>
      <w:r w:rsidR="008C2C27">
        <w:rPr>
          <w:b/>
        </w:rPr>
        <w:t>Microsoft</w:t>
      </w:r>
      <w:r>
        <w:rPr>
          <w:b/>
        </w:rPr>
        <w:t xml:space="preserve"> explain the</w:t>
      </w:r>
      <w:r w:rsidR="00E92026">
        <w:rPr>
          <w:b/>
        </w:rPr>
        <w:t>ir</w:t>
      </w:r>
      <w:r>
        <w:rPr>
          <w:b/>
        </w:rPr>
        <w:t xml:space="preserve"> contingency planning </w:t>
      </w:r>
      <w:r w:rsidR="001B40A2">
        <w:rPr>
          <w:b/>
        </w:rPr>
        <w:t xml:space="preserve">methods </w:t>
      </w:r>
      <w:r>
        <w:rPr>
          <w:b/>
        </w:rPr>
        <w:t xml:space="preserve">or disaster recovery strategies as part of </w:t>
      </w:r>
      <w:r>
        <w:rPr>
          <w:rStyle w:val="PageNumber"/>
          <w:b/>
        </w:rPr>
        <w:t xml:space="preserve">their overall ERM approach? </w:t>
      </w:r>
    </w:p>
    <w:p w14:paraId="3B671620" w14:textId="77777777" w:rsidR="00A210FC" w:rsidRDefault="00A210FC"/>
    <w:p w14:paraId="0E6240B9" w14:textId="77777777" w:rsidR="00A210FC" w:rsidRDefault="00A210FC" w:rsidP="00693C95">
      <w:pPr>
        <w:numPr>
          <w:ilvl w:val="0"/>
          <w:numId w:val="4"/>
        </w:numPr>
        <w:rPr>
          <w:b/>
        </w:rPr>
      </w:pPr>
      <w:r>
        <w:rPr>
          <w:b/>
        </w:rPr>
        <w:t>What does the company feel are the main benefits of ERM for their firm? Do you agree?</w:t>
      </w:r>
    </w:p>
    <w:p w14:paraId="6A59C435" w14:textId="77777777" w:rsidR="00A210FC" w:rsidRDefault="00A210FC">
      <w:pPr>
        <w:rPr>
          <w:b/>
        </w:rPr>
      </w:pPr>
    </w:p>
    <w:p w14:paraId="7EACDC6E" w14:textId="77777777" w:rsidR="00A210FC" w:rsidRDefault="00A210FC" w:rsidP="00E92026">
      <w:pPr>
        <w:rPr>
          <w:b/>
          <w:bCs/>
        </w:rPr>
      </w:pPr>
    </w:p>
    <w:p w14:paraId="02AEA50E" w14:textId="1161CBA5" w:rsidR="00E92026" w:rsidRDefault="00E92026" w:rsidP="00E92026">
      <w:pPr>
        <w:numPr>
          <w:ilvl w:val="0"/>
          <w:numId w:val="4"/>
        </w:numPr>
        <w:rPr>
          <w:b/>
          <w:bCs/>
        </w:rPr>
      </w:pPr>
      <w:r>
        <w:rPr>
          <w:b/>
        </w:rPr>
        <w:t>What surprised you most about this case</w:t>
      </w:r>
      <w:r w:rsidR="003E28C5">
        <w:rPr>
          <w:b/>
        </w:rPr>
        <w:t>?</w:t>
      </w:r>
      <w:r>
        <w:rPr>
          <w:b/>
        </w:rPr>
        <w:t xml:space="preserve"> Why? Be SPECIFIC. </w:t>
      </w:r>
    </w:p>
    <w:p w14:paraId="302125AA" w14:textId="7EB8C510" w:rsidR="00E92026" w:rsidRDefault="00E92026" w:rsidP="00E92026">
      <w:pPr>
        <w:ind w:left="360"/>
      </w:pPr>
    </w:p>
    <w:p w14:paraId="116D034E" w14:textId="77777777" w:rsidR="00A067B2" w:rsidRPr="00E92026" w:rsidRDefault="00A067B2" w:rsidP="00E92026">
      <w:pPr>
        <w:ind w:left="360"/>
      </w:pPr>
    </w:p>
    <w:p w14:paraId="0D41C5D7" w14:textId="594D1F5B" w:rsidR="00A210FC" w:rsidRDefault="00A210FC" w:rsidP="004361DF">
      <w:pPr>
        <w:numPr>
          <w:ilvl w:val="0"/>
          <w:numId w:val="4"/>
        </w:numPr>
      </w:pPr>
      <w:r w:rsidRPr="00E92026">
        <w:rPr>
          <w:b/>
        </w:rPr>
        <w:t xml:space="preserve">What do you think is the </w:t>
      </w:r>
      <w:r w:rsidRPr="00E92026">
        <w:rPr>
          <w:b/>
          <w:i/>
        </w:rPr>
        <w:t>most important lesson</w:t>
      </w:r>
      <w:r w:rsidRPr="00E92026">
        <w:rPr>
          <w:b/>
        </w:rPr>
        <w:t xml:space="preserve">(s) to be learned from this firm’s experiences with Enterprise Risk Management? </w:t>
      </w:r>
    </w:p>
    <w:sectPr w:rsidR="00A210FC">
      <w:headerReference w:type="default" r:id="rId7"/>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91345" w14:textId="77777777" w:rsidR="00565F46" w:rsidRDefault="00565F46">
      <w:r>
        <w:separator/>
      </w:r>
    </w:p>
  </w:endnote>
  <w:endnote w:type="continuationSeparator" w:id="0">
    <w:p w14:paraId="63706E40" w14:textId="77777777" w:rsidR="00565F46" w:rsidRDefault="0056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F54F3"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AC857" w14:textId="77777777" w:rsidR="00A210FC" w:rsidRDefault="00A21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101A" w14:textId="55FFBDF4" w:rsidR="00A210FC" w:rsidRDefault="003E28C5">
    <w:pPr>
      <w:pStyle w:val="Footer"/>
      <w:framePr w:wrap="around" w:vAnchor="text" w:hAnchor="margin" w:xAlign="right" w:y="1"/>
      <w:rPr>
        <w:rStyle w:val="PageNumber"/>
      </w:rPr>
    </w:pPr>
    <w:r w:rsidRPr="003E28C5">
      <w:rPr>
        <w:rStyle w:val="PageNumber"/>
        <w:i/>
        <w:iCs/>
        <w:sz w:val="20"/>
        <w:szCs w:val="18"/>
      </w:rPr>
      <w:t>Microsoft Case Analysis</w:t>
    </w:r>
    <w:r>
      <w:rPr>
        <w:rStyle w:val="PageNumber"/>
      </w:rPr>
      <w:t xml:space="preserve">         </w:t>
    </w:r>
    <w:r w:rsidR="00A210FC">
      <w:rPr>
        <w:rStyle w:val="PageNumber"/>
      </w:rPr>
      <w:fldChar w:fldCharType="begin"/>
    </w:r>
    <w:r w:rsidR="00A210FC">
      <w:rPr>
        <w:rStyle w:val="PageNumber"/>
      </w:rPr>
      <w:instrText xml:space="preserve">PAGE  </w:instrText>
    </w:r>
    <w:r w:rsidR="00A210FC">
      <w:rPr>
        <w:rStyle w:val="PageNumber"/>
      </w:rPr>
      <w:fldChar w:fldCharType="separate"/>
    </w:r>
    <w:r w:rsidR="00120586">
      <w:rPr>
        <w:rStyle w:val="PageNumber"/>
        <w:noProof/>
      </w:rPr>
      <w:t>1</w:t>
    </w:r>
    <w:r w:rsidR="00A210FC">
      <w:rPr>
        <w:rStyle w:val="PageNumber"/>
      </w:rPr>
      <w:fldChar w:fldCharType="end"/>
    </w:r>
  </w:p>
  <w:p w14:paraId="028984CC" w14:textId="77777777" w:rsidR="00A210FC" w:rsidRDefault="00A21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F729E" w14:textId="77777777" w:rsidR="00565F46" w:rsidRDefault="00565F46">
      <w:r>
        <w:separator/>
      </w:r>
    </w:p>
  </w:footnote>
  <w:footnote w:type="continuationSeparator" w:id="0">
    <w:p w14:paraId="3BCD5B68" w14:textId="77777777" w:rsidR="00565F46" w:rsidRDefault="0056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53CF" w14:textId="71B1E690" w:rsidR="00A067B2" w:rsidRDefault="00A067B2">
    <w:pPr>
      <w:pStyle w:val="Header"/>
    </w:pPr>
    <w:r>
      <w:t xml:space="preserve">IST </w:t>
    </w:r>
    <w:r w:rsidR="0045533A">
      <w:t>425</w:t>
    </w:r>
    <w:r>
      <w:t xml:space="preserve"> Enterprise Risk Management – Case Analysis Worksheet (</w:t>
    </w:r>
    <w:r w:rsidR="008C2C27">
      <w:t>MICROSOFT</w:t>
    </w:r>
    <w:r>
      <w:t>)</w:t>
    </w:r>
  </w:p>
  <w:p w14:paraId="72AF7304" w14:textId="77777777" w:rsidR="00A210FC" w:rsidRDefault="00A210FC">
    <w:pPr>
      <w:pStyle w:val="Header"/>
      <w:jc w:val="right"/>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D27CD"/>
    <w:multiLevelType w:val="multilevel"/>
    <w:tmpl w:val="E5A44CA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7EA6EFD"/>
    <w:multiLevelType w:val="hybridMultilevel"/>
    <w:tmpl w:val="A2DA0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F0DA2"/>
    <w:multiLevelType w:val="hybridMultilevel"/>
    <w:tmpl w:val="60FC16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C1917FB"/>
    <w:multiLevelType w:val="hybridMultilevel"/>
    <w:tmpl w:val="22A21ED2"/>
    <w:lvl w:ilvl="0" w:tplc="B2AE4D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7"/>
    <w:rsid w:val="00120586"/>
    <w:rsid w:val="00183D55"/>
    <w:rsid w:val="001A2D17"/>
    <w:rsid w:val="001B40A2"/>
    <w:rsid w:val="002221DD"/>
    <w:rsid w:val="002B3807"/>
    <w:rsid w:val="002C79B7"/>
    <w:rsid w:val="002E1FF1"/>
    <w:rsid w:val="002F1B30"/>
    <w:rsid w:val="0030720F"/>
    <w:rsid w:val="003E28C5"/>
    <w:rsid w:val="0045533A"/>
    <w:rsid w:val="00565F46"/>
    <w:rsid w:val="005C342C"/>
    <w:rsid w:val="005E0673"/>
    <w:rsid w:val="00653ACF"/>
    <w:rsid w:val="006615F3"/>
    <w:rsid w:val="00693C95"/>
    <w:rsid w:val="006A2084"/>
    <w:rsid w:val="0075067A"/>
    <w:rsid w:val="00756A5E"/>
    <w:rsid w:val="00815A85"/>
    <w:rsid w:val="008C0ED6"/>
    <w:rsid w:val="008C2C27"/>
    <w:rsid w:val="00940C6B"/>
    <w:rsid w:val="00967536"/>
    <w:rsid w:val="00A067B2"/>
    <w:rsid w:val="00A210FC"/>
    <w:rsid w:val="00AA4B22"/>
    <w:rsid w:val="00B550C8"/>
    <w:rsid w:val="00BC60EB"/>
    <w:rsid w:val="00BD39C0"/>
    <w:rsid w:val="00C8658E"/>
    <w:rsid w:val="00C97FF2"/>
    <w:rsid w:val="00CF1799"/>
    <w:rsid w:val="00DD316D"/>
    <w:rsid w:val="00E92026"/>
    <w:rsid w:val="00EC424C"/>
    <w:rsid w:val="00EE14F1"/>
    <w:rsid w:val="00F13643"/>
    <w:rsid w:val="00F70A22"/>
    <w:rsid w:val="00FC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58EF"/>
  <w15:chartTrackingRefBased/>
  <w15:docId w15:val="{1E1600EC-C05D-4882-9F3A-3333C38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4C"/>
    <w:pPr>
      <w:autoSpaceDE w:val="0"/>
      <w:autoSpaceDN w:val="0"/>
      <w:spacing w:after="240"/>
    </w:pPr>
    <w:rPr>
      <w:sz w:val="24"/>
      <w:szCs w:val="22"/>
      <w:lang w:bidi="en-US"/>
    </w:rPr>
  </w:style>
  <w:style w:type="paragraph" w:styleId="Heading1">
    <w:name w:val="heading 1"/>
    <w:basedOn w:val="Normal"/>
    <w:link w:val="Heading1Char"/>
    <w:uiPriority w:val="9"/>
    <w:qFormat/>
    <w:rsid w:val="00EC424C"/>
    <w:pPr>
      <w:keepNext/>
      <w:spacing w:before="480"/>
      <w:outlineLvl w:val="0"/>
    </w:pPr>
    <w:rPr>
      <w:rFonts w:eastAsia="Cambria" w:cs="Cambria"/>
      <w:b/>
      <w:bCs/>
      <w:caps/>
      <w:sz w:val="28"/>
      <w:szCs w:val="32"/>
    </w:rPr>
  </w:style>
  <w:style w:type="paragraph" w:styleId="Heading2">
    <w:name w:val="heading 2"/>
    <w:basedOn w:val="Normal"/>
    <w:link w:val="Heading2Char"/>
    <w:uiPriority w:val="9"/>
    <w:unhideWhenUsed/>
    <w:qFormat/>
    <w:rsid w:val="00EC424C"/>
    <w:pPr>
      <w:keepNext/>
      <w:spacing w:before="240"/>
      <w:outlineLvl w:val="1"/>
    </w:pPr>
    <w:rPr>
      <w:b/>
      <w:bCs/>
      <w:smallCaps/>
      <w:sz w:val="28"/>
      <w:szCs w:val="24"/>
    </w:rPr>
  </w:style>
  <w:style w:type="paragraph" w:styleId="Heading3">
    <w:name w:val="heading 3"/>
    <w:basedOn w:val="Normal"/>
    <w:uiPriority w:val="9"/>
    <w:unhideWhenUsed/>
    <w:qFormat/>
    <w:rsid w:val="00EC424C"/>
    <w:pPr>
      <w:keepNext/>
      <w:spacing w:before="240"/>
      <w:outlineLvl w:val="2"/>
    </w:pPr>
    <w:rPr>
      <w:b/>
      <w:bCs/>
      <w:szCs w:val="24"/>
    </w:rPr>
  </w:style>
  <w:style w:type="paragraph" w:styleId="Heading4">
    <w:name w:val="heading 4"/>
    <w:basedOn w:val="Normal"/>
    <w:next w:val="Normal"/>
    <w:link w:val="Heading4Char"/>
    <w:uiPriority w:val="9"/>
    <w:unhideWhenUsed/>
    <w:qFormat/>
    <w:rsid w:val="00EC424C"/>
    <w:pPr>
      <w:keepNext/>
      <w:keepLines/>
      <w:spacing w:before="240"/>
      <w:ind w:left="720"/>
      <w:outlineLvl w:val="3"/>
    </w:pPr>
    <w:rPr>
      <w:rFonts w:eastAsia="Times New Roman"/>
      <w:b/>
      <w:i/>
      <w:iCs/>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uiPriority w:val="9"/>
    <w:semiHidden/>
    <w:unhideWhenUsed/>
    <w:qFormat/>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uiPriority w:val="9"/>
    <w:semiHidden/>
    <w:unhideWhenUsed/>
    <w:qFormat/>
    <w:pPr>
      <w:keepNext/>
      <w:keepLines/>
      <w:spacing w:before="40" w:after="0"/>
      <w:outlineLvl w:val="7"/>
    </w:pPr>
    <w:rPr>
      <w:rFonts w:ascii="Calibri Light" w:eastAsia="Times New Roman" w:hAnsi="Calibri Light"/>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ind w:left="720" w:right="720"/>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dstrike w:val="0"/>
      <w:sz w:val="16"/>
      <w:vertAlign w:val="superscript"/>
    </w:rPr>
  </w:style>
  <w:style w:type="paragraph" w:styleId="FootnoteText">
    <w:name w:val="footnote text"/>
    <w:basedOn w:val="Normal"/>
    <w:semiHidden/>
    <w:pPr>
      <w:ind w:left="720" w:hanging="720"/>
    </w:pPr>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semiHidden/>
    <w:rPr>
      <w:color w:val="0000FF"/>
      <w:u w:val="single"/>
    </w:rPr>
  </w:style>
  <w:style w:type="paragraph" w:customStyle="1" w:styleId="Quotes">
    <w:name w:val="Quotes"/>
    <w:basedOn w:val="Normal"/>
    <w:pPr>
      <w:ind w:left="720" w:right="720"/>
    </w:pPr>
    <w:rPr>
      <w:i/>
    </w:rPr>
  </w:style>
  <w:style w:type="paragraph" w:customStyle="1" w:styleId="References">
    <w:name w:val="References"/>
    <w:basedOn w:val="Normal"/>
    <w:pPr>
      <w:spacing w:after="60"/>
      <w:ind w:left="720" w:hanging="720"/>
    </w:pPr>
    <w:rPr>
      <w:lang w:val="en-GB"/>
    </w:rPr>
  </w:style>
  <w:style w:type="paragraph" w:customStyle="1" w:styleId="Tables">
    <w:name w:val="Tables"/>
    <w:basedOn w:val="Normal"/>
    <w:pPr>
      <w:spacing w:before="60"/>
    </w:pPr>
    <w:rPr>
      <w:sz w:val="22"/>
    </w:rPr>
  </w:style>
  <w:style w:type="paragraph" w:styleId="TOC1">
    <w:name w:val="toc 1"/>
    <w:basedOn w:val="Normal"/>
    <w:next w:val="Normal"/>
    <w:autoRedefine/>
    <w:semiHidden/>
  </w:style>
  <w:style w:type="paragraph" w:styleId="TOC2">
    <w:name w:val="toc 2"/>
    <w:basedOn w:val="Normal"/>
    <w:next w:val="Normal"/>
    <w:autoRedefine/>
    <w:semiHidden/>
    <w:pPr>
      <w:ind w:left="245"/>
    </w:pPr>
  </w:style>
  <w:style w:type="paragraph" w:styleId="TOC3">
    <w:name w:val="toc 3"/>
    <w:basedOn w:val="Normal"/>
    <w:next w:val="Normal"/>
    <w:autoRedefine/>
    <w:semiHidden/>
    <w:pPr>
      <w:ind w:left="475"/>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5"/>
    </w:pPr>
  </w:style>
  <w:style w:type="paragraph" w:styleId="TOC6">
    <w:name w:val="toc 6"/>
    <w:basedOn w:val="Normal"/>
    <w:next w:val="Normal"/>
    <w:autoRedefine/>
    <w:semiHidden/>
    <w:pPr>
      <w:ind w:left="1195"/>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5"/>
    </w:pPr>
  </w:style>
  <w:style w:type="paragraph" w:styleId="TOC9">
    <w:name w:val="toc 9"/>
    <w:basedOn w:val="Normal"/>
    <w:next w:val="Normal"/>
    <w:autoRedefine/>
    <w:semiHidden/>
    <w:pPr>
      <w:ind w:left="1915"/>
    </w:pPr>
  </w:style>
  <w:style w:type="paragraph" w:styleId="BodyTextIndent">
    <w:name w:val="Body Text Indent"/>
    <w:basedOn w:val="Normal"/>
    <w:link w:val="BodyTextIndentChar"/>
    <w:semiHidden/>
  </w:style>
  <w:style w:type="table" w:styleId="TableGrid">
    <w:name w:val="Table Grid"/>
    <w:basedOn w:val="TableNormal"/>
    <w:uiPriority w:val="59"/>
    <w:rsid w:val="00FC2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semiHidden/>
    <w:rsid w:val="006A2084"/>
    <w:rPr>
      <w:sz w:val="24"/>
    </w:rPr>
  </w:style>
  <w:style w:type="paragraph" w:customStyle="1" w:styleId="TableParagraph">
    <w:name w:val="Table Paragraph"/>
    <w:basedOn w:val="Normal"/>
    <w:uiPriority w:val="1"/>
    <w:qFormat/>
    <w:rsid w:val="00EC424C"/>
    <w:pPr>
      <w:spacing w:after="0"/>
    </w:pPr>
    <w:rPr>
      <w:rFonts w:eastAsia="Times New Roman"/>
    </w:rPr>
  </w:style>
  <w:style w:type="character" w:customStyle="1" w:styleId="Heading1Char">
    <w:name w:val="Heading 1 Char"/>
    <w:link w:val="Heading1"/>
    <w:uiPriority w:val="9"/>
    <w:rsid w:val="00EC424C"/>
    <w:rPr>
      <w:rFonts w:eastAsia="Cambria" w:cs="Cambria"/>
      <w:b/>
      <w:bCs/>
      <w:caps/>
      <w:sz w:val="28"/>
      <w:szCs w:val="32"/>
      <w:lang w:bidi="en-US"/>
    </w:rPr>
  </w:style>
  <w:style w:type="character" w:customStyle="1" w:styleId="Heading2Char">
    <w:name w:val="Heading 2 Char"/>
    <w:link w:val="Heading2"/>
    <w:uiPriority w:val="9"/>
    <w:rsid w:val="00EC424C"/>
    <w:rPr>
      <w:b/>
      <w:bCs/>
      <w:smallCaps/>
      <w:sz w:val="28"/>
      <w:szCs w:val="24"/>
      <w:lang w:bidi="en-US"/>
    </w:rPr>
  </w:style>
  <w:style w:type="character" w:customStyle="1" w:styleId="Heading4Char">
    <w:name w:val="Heading 4 Char"/>
    <w:link w:val="Heading4"/>
    <w:uiPriority w:val="9"/>
    <w:rsid w:val="00EC424C"/>
    <w:rPr>
      <w:rFonts w:eastAsia="Times New Roman" w:cs="Times New Roman"/>
      <w:b/>
      <w:i/>
      <w:iCs/>
      <w:sz w:val="24"/>
      <w:lang w:bidi="en-US"/>
    </w:rPr>
  </w:style>
  <w:style w:type="paragraph" w:styleId="Title">
    <w:name w:val="Title"/>
    <w:basedOn w:val="Normal"/>
    <w:next w:val="Normal"/>
    <w:link w:val="TitleChar"/>
    <w:uiPriority w:val="10"/>
    <w:qFormat/>
    <w:rsid w:val="00EC424C"/>
    <w:pPr>
      <w:spacing w:after="0"/>
      <w:contextualSpacing/>
      <w:jc w:val="center"/>
    </w:pPr>
    <w:rPr>
      <w:rFonts w:ascii="Cambria" w:eastAsia="Times New Roman" w:hAnsi="Cambria"/>
      <w:spacing w:val="-10"/>
      <w:kern w:val="28"/>
      <w:sz w:val="36"/>
      <w:szCs w:val="56"/>
    </w:rPr>
  </w:style>
  <w:style w:type="character" w:customStyle="1" w:styleId="TitleChar">
    <w:name w:val="Title Char"/>
    <w:link w:val="Title"/>
    <w:uiPriority w:val="10"/>
    <w:rsid w:val="00EC424C"/>
    <w:rPr>
      <w:rFonts w:ascii="Cambria" w:eastAsia="Times New Roman" w:hAnsi="Cambria" w:cs="Times New Roman"/>
      <w:spacing w:val="-10"/>
      <w:kern w:val="28"/>
      <w:sz w:val="36"/>
      <w:szCs w:val="56"/>
      <w:lang w:bidi="en-US"/>
    </w:rPr>
  </w:style>
  <w:style w:type="paragraph" w:styleId="BodyText">
    <w:name w:val="Body Text"/>
    <w:basedOn w:val="Normal"/>
    <w:link w:val="BodyTextChar"/>
    <w:uiPriority w:val="1"/>
    <w:qFormat/>
    <w:rsid w:val="00EC424C"/>
    <w:rPr>
      <w:rFonts w:eastAsia="Times New Roman"/>
      <w:szCs w:val="24"/>
    </w:rPr>
  </w:style>
  <w:style w:type="character" w:customStyle="1" w:styleId="BodyTextChar">
    <w:name w:val="Body Text Char"/>
    <w:link w:val="BodyText"/>
    <w:uiPriority w:val="1"/>
    <w:rsid w:val="00EC424C"/>
    <w:rPr>
      <w:rFonts w:eastAsia="Times New Roman" w:cs="Times New Roman"/>
      <w:sz w:val="24"/>
      <w:szCs w:val="24"/>
      <w:lang w:bidi="en-US"/>
    </w:rPr>
  </w:style>
  <w:style w:type="paragraph" w:styleId="NoSpacing">
    <w:name w:val="No Spacing"/>
    <w:link w:val="NoSpacingChar"/>
    <w:uiPriority w:val="1"/>
    <w:qFormat/>
    <w:rsid w:val="00EC424C"/>
    <w:pPr>
      <w:widowControl w:val="0"/>
      <w:autoSpaceDE w:val="0"/>
      <w:autoSpaceDN w:val="0"/>
    </w:pPr>
    <w:rPr>
      <w:rFonts w:eastAsia="Times New Roman"/>
      <w:sz w:val="24"/>
      <w:szCs w:val="22"/>
      <w:lang w:bidi="en-US"/>
    </w:rPr>
  </w:style>
  <w:style w:type="character" w:customStyle="1" w:styleId="NoSpacingChar">
    <w:name w:val="No Spacing Char"/>
    <w:link w:val="NoSpacing"/>
    <w:uiPriority w:val="1"/>
    <w:rsid w:val="00EC424C"/>
    <w:rPr>
      <w:rFonts w:eastAsia="Times New Roman" w:cs="Times New Roman"/>
      <w:sz w:val="24"/>
      <w:lang w:bidi="en-US"/>
    </w:rPr>
  </w:style>
  <w:style w:type="paragraph" w:styleId="ListParagraph">
    <w:name w:val="List Paragraph"/>
    <w:basedOn w:val="Normal"/>
    <w:link w:val="ListParagraphChar"/>
    <w:uiPriority w:val="34"/>
    <w:qFormat/>
    <w:rsid w:val="00EC424C"/>
    <w:pPr>
      <w:ind w:left="500" w:hanging="360"/>
    </w:pPr>
    <w:rPr>
      <w:rFonts w:eastAsia="Times New Roman"/>
    </w:rPr>
  </w:style>
  <w:style w:type="character" w:customStyle="1" w:styleId="ListParagraphChar">
    <w:name w:val="List Paragraph Char"/>
    <w:link w:val="ListParagraph"/>
    <w:uiPriority w:val="34"/>
    <w:rsid w:val="00EC424C"/>
    <w:rPr>
      <w:rFonts w:eastAsia="Times New Roman" w:cs="Times New Roman"/>
      <w:sz w:val="24"/>
      <w:lang w:bidi="en-US"/>
    </w:rPr>
  </w:style>
  <w:style w:type="character" w:customStyle="1" w:styleId="HeaderChar">
    <w:name w:val="Header Char"/>
    <w:link w:val="Header"/>
    <w:uiPriority w:val="99"/>
    <w:rsid w:val="00A067B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School of Information Studies</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subject/>
  <dc:creator>Michelle L. Kaarst-Brown</dc:creator>
  <cp:keywords/>
  <cp:lastModifiedBy>Michelle Kaarst-Brown</cp:lastModifiedBy>
  <cp:revision>3</cp:revision>
  <dcterms:created xsi:type="dcterms:W3CDTF">2021-03-17T00:08:00Z</dcterms:created>
  <dcterms:modified xsi:type="dcterms:W3CDTF">2021-03-17T00:09:00Z</dcterms:modified>
</cp:coreProperties>
</file>