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9638" w14:textId="77777777" w:rsidR="00B8621D" w:rsidRPr="00B8621D" w:rsidRDefault="00B8621D" w:rsidP="00B8621D">
      <w:pPr>
        <w:rPr>
          <w:lang w:val="en-GB"/>
        </w:rPr>
      </w:pPr>
      <w:r w:rsidRPr="00B8621D">
        <w:rPr>
          <w:lang w:val="en-GB"/>
        </w:rPr>
        <w:t>---</w:t>
      </w:r>
    </w:p>
    <w:p w14:paraId="5226A88D" w14:textId="5C9709DE" w:rsidR="00B8621D" w:rsidRPr="00B8621D" w:rsidRDefault="00B8621D" w:rsidP="00B8621D">
      <w:proofErr w:type="spellStart"/>
      <w:r w:rsidRPr="00B8621D">
        <w:t>title</w:t>
      </w:r>
      <w:proofErr w:type="spellEnd"/>
      <w:r w:rsidRPr="00B8621D">
        <w:t>: "</w:t>
      </w:r>
      <w:r w:rsidRPr="00B8621D">
        <w:t>Lo que no se ve del proyecto de permisos</w:t>
      </w:r>
      <w:r w:rsidRPr="00B8621D">
        <w:t>"</w:t>
      </w:r>
    </w:p>
    <w:p w14:paraId="301D0AA1" w14:textId="77777777" w:rsidR="00B8621D" w:rsidRPr="00B8621D" w:rsidRDefault="00B8621D" w:rsidP="00B8621D">
      <w:pPr>
        <w:rPr>
          <w:lang w:val="en-GB"/>
        </w:rPr>
      </w:pPr>
      <w:r w:rsidRPr="00B8621D">
        <w:rPr>
          <w:lang w:val="en-GB"/>
        </w:rPr>
        <w:t>date: 2025-09-17</w:t>
      </w:r>
    </w:p>
    <w:p w14:paraId="652DA16C" w14:textId="1E64B29D" w:rsidR="00B8621D" w:rsidRDefault="00B8621D" w:rsidP="00B8621D">
      <w:proofErr w:type="spellStart"/>
      <w:r>
        <w:t>author</w:t>
      </w:r>
      <w:proofErr w:type="spellEnd"/>
      <w:r>
        <w:t xml:space="preserve">: </w:t>
      </w:r>
      <w:r>
        <w:t>Nicolás Marshall Ravanal</w:t>
      </w:r>
    </w:p>
    <w:p w14:paraId="22968B65" w14:textId="77777777" w:rsidR="00B8621D" w:rsidRDefault="00B8621D" w:rsidP="00B8621D">
      <w:r>
        <w:t>---</w:t>
      </w:r>
    </w:p>
    <w:p w14:paraId="26ECBBF2" w14:textId="77777777" w:rsidR="00B8621D" w:rsidRPr="00B8621D" w:rsidRDefault="00B8621D" w:rsidP="00B8621D">
      <w:pPr>
        <w:spacing w:line="240" w:lineRule="auto"/>
        <w:jc w:val="both"/>
      </w:pPr>
      <w:r w:rsidRPr="00B8621D">
        <w:t xml:space="preserve">Las próximas mejoras para la obtención de permisos serán notables. Se integrarán herramientas para reducir tiempos, dar mayor certeza y trabajar con más transparencia. </w:t>
      </w:r>
    </w:p>
    <w:p w14:paraId="62F2EFFB" w14:textId="77777777" w:rsidR="00B8621D" w:rsidRPr="00B8621D" w:rsidRDefault="00B8621D" w:rsidP="00B8621D">
      <w:pPr>
        <w:spacing w:line="240" w:lineRule="auto"/>
        <w:jc w:val="both"/>
      </w:pPr>
      <w:r w:rsidRPr="00B8621D">
        <w:t>La mayoría de las personas que utilizarán este nuevo sistema nunca pensarán en la gente que puso tanto trabajo en él, simplemente darán el nuevo estándar por sentado. Esto está perfectamente bien, pero escribo estas notas como una forma de compartir un poco del aprendizaje de un grupo reducido de personas que hemos trabajado duro para ofrecer al país un cambio sustantivo nuestro sistema de inversión.</w:t>
      </w:r>
    </w:p>
    <w:p w14:paraId="1CED4B73" w14:textId="77777777" w:rsidR="00B8621D" w:rsidRPr="00B8621D" w:rsidRDefault="00B8621D" w:rsidP="00B8621D">
      <w:pPr>
        <w:spacing w:line="240" w:lineRule="auto"/>
        <w:jc w:val="both"/>
      </w:pPr>
      <w:r w:rsidRPr="00B8621D">
        <w:t>Las ideas que voy a desarrollar acá no tienen la pretensión de describir la ley. Tampoco polemizar con otras aproximaciones a la mejora de procesos de inversión. Me centraré en elementos distintivos del trabajo que hemos realizado durante los últimos casi 4 años.</w:t>
      </w:r>
    </w:p>
    <w:p w14:paraId="56743765" w14:textId="77777777" w:rsidR="00B8621D" w:rsidRPr="00B8621D" w:rsidRDefault="00B8621D" w:rsidP="00B8621D">
      <w:pPr>
        <w:spacing w:line="240" w:lineRule="auto"/>
        <w:jc w:val="both"/>
      </w:pPr>
      <w:r w:rsidRPr="00B8621D">
        <w:t>Diseñar un nuevo sistema de permisos con 16 ministerios y 40 servicios públicos fue una tarea de altísima complejidad. Desde el primer día, enfrentamos desafíos evidentes: la escasez de tiempo, la dispersión del conocimiento especializado, la necesidad de un cambio cultural, la falta de información y los fracasos de administraciones pasadas.</w:t>
      </w:r>
    </w:p>
    <w:p w14:paraId="437DF582" w14:textId="77777777" w:rsidR="00B8621D" w:rsidRPr="00B8621D" w:rsidRDefault="00B8621D" w:rsidP="00B8621D">
      <w:pPr>
        <w:spacing w:line="240" w:lineRule="auto"/>
        <w:jc w:val="both"/>
      </w:pPr>
      <w:r w:rsidRPr="00B8621D">
        <w:t>A pesar de que muchos expertos y exautoridades sugerían mejoras incrementales, nosotros elegimos una transformación del sistema. Optamos por un cambio profundo y ambicioso que tuviera alto impacto en la inversión del país.</w:t>
      </w:r>
    </w:p>
    <w:p w14:paraId="52405192" w14:textId="77777777" w:rsidR="00B8621D" w:rsidRPr="00B8621D" w:rsidRDefault="00B8621D" w:rsidP="00B8621D">
      <w:pPr>
        <w:spacing w:line="240" w:lineRule="auto"/>
        <w:jc w:val="both"/>
      </w:pPr>
      <w:r w:rsidRPr="00B8621D">
        <w:t xml:space="preserve">Desde mi análisis retrospectivo, el éxito de nuestro trabajo se reduce al menos a cuatro elementos distintivos: entender el problema y ser persuasivos con la solución </w:t>
      </w:r>
      <w:proofErr w:type="gramStart"/>
      <w:r w:rsidRPr="00B8621D">
        <w:t>propuesta ,</w:t>
      </w:r>
      <w:proofErr w:type="gramEnd"/>
      <w:r w:rsidRPr="00B8621D">
        <w:t xml:space="preserve"> crear un equipo excepcional, tener un liderazgo honesto centrado en el objetivo, y desarrollar una organización con perspectiva de misión.</w:t>
      </w:r>
    </w:p>
    <w:p w14:paraId="0886239C" w14:textId="77777777" w:rsidR="00B8621D" w:rsidRPr="00B8621D" w:rsidRDefault="00B8621D" w:rsidP="00B8621D">
      <w:pPr>
        <w:spacing w:line="240" w:lineRule="auto"/>
        <w:jc w:val="both"/>
      </w:pPr>
      <w:r w:rsidRPr="00B8621D">
        <w:t xml:space="preserve">Al releer mis notas, me sorprende lo básicos que son estos elementos, </w:t>
      </w:r>
      <w:proofErr w:type="gramStart"/>
      <w:r w:rsidRPr="00B8621D">
        <w:t>y</w:t>
      </w:r>
      <w:proofErr w:type="gramEnd"/>
      <w:r w:rsidRPr="00B8621D">
        <w:t xml:space="preserve"> sin embargo, lo escasos que resultan ser en la mayoría de los equipos y líderes con los que he interactuado.</w:t>
      </w:r>
    </w:p>
    <w:p w14:paraId="1D10DBC9" w14:textId="77777777" w:rsidR="00B8621D" w:rsidRPr="00B8621D" w:rsidRDefault="00B8621D" w:rsidP="00B8621D"/>
    <w:p w14:paraId="2ACC65C5" w14:textId="70339B19" w:rsidR="00B8621D" w:rsidRPr="00B8621D" w:rsidRDefault="00B8621D" w:rsidP="00B8621D">
      <w:pPr>
        <w:rPr>
          <w:rFonts w:eastAsiaTheme="majorEastAsia" w:cstheme="majorBidi"/>
          <w:b/>
          <w:bCs/>
          <w:color w:val="0F4761" w:themeColor="accent1" w:themeShade="BF"/>
        </w:rPr>
      </w:pPr>
      <w:r w:rsidRPr="00B8621D">
        <w:rPr>
          <w:b/>
          <w:bCs/>
        </w:rPr>
        <w:t>**</w:t>
      </w:r>
      <w:r w:rsidRPr="00B8621D">
        <w:rPr>
          <w:b/>
          <w:bCs/>
        </w:rPr>
        <w:t>Persuadir sobre la pertinencia del trabajo a realizar</w:t>
      </w:r>
      <w:r w:rsidRPr="00B8621D">
        <w:rPr>
          <w:b/>
          <w:bCs/>
        </w:rPr>
        <w:t>**</w:t>
      </w:r>
    </w:p>
    <w:p w14:paraId="7E68EF6F" w14:textId="77777777" w:rsidR="00B8621D" w:rsidRPr="00B8621D" w:rsidRDefault="00B8621D" w:rsidP="00B8621D">
      <w:pPr>
        <w:jc w:val="both"/>
      </w:pPr>
      <w:r w:rsidRPr="00B8621D">
        <w:lastRenderedPageBreak/>
        <w:t>Un elemento crucial de nuestro trabajo fue comprender la complejidad del problema y diseñar una política pública que le pudiera dar respuesta. Pero esto no fue suficiente: también tuvimos que ser capaces de defender y persuadir a otros sobre lo pertinente de nuestras ideas.</w:t>
      </w:r>
    </w:p>
    <w:p w14:paraId="1AB6705C" w14:textId="77777777" w:rsidR="00B8621D" w:rsidRPr="00B8621D" w:rsidRDefault="00B8621D" w:rsidP="00B8621D">
      <w:pPr>
        <w:jc w:val="both"/>
      </w:pPr>
      <w:r w:rsidRPr="00B8621D">
        <w:t>Me sorprendió ver cómo diferentes voces, sin tener esa comprensión profunda, influían en la opinión pública y nos obligaban a justificar nuestro enfoque. Por eso, utilizamos cada aparición, foro y entrevista para explicar de manera sencilla cómo funciona el sistema de permisos, cómo debería funcionar y por qué nuestro diseño era el más adecuado.</w:t>
      </w:r>
    </w:p>
    <w:p w14:paraId="640136C9" w14:textId="77777777" w:rsidR="00B8621D" w:rsidRPr="00B8621D" w:rsidRDefault="00B8621D" w:rsidP="00B8621D">
      <w:pPr>
        <w:jc w:val="both"/>
      </w:pPr>
      <w:r w:rsidRPr="00B8621D">
        <w:t>El primer caso que recuerdo ocurrió cuando anunciamos la reforma, el ministro Grau fue invitado a la UC para presentar nuestros avances. Allí, un exministro afirmó que el problema se solucionaría con una sola medida: aplicar el silencio administrativo positivo a todas las autorizaciones.</w:t>
      </w:r>
    </w:p>
    <w:p w14:paraId="1D9FB428" w14:textId="77777777" w:rsidR="00B8621D" w:rsidRPr="00B8621D" w:rsidRDefault="00B8621D" w:rsidP="00B8621D">
      <w:pPr>
        <w:jc w:val="both"/>
      </w:pPr>
      <w:r w:rsidRPr="00B8621D">
        <w:t>Aunque el silencio administrativo es una herramienta útil, aplicarlo de forma masiva es indeseable e inconveniente. Es inconveniente porque los desarrolladores no quieren invertir en proyectos que nunca fueron “evaluados” por el Estado, ya que carecen de certeza jurídica. Es indeseable porque muchas autorizaciones, como las concesiones de borde costero, afectan el patrimonio fiscal o impactan en el desarrollo de otros proyectos, lo que exige una evaluación rigurosa.</w:t>
      </w:r>
    </w:p>
    <w:p w14:paraId="12CF3508" w14:textId="77777777" w:rsidR="00B8621D" w:rsidRPr="00B8621D" w:rsidRDefault="00B8621D" w:rsidP="00B8621D">
      <w:pPr>
        <w:jc w:val="both"/>
      </w:pPr>
      <w:r w:rsidRPr="00B8621D">
        <w:t>Un segundo caso ocurrió durante la socialización del proyecto.  Exautoridades y responsables de la administración anterior escribieron a los diarios afirmando que las modificaciones legales no eran necesarias. Argumentaban que bastaba con una mejor gestión.</w:t>
      </w:r>
    </w:p>
    <w:p w14:paraId="323226DC" w14:textId="77777777" w:rsidR="00B8621D" w:rsidRPr="00B8621D" w:rsidRDefault="00B8621D" w:rsidP="00B8621D">
      <w:pPr>
        <w:jc w:val="both"/>
      </w:pPr>
      <w:r w:rsidRPr="00B8621D">
        <w:t xml:space="preserve">Esto resultaba insólito. Quienes reconocían su propia deficiencia —ya que el problema de permisos aumentó durante sus gestiones— nos recomendaban seguir sus pasos. Aunque siempre la gestión es vital, sabíamos que su techo era bajo. Sin una reforma de fondo, no había manera de resolver el problema de permisos. </w:t>
      </w:r>
    </w:p>
    <w:p w14:paraId="49098D2E" w14:textId="77777777" w:rsidR="00B8621D" w:rsidRPr="00B8621D" w:rsidRDefault="00B8621D" w:rsidP="00B8621D">
      <w:pPr>
        <w:jc w:val="both"/>
      </w:pPr>
      <w:r w:rsidRPr="00B8621D">
        <w:t xml:space="preserve">Un tercer caso llegó en plena discusión parlamentaria. Se hizo común la idea de que los funcionarios públicos que evalúan permisos deberían recibir sanciones económicas si no cumplen con los plazos. Nos costó mucho explicar que este tipo de incentivos es contraproducente, ya que afectaría directamente la calidad de las resoluciones. Una penalización por tiempo podría llevar a aprobar proyectos que no cumplen con los estándares, o a rechazar otros de forma injustificada. </w:t>
      </w:r>
    </w:p>
    <w:p w14:paraId="0E79ED96" w14:textId="77777777" w:rsidR="00B8621D" w:rsidRPr="00B8621D" w:rsidRDefault="00B8621D" w:rsidP="00B8621D">
      <w:pPr>
        <w:jc w:val="both"/>
      </w:pPr>
      <w:r w:rsidRPr="00B8621D">
        <w:lastRenderedPageBreak/>
        <w:t>Al diseñar políticas públicas, no basta con tener la mejor propuesta; hay que ser capaces de defenderla y persuadir a otros, tanto dentro del gobierno, en el Congreso y a la opinión pública.</w:t>
      </w:r>
    </w:p>
    <w:p w14:paraId="769C5F18" w14:textId="77777777" w:rsidR="00B8621D" w:rsidRPr="00B8621D" w:rsidRDefault="00B8621D" w:rsidP="00B8621D">
      <w:pPr>
        <w:jc w:val="both"/>
      </w:pPr>
      <w:r w:rsidRPr="00B8621D">
        <w:t>Por eso, invertimos mucho tiempo en transformar la complejidad de los permisos sectoriales en esquemas fáciles de entender para quienes no son expertos. Hicimos muchísimas iteraciones de nuestras presentaciones y nuestro equipo se volvió experto en la transferencia de conocimiento de forma pedagógica.</w:t>
      </w:r>
    </w:p>
    <w:p w14:paraId="67F9001F" w14:textId="77777777" w:rsidR="00B8621D" w:rsidRPr="00B8621D" w:rsidRDefault="00B8621D" w:rsidP="00B8621D">
      <w:pPr>
        <w:jc w:val="both"/>
      </w:pPr>
      <w:r w:rsidRPr="00B8621D">
        <w:t>El ministro Grau era particularmente meticuloso con el material que preparábamos para sus presentaciones. Él mismo participaba en el diseño de las diapositivas claves. Incluso cuando intenté eliminar algunas secciones para hacerlas más ágiles, siempre recibí su llamada horas antes a la presentación, pidiendo reintegrar las diapositivas faltantes.</w:t>
      </w:r>
    </w:p>
    <w:p w14:paraId="56868E63" w14:textId="77777777" w:rsidR="00B8621D" w:rsidRPr="00B8621D" w:rsidRDefault="00B8621D" w:rsidP="00B8621D">
      <w:pPr>
        <w:jc w:val="both"/>
      </w:pPr>
      <w:r w:rsidRPr="00B8621D">
        <w:t>Creo que al final logramos sobreponernos y hacer evidente la pertinencia del trabajo que hemos realizado. Hoy es un acuerdo transversal. Sin embargo, al releer entrevistas, columnas y opiniones, el camino que adoptamos no era el que la opinión pública sugería.</w:t>
      </w:r>
    </w:p>
    <w:p w14:paraId="57A52468" w14:textId="77777777" w:rsidR="00B8621D" w:rsidRPr="00B8621D" w:rsidRDefault="00B8621D" w:rsidP="00B8621D"/>
    <w:p w14:paraId="70AD39C7" w14:textId="06D208E5" w:rsidR="0032636A" w:rsidRPr="00B8621D" w:rsidRDefault="0032636A" w:rsidP="00B8621D"/>
    <w:sectPr w:rsidR="0032636A" w:rsidRPr="00B862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1D"/>
    <w:rsid w:val="0032636A"/>
    <w:rsid w:val="00B8621D"/>
    <w:rsid w:val="00CA46AC"/>
    <w:rsid w:val="00D8672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7642"/>
  <w15:chartTrackingRefBased/>
  <w15:docId w15:val="{22D51F7C-36DB-48DF-85DF-65CDAC33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6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6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62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62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62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62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62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62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62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62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62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62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62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62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62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62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62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621D"/>
    <w:rPr>
      <w:rFonts w:eastAsiaTheme="majorEastAsia" w:cstheme="majorBidi"/>
      <w:color w:val="272727" w:themeColor="text1" w:themeTint="D8"/>
    </w:rPr>
  </w:style>
  <w:style w:type="paragraph" w:styleId="Ttulo">
    <w:name w:val="Title"/>
    <w:basedOn w:val="Normal"/>
    <w:next w:val="Normal"/>
    <w:link w:val="TtuloCar"/>
    <w:uiPriority w:val="10"/>
    <w:qFormat/>
    <w:rsid w:val="00B86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62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62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62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621D"/>
    <w:pPr>
      <w:spacing w:before="160"/>
      <w:jc w:val="center"/>
    </w:pPr>
    <w:rPr>
      <w:i/>
      <w:iCs/>
      <w:color w:val="404040" w:themeColor="text1" w:themeTint="BF"/>
    </w:rPr>
  </w:style>
  <w:style w:type="character" w:customStyle="1" w:styleId="CitaCar">
    <w:name w:val="Cita Car"/>
    <w:basedOn w:val="Fuentedeprrafopredeter"/>
    <w:link w:val="Cita"/>
    <w:uiPriority w:val="29"/>
    <w:rsid w:val="00B8621D"/>
    <w:rPr>
      <w:i/>
      <w:iCs/>
      <w:color w:val="404040" w:themeColor="text1" w:themeTint="BF"/>
    </w:rPr>
  </w:style>
  <w:style w:type="paragraph" w:styleId="Prrafodelista">
    <w:name w:val="List Paragraph"/>
    <w:basedOn w:val="Normal"/>
    <w:uiPriority w:val="34"/>
    <w:qFormat/>
    <w:rsid w:val="00B8621D"/>
    <w:pPr>
      <w:ind w:left="720"/>
      <w:contextualSpacing/>
    </w:pPr>
  </w:style>
  <w:style w:type="character" w:styleId="nfasisintenso">
    <w:name w:val="Intense Emphasis"/>
    <w:basedOn w:val="Fuentedeprrafopredeter"/>
    <w:uiPriority w:val="21"/>
    <w:qFormat/>
    <w:rsid w:val="00B8621D"/>
    <w:rPr>
      <w:i/>
      <w:iCs/>
      <w:color w:val="0F4761" w:themeColor="accent1" w:themeShade="BF"/>
    </w:rPr>
  </w:style>
  <w:style w:type="paragraph" w:styleId="Citadestacada">
    <w:name w:val="Intense Quote"/>
    <w:basedOn w:val="Normal"/>
    <w:next w:val="Normal"/>
    <w:link w:val="CitadestacadaCar"/>
    <w:uiPriority w:val="30"/>
    <w:qFormat/>
    <w:rsid w:val="00B86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621D"/>
    <w:rPr>
      <w:i/>
      <w:iCs/>
      <w:color w:val="0F4761" w:themeColor="accent1" w:themeShade="BF"/>
    </w:rPr>
  </w:style>
  <w:style w:type="character" w:styleId="Referenciaintensa">
    <w:name w:val="Intense Reference"/>
    <w:basedOn w:val="Fuentedeprrafopredeter"/>
    <w:uiPriority w:val="32"/>
    <w:qFormat/>
    <w:rsid w:val="00B86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862</Words>
  <Characters>4743</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Marshall</dc:creator>
  <cp:keywords/>
  <dc:description/>
  <cp:lastModifiedBy>Nicolás Marshall</cp:lastModifiedBy>
  <cp:revision>1</cp:revision>
  <dcterms:created xsi:type="dcterms:W3CDTF">2025-09-18T03:13:00Z</dcterms:created>
  <dcterms:modified xsi:type="dcterms:W3CDTF">2025-09-18T03:17:00Z</dcterms:modified>
</cp:coreProperties>
</file>