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Comparación de Amplificadores de Fibra Óptica</w:t>
      </w:r>
    </w:p>
    <w:p>
      <w:r>
        <w:t>La siguiente tabla muestra una comparación entre los amplificadores de fibra óptica Autonics BF4RP, Omron E3X-DA41-S y Optex D3RF-TDP para aplicaciones de detección.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Característica</w:t>
            </w:r>
          </w:p>
        </w:tc>
        <w:tc>
          <w:tcPr>
            <w:tcW w:type="dxa" w:w="2160"/>
          </w:tcPr>
          <w:p>
            <w:r>
              <w:t>Autonics BF4RP</w:t>
            </w:r>
          </w:p>
        </w:tc>
        <w:tc>
          <w:tcPr>
            <w:tcW w:type="dxa" w:w="2160"/>
          </w:tcPr>
          <w:p>
            <w:r>
              <w:t>Omron E3X-DA41-S</w:t>
            </w:r>
          </w:p>
        </w:tc>
        <w:tc>
          <w:tcPr>
            <w:tcW w:type="dxa" w:w="2160"/>
          </w:tcPr>
          <w:p>
            <w:r>
              <w:t>Optex D3RF-TDP</w:t>
            </w:r>
          </w:p>
        </w:tc>
      </w:tr>
      <w:tr>
        <w:tc>
          <w:tcPr>
            <w:tcW w:type="dxa" w:w="2160"/>
          </w:tcPr>
          <w:p>
            <w:r>
              <w:t>Velocidad de respuesta</w:t>
            </w:r>
          </w:p>
        </w:tc>
        <w:tc>
          <w:tcPr>
            <w:tcW w:type="dxa" w:w="2160"/>
          </w:tcPr>
          <w:p>
            <w:r>
              <w:t>Máxima de 0.5 ms (modo normal), 0.7 ms (frecuencia 2)</w:t>
            </w:r>
          </w:p>
        </w:tc>
        <w:tc>
          <w:tcPr>
            <w:tcW w:type="dxa" w:w="2160"/>
          </w:tcPr>
          <w:p>
            <w:r>
              <w:t>Hasta 48 µs en modo super alta velocidad, 4 ms en modo de alta resolución</w:t>
            </w:r>
          </w:p>
        </w:tc>
        <w:tc>
          <w:tcPr>
            <w:tcW w:type="dxa" w:w="2160"/>
          </w:tcPr>
          <w:p>
            <w:r>
              <w:t>16 µs en modo 1-HS, hasta 22 µs enlazado</w:t>
            </w:r>
          </w:p>
        </w:tc>
      </w:tr>
      <w:tr>
        <w:tc>
          <w:tcPr>
            <w:tcW w:type="dxa" w:w="2160"/>
          </w:tcPr>
          <w:p>
            <w:r>
              <w:t>Ajuste de sensibilidad</w:t>
            </w:r>
          </w:p>
        </w:tc>
        <w:tc>
          <w:tcPr>
            <w:tcW w:type="dxa" w:w="2160"/>
          </w:tcPr>
          <w:p>
            <w:r>
              <w:t>Ajuste automático y remoto mediante botón o entrada externa</w:t>
            </w:r>
          </w:p>
        </w:tc>
        <w:tc>
          <w:tcPr>
            <w:tcW w:type="dxa" w:w="2160"/>
          </w:tcPr>
          <w:p>
            <w:r>
              <w:t>Enseñanza y ajuste manual, control de potencia automático (APC)</w:t>
            </w:r>
          </w:p>
        </w:tc>
        <w:tc>
          <w:tcPr>
            <w:tcW w:type="dxa" w:w="2160"/>
          </w:tcPr>
          <w:p>
            <w:r>
              <w:t>FALUX para estabilidad de emisión y corrección de sensibilidad automática (ASC)</w:t>
            </w:r>
          </w:p>
        </w:tc>
      </w:tr>
      <w:tr>
        <w:tc>
          <w:tcPr>
            <w:tcW w:type="dxa" w:w="2160"/>
          </w:tcPr>
          <w:p>
            <w:r>
              <w:t>Funciones de temporizador</w:t>
            </w:r>
          </w:p>
        </w:tc>
        <w:tc>
          <w:tcPr>
            <w:tcW w:type="dxa" w:w="2160"/>
          </w:tcPr>
          <w:p>
            <w:r>
              <w:t>Temporizador de retardo de apagado fijo de 40 ms</w:t>
            </w:r>
          </w:p>
        </w:tc>
        <w:tc>
          <w:tcPr>
            <w:tcW w:type="dxa" w:w="2160"/>
          </w:tcPr>
          <w:p>
            <w:r>
              <w:t>Tres temporizadores (retardo de encendido/apagado y pulso único) ajustables de 1 ms a 5 s</w:t>
            </w:r>
          </w:p>
        </w:tc>
        <w:tc>
          <w:tcPr>
            <w:tcW w:type="dxa" w:w="2160"/>
          </w:tcPr>
          <w:p>
            <w:r>
              <w:t>Configurables (retardo de encendido, apagado, pulso único) entre 0.1 ms y 9999 ms</w:t>
            </w:r>
          </w:p>
        </w:tc>
      </w:tr>
      <w:tr>
        <w:tc>
          <w:tcPr>
            <w:tcW w:type="dxa" w:w="2160"/>
          </w:tcPr>
          <w:p>
            <w:r>
              <w:t>Indicadores y visualización</w:t>
            </w:r>
          </w:p>
        </w:tc>
        <w:tc>
          <w:tcPr>
            <w:tcW w:type="dxa" w:w="2160"/>
          </w:tcPr>
          <w:p>
            <w:r>
              <w:t>Indicadores LED (rojo para operación, verde para estabilidad)</w:t>
            </w:r>
          </w:p>
        </w:tc>
        <w:tc>
          <w:tcPr>
            <w:tcW w:type="dxa" w:w="2160"/>
          </w:tcPr>
          <w:p>
            <w:r>
              <w:t>Pantalla digital dual (nivel de incidente y umbral)</w:t>
            </w:r>
          </w:p>
        </w:tc>
        <w:tc>
          <w:tcPr>
            <w:tcW w:type="dxa" w:w="2160"/>
          </w:tcPr>
          <w:p>
            <w:r>
              <w:t>Pantalla de 7 segmentos de 8 dígitos, opción al 100% para monitoreo de luz recibida</w:t>
            </w:r>
          </w:p>
        </w:tc>
      </w:tr>
      <w:tr>
        <w:tc>
          <w:tcPr>
            <w:tcW w:type="dxa" w:w="2160"/>
          </w:tcPr>
          <w:p>
            <w:r>
              <w:t>Protección contra interferencias</w:t>
            </w:r>
          </w:p>
        </w:tc>
        <w:tc>
          <w:tcPr>
            <w:tcW w:type="dxa" w:w="2160"/>
          </w:tcPr>
          <w:p>
            <w:r>
              <w:t>Modo de frecuencia diferencial para evitar interferencias</w:t>
            </w:r>
          </w:p>
        </w:tc>
        <w:tc>
          <w:tcPr>
            <w:tcW w:type="dxa" w:w="2160"/>
          </w:tcPr>
          <w:p>
            <w:r>
              <w:t>Comunicación óptica para prevenir interferencias, hasta 10 unidades</w:t>
            </w:r>
          </w:p>
        </w:tc>
        <w:tc>
          <w:tcPr>
            <w:tcW w:type="dxa" w:w="2160"/>
          </w:tcPr>
          <w:p>
            <w:r>
              <w:t>Prevención de interferencias cruzadas (crosstalk) para operar hasta 16 unidades en modo ECO</w:t>
            </w:r>
          </w:p>
        </w:tc>
      </w:tr>
      <w:tr>
        <w:tc>
          <w:tcPr>
            <w:tcW w:type="dxa" w:w="2160"/>
          </w:tcPr>
          <w:p>
            <w:r>
              <w:t>Consumo de corriente</w:t>
            </w:r>
          </w:p>
        </w:tc>
        <w:tc>
          <w:tcPr>
            <w:tcW w:type="dxa" w:w="2160"/>
          </w:tcPr>
          <w:p>
            <w:r>
              <w:t>Máximo de 45 mA</w:t>
            </w:r>
          </w:p>
        </w:tc>
        <w:tc>
          <w:tcPr>
            <w:tcW w:type="dxa" w:w="2160"/>
          </w:tcPr>
          <w:p>
            <w:r>
              <w:t>40 mA máximo en modo estándar</w:t>
            </w:r>
          </w:p>
        </w:tc>
        <w:tc>
          <w:tcPr>
            <w:tcW w:type="dxa" w:w="2160"/>
          </w:tcPr>
          <w:p>
            <w:r>
              <w:t>Hasta 39 mA en modo dual de salida, opción ECO reduce consumo en 31%</w:t>
            </w:r>
          </w:p>
        </w:tc>
      </w:tr>
      <w:tr>
        <w:tc>
          <w:tcPr>
            <w:tcW w:type="dxa" w:w="2160"/>
          </w:tcPr>
          <w:p>
            <w:r>
              <w:t>Salidas y compatibilidad con PLC</w:t>
            </w:r>
          </w:p>
        </w:tc>
        <w:tc>
          <w:tcPr>
            <w:tcW w:type="dxa" w:w="2160"/>
          </w:tcPr>
          <w:p>
            <w:r>
              <w:t>Salida NPN/PNP de colector abierto, 30V DC y 100 mA</w:t>
            </w:r>
          </w:p>
        </w:tc>
        <w:tc>
          <w:tcPr>
            <w:tcW w:type="dxa" w:w="2160"/>
          </w:tcPr>
          <w:p>
            <w:r>
              <w:t>Salida NPN/PNP de colector abierto, 26.4V DC y 50 mA</w:t>
            </w:r>
          </w:p>
        </w:tc>
        <w:tc>
          <w:tcPr>
            <w:tcW w:type="dxa" w:w="2160"/>
          </w:tcPr>
          <w:p>
            <w:r>
              <w:t>Salida NPN/PNP de colector abierto, 30V DC y hasta 100 mA; salida dual configurable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