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d9ead3"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d9ead3"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color w:val="000000"/>
                <w:rtl w:val="0"/>
              </w:rPr>
              <w:t xml:space="preserve">debo</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utilizar distintas</w:t>
            </w:r>
            <w:r w:rsidDel="00000000" w:rsidR="00000000" w:rsidRPr="00000000">
              <w:rPr>
                <w:rFonts w:ascii="Calibri" w:cs="Calibri" w:eastAsia="Calibri" w:hAnsi="Calibri"/>
                <w:color w:val="000000"/>
                <w:rtl w:val="0"/>
              </w:rPr>
              <w:t xml:space="preserve">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d9ead3"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d9ead3"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d9ead3"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d9ead3"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d9ead3"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d9ead3"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d9ead3"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d9ead3"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d9ead3"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d9ead3"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QxEtY87EPS2RY2huQ+Kfx90CKQ==">CgMxLjA4AHIhMXpXZTM2ajZsaUFPVDJRSWliaTNkQ2dydnkxdkZ3aGdN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