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54116" w14:textId="77777777" w:rsidR="0059660C" w:rsidRPr="0059660C" w:rsidRDefault="0059660C" w:rsidP="0059660C">
      <w:pPr>
        <w:rPr>
          <w:b/>
          <w:bCs/>
        </w:rPr>
      </w:pPr>
      <w:r w:rsidRPr="0059660C">
        <w:rPr>
          <w:b/>
          <w:bCs/>
        </w:rPr>
        <w:t>Complejidad del algoritmo</w:t>
      </w:r>
    </w:p>
    <w:p w14:paraId="2F4ECE85" w14:textId="77777777" w:rsidR="0059660C" w:rsidRPr="0059660C" w:rsidRDefault="0059660C" w:rsidP="0059660C">
      <w:r w:rsidRPr="0059660C">
        <w:t xml:space="preserve">El algoritmo resuelve el problema de distribuir </w:t>
      </w:r>
      <w:r w:rsidRPr="0059660C">
        <w:rPr>
          <w:b/>
          <w:bCs/>
        </w:rPr>
        <w:t>n objetos</w:t>
      </w:r>
      <w:r w:rsidRPr="0059660C">
        <w:t xml:space="preserve"> en el menor número posible de contenedores de capacidad </w:t>
      </w:r>
      <w:r w:rsidRPr="0059660C">
        <w:rPr>
          <w:b/>
          <w:bCs/>
        </w:rPr>
        <w:t>C</w:t>
      </w:r>
      <w:r w:rsidRPr="0059660C">
        <w:t xml:space="preserve"> mediante </w:t>
      </w:r>
      <w:proofErr w:type="spellStart"/>
      <w:r w:rsidRPr="0059660C">
        <w:t>backtracking</w:t>
      </w:r>
      <w:proofErr w:type="spellEnd"/>
      <w:r w:rsidRPr="0059660C">
        <w:t>.</w:t>
      </w:r>
    </w:p>
    <w:p w14:paraId="7D55A2DF" w14:textId="77777777" w:rsidR="0059660C" w:rsidRPr="0059660C" w:rsidRDefault="0059660C" w:rsidP="0059660C">
      <w:r w:rsidRPr="0059660C">
        <w:rPr>
          <w:b/>
          <w:bCs/>
        </w:rPr>
        <w:t>Complejidad temporal: O(</w:t>
      </w:r>
      <w:proofErr w:type="gramStart"/>
      <w:r w:rsidRPr="0059660C">
        <w:rPr>
          <w:b/>
          <w:bCs/>
        </w:rPr>
        <w:t>n!</w:t>
      </w:r>
      <w:proofErr w:type="gramEnd"/>
      <w:r w:rsidRPr="0059660C">
        <w:rPr>
          <w:b/>
          <w:bCs/>
        </w:rPr>
        <w:t>)</w:t>
      </w:r>
      <w:r w:rsidRPr="0059660C">
        <w:t xml:space="preserve"> en el peor caso. Para cada objeto se prueba insertarlo en cada uno de los contenedores ya abiertos o en uno nuevo, lo que en el peor caso genera un árbol de decisión cuyo número de nodos crece </w:t>
      </w:r>
      <w:proofErr w:type="spellStart"/>
      <w:r w:rsidRPr="0059660C">
        <w:t>factorialmente</w:t>
      </w:r>
      <w:proofErr w:type="spellEnd"/>
      <w:r w:rsidRPr="0059660C">
        <w:t xml:space="preserve"> con n.</w:t>
      </w:r>
    </w:p>
    <w:p w14:paraId="59564E0E" w14:textId="77777777" w:rsidR="0059660C" w:rsidRPr="0059660C" w:rsidRDefault="0059660C" w:rsidP="0059660C">
      <w:r w:rsidRPr="0059660C">
        <w:rPr>
          <w:b/>
          <w:bCs/>
        </w:rPr>
        <w:t>Complejidad espacial: O(n²)</w:t>
      </w:r>
      <w:r w:rsidRPr="0059660C">
        <w:t>, ya que la pila de recursión tiene profundidad n y en cada nivel se pueden almacenar hasta n contenedores.</w:t>
      </w:r>
    </w:p>
    <w:p w14:paraId="5EFD5177" w14:textId="77777777" w:rsidR="0059660C" w:rsidRPr="0059660C" w:rsidRDefault="0059660C" w:rsidP="0059660C">
      <w:r w:rsidRPr="0059660C">
        <w:t xml:space="preserve">El rendimiento real mejora considerablemente gracias a dos optimizaciones clave: la </w:t>
      </w:r>
      <w:r w:rsidRPr="0059660C">
        <w:rPr>
          <w:b/>
          <w:bCs/>
        </w:rPr>
        <w:t>ordenación descendente</w:t>
      </w:r>
      <w:r w:rsidRPr="0059660C">
        <w:t xml:space="preserve"> del conjunto de objetos, que coloca primero los más grandes y permite encontrar buenas soluciones rápidamente, y la </w:t>
      </w:r>
      <w:r w:rsidRPr="0059660C">
        <w:rPr>
          <w:b/>
          <w:bCs/>
        </w:rPr>
        <w:t>poda por cota</w:t>
      </w:r>
      <w:r w:rsidRPr="0059660C">
        <w:t xml:space="preserve"> (</w:t>
      </w:r>
      <w:proofErr w:type="spellStart"/>
      <w:proofErr w:type="gramStart"/>
      <w:r w:rsidRPr="0059660C">
        <w:t>contenedores.size</w:t>
      </w:r>
      <w:proofErr w:type="spellEnd"/>
      <w:proofErr w:type="gramEnd"/>
      <w:r w:rsidRPr="0059660C">
        <w:t xml:space="preserve">() &gt;= </w:t>
      </w:r>
      <w:proofErr w:type="spellStart"/>
      <w:r w:rsidRPr="0059660C">
        <w:t>mejorK</w:t>
      </w:r>
      <w:proofErr w:type="spellEnd"/>
      <w:r w:rsidRPr="0059660C">
        <w:t>), que descarta cualquier rama del árbol que ya haya superado el número de contenedores de la mejor solución encontrada hasta el momento. Ambas estrategias reducen drásticamente el espacio de búsqueda en la práctica.</w:t>
      </w:r>
    </w:p>
    <w:tbl>
      <w:tblPr>
        <w:tblpPr w:leftFromText="141" w:rightFromText="141" w:vertAnchor="page" w:horzAnchor="margin" w:tblpXSpec="center" w:tblpY="7831"/>
        <w:tblW w:w="3600" w:type="dxa"/>
        <w:tblCellMar>
          <w:left w:w="70" w:type="dxa"/>
          <w:right w:w="70" w:type="dxa"/>
        </w:tblCellMar>
        <w:tblLook w:val="04A0" w:firstRow="1" w:lastRow="0" w:firstColumn="1" w:lastColumn="0" w:noHBand="0" w:noVBand="1"/>
      </w:tblPr>
      <w:tblGrid>
        <w:gridCol w:w="1200"/>
        <w:gridCol w:w="1200"/>
        <w:gridCol w:w="1200"/>
      </w:tblGrid>
      <w:tr w:rsidR="0059660C" w:rsidRPr="0059660C" w14:paraId="6FFDCBD2" w14:textId="77777777" w:rsidTr="0059660C">
        <w:trPr>
          <w:trHeight w:val="315"/>
        </w:trPr>
        <w:tc>
          <w:tcPr>
            <w:tcW w:w="1200" w:type="dxa"/>
            <w:tcBorders>
              <w:top w:val="single" w:sz="4" w:space="0" w:color="auto"/>
              <w:left w:val="single" w:sz="4" w:space="0" w:color="auto"/>
              <w:bottom w:val="single" w:sz="4" w:space="0" w:color="auto"/>
              <w:right w:val="single" w:sz="4" w:space="0" w:color="auto"/>
            </w:tcBorders>
            <w:shd w:val="clear" w:color="000000" w:fill="83CCEB"/>
            <w:noWrap/>
            <w:vAlign w:val="center"/>
            <w:hideMark/>
          </w:tcPr>
          <w:p w14:paraId="74B8D743" w14:textId="77777777" w:rsidR="0059660C" w:rsidRPr="0059660C" w:rsidRDefault="0059660C" w:rsidP="0059660C">
            <w:pPr>
              <w:spacing w:after="0" w:line="240" w:lineRule="auto"/>
              <w:jc w:val="center"/>
              <w:rPr>
                <w:rFonts w:ascii="Aptos Narrow" w:eastAsia="Times New Roman" w:hAnsi="Aptos Narrow" w:cs="Times New Roman"/>
                <w:i/>
                <w:iCs/>
                <w:color w:val="000000"/>
                <w:kern w:val="0"/>
                <w:lang w:eastAsia="es-ES"/>
                <w14:ligatures w14:val="none"/>
              </w:rPr>
            </w:pPr>
            <w:r w:rsidRPr="0059660C">
              <w:rPr>
                <w:rFonts w:ascii="Aptos Narrow" w:eastAsia="Times New Roman" w:hAnsi="Aptos Narrow" w:cs="Times New Roman"/>
                <w:i/>
                <w:iCs/>
                <w:color w:val="000000"/>
                <w:kern w:val="0"/>
                <w:lang w:eastAsia="es-ES"/>
                <w14:ligatures w14:val="none"/>
              </w:rPr>
              <w:t>reps</w:t>
            </w:r>
          </w:p>
        </w:tc>
        <w:tc>
          <w:tcPr>
            <w:tcW w:w="1200" w:type="dxa"/>
            <w:tcBorders>
              <w:top w:val="single" w:sz="4" w:space="0" w:color="auto"/>
              <w:left w:val="nil"/>
              <w:bottom w:val="single" w:sz="4" w:space="0" w:color="auto"/>
              <w:right w:val="single" w:sz="4" w:space="0" w:color="auto"/>
            </w:tcBorders>
            <w:shd w:val="clear" w:color="000000" w:fill="83CCEB"/>
            <w:noWrap/>
            <w:vAlign w:val="center"/>
            <w:hideMark/>
          </w:tcPr>
          <w:p w14:paraId="7227168E" w14:textId="77777777" w:rsidR="0059660C" w:rsidRPr="0059660C" w:rsidRDefault="0059660C" w:rsidP="0059660C">
            <w:pPr>
              <w:spacing w:after="0" w:line="240" w:lineRule="auto"/>
              <w:jc w:val="center"/>
              <w:rPr>
                <w:rFonts w:ascii="Aptos Narrow" w:eastAsia="Times New Roman" w:hAnsi="Aptos Narrow" w:cs="Times New Roman"/>
                <w:i/>
                <w:iCs/>
                <w:color w:val="000000"/>
                <w:kern w:val="0"/>
                <w:lang w:eastAsia="es-ES"/>
                <w14:ligatures w14:val="none"/>
              </w:rPr>
            </w:pPr>
            <w:r w:rsidRPr="0059660C">
              <w:rPr>
                <w:rFonts w:ascii="Aptos Narrow" w:eastAsia="Times New Roman" w:hAnsi="Aptos Narrow" w:cs="Times New Roman"/>
                <w:i/>
                <w:iCs/>
                <w:color w:val="000000"/>
                <w:kern w:val="0"/>
                <w:lang w:eastAsia="es-ES"/>
                <w14:ligatures w14:val="none"/>
              </w:rPr>
              <w:t>Archivo</w:t>
            </w:r>
          </w:p>
        </w:tc>
        <w:tc>
          <w:tcPr>
            <w:tcW w:w="1200" w:type="dxa"/>
            <w:tcBorders>
              <w:top w:val="single" w:sz="4" w:space="0" w:color="auto"/>
              <w:left w:val="nil"/>
              <w:bottom w:val="single" w:sz="4" w:space="0" w:color="auto"/>
              <w:right w:val="single" w:sz="4" w:space="0" w:color="auto"/>
            </w:tcBorders>
            <w:shd w:val="clear" w:color="000000" w:fill="83CCEB"/>
            <w:noWrap/>
            <w:vAlign w:val="center"/>
            <w:hideMark/>
          </w:tcPr>
          <w:p w14:paraId="6099311B" w14:textId="77777777" w:rsidR="0059660C" w:rsidRPr="0059660C" w:rsidRDefault="0059660C" w:rsidP="0059660C">
            <w:pPr>
              <w:spacing w:after="0" w:line="240" w:lineRule="auto"/>
              <w:jc w:val="center"/>
              <w:rPr>
                <w:rFonts w:ascii="Aptos Narrow" w:eastAsia="Times New Roman" w:hAnsi="Aptos Narrow" w:cs="Times New Roman"/>
                <w:i/>
                <w:iCs/>
                <w:color w:val="000000"/>
                <w:kern w:val="0"/>
                <w:lang w:eastAsia="es-ES"/>
                <w14:ligatures w14:val="none"/>
              </w:rPr>
            </w:pPr>
            <w:r w:rsidRPr="0059660C">
              <w:rPr>
                <w:rFonts w:ascii="Aptos Narrow" w:eastAsia="Times New Roman" w:hAnsi="Aptos Narrow" w:cs="Times New Roman"/>
                <w:i/>
                <w:iCs/>
                <w:color w:val="000000"/>
                <w:kern w:val="0"/>
                <w:lang w:eastAsia="es-ES"/>
                <w14:ligatures w14:val="none"/>
              </w:rPr>
              <w:t>t (ms)</w:t>
            </w:r>
          </w:p>
        </w:tc>
      </w:tr>
      <w:tr w:rsidR="0059660C" w:rsidRPr="0059660C" w14:paraId="68BE51DB" w14:textId="77777777" w:rsidTr="0059660C">
        <w:trPr>
          <w:trHeight w:val="300"/>
        </w:trPr>
        <w:tc>
          <w:tcPr>
            <w:tcW w:w="1200" w:type="dxa"/>
            <w:tcBorders>
              <w:top w:val="nil"/>
              <w:left w:val="single" w:sz="4" w:space="0" w:color="auto"/>
              <w:bottom w:val="single" w:sz="4" w:space="0" w:color="auto"/>
              <w:right w:val="single" w:sz="4" w:space="0" w:color="auto"/>
            </w:tcBorders>
            <w:noWrap/>
            <w:vAlign w:val="center"/>
            <w:hideMark/>
          </w:tcPr>
          <w:p w14:paraId="76813085"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100000</w:t>
            </w:r>
          </w:p>
        </w:tc>
        <w:tc>
          <w:tcPr>
            <w:tcW w:w="1200" w:type="dxa"/>
            <w:tcBorders>
              <w:top w:val="nil"/>
              <w:left w:val="nil"/>
              <w:bottom w:val="single" w:sz="4" w:space="0" w:color="auto"/>
              <w:right w:val="single" w:sz="4" w:space="0" w:color="auto"/>
            </w:tcBorders>
            <w:noWrap/>
            <w:vAlign w:val="center"/>
            <w:hideMark/>
          </w:tcPr>
          <w:p w14:paraId="552F5A9F"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test00.txt</w:t>
            </w:r>
          </w:p>
        </w:tc>
        <w:tc>
          <w:tcPr>
            <w:tcW w:w="1200" w:type="dxa"/>
            <w:tcBorders>
              <w:top w:val="nil"/>
              <w:left w:val="nil"/>
              <w:bottom w:val="single" w:sz="4" w:space="0" w:color="auto"/>
              <w:right w:val="single" w:sz="4" w:space="0" w:color="auto"/>
            </w:tcBorders>
            <w:noWrap/>
            <w:vAlign w:val="center"/>
            <w:hideMark/>
          </w:tcPr>
          <w:p w14:paraId="14B46CCB"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271</w:t>
            </w:r>
          </w:p>
        </w:tc>
      </w:tr>
      <w:tr w:rsidR="0059660C" w:rsidRPr="0059660C" w14:paraId="59878E2F" w14:textId="77777777" w:rsidTr="0059660C">
        <w:trPr>
          <w:trHeight w:val="300"/>
        </w:trPr>
        <w:tc>
          <w:tcPr>
            <w:tcW w:w="1200" w:type="dxa"/>
            <w:tcBorders>
              <w:top w:val="nil"/>
              <w:left w:val="nil"/>
              <w:bottom w:val="nil"/>
              <w:right w:val="nil"/>
            </w:tcBorders>
            <w:noWrap/>
            <w:vAlign w:val="bottom"/>
            <w:hideMark/>
          </w:tcPr>
          <w:p w14:paraId="68571B8B"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70C88D4B"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test01.txt</w:t>
            </w:r>
          </w:p>
        </w:tc>
        <w:tc>
          <w:tcPr>
            <w:tcW w:w="1200" w:type="dxa"/>
            <w:tcBorders>
              <w:top w:val="nil"/>
              <w:left w:val="nil"/>
              <w:bottom w:val="single" w:sz="4" w:space="0" w:color="auto"/>
              <w:right w:val="single" w:sz="4" w:space="0" w:color="auto"/>
            </w:tcBorders>
            <w:noWrap/>
            <w:vAlign w:val="center"/>
            <w:hideMark/>
          </w:tcPr>
          <w:p w14:paraId="58E1625E"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188</w:t>
            </w:r>
          </w:p>
        </w:tc>
      </w:tr>
      <w:tr w:rsidR="0059660C" w:rsidRPr="0059660C" w14:paraId="29CFDDEA" w14:textId="77777777" w:rsidTr="0059660C">
        <w:trPr>
          <w:trHeight w:val="300"/>
        </w:trPr>
        <w:tc>
          <w:tcPr>
            <w:tcW w:w="1200" w:type="dxa"/>
            <w:tcBorders>
              <w:top w:val="nil"/>
              <w:left w:val="nil"/>
              <w:bottom w:val="nil"/>
              <w:right w:val="nil"/>
            </w:tcBorders>
            <w:noWrap/>
            <w:vAlign w:val="bottom"/>
            <w:hideMark/>
          </w:tcPr>
          <w:p w14:paraId="40667957"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3649D765"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test02.txt</w:t>
            </w:r>
          </w:p>
        </w:tc>
        <w:tc>
          <w:tcPr>
            <w:tcW w:w="1200" w:type="dxa"/>
            <w:tcBorders>
              <w:top w:val="nil"/>
              <w:left w:val="nil"/>
              <w:bottom w:val="single" w:sz="4" w:space="0" w:color="auto"/>
              <w:right w:val="single" w:sz="4" w:space="0" w:color="auto"/>
            </w:tcBorders>
            <w:noWrap/>
            <w:vAlign w:val="center"/>
            <w:hideMark/>
          </w:tcPr>
          <w:p w14:paraId="49D920E5"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253</w:t>
            </w:r>
          </w:p>
        </w:tc>
      </w:tr>
      <w:tr w:rsidR="0059660C" w:rsidRPr="0059660C" w14:paraId="08FD4938" w14:textId="77777777" w:rsidTr="0059660C">
        <w:trPr>
          <w:trHeight w:val="300"/>
        </w:trPr>
        <w:tc>
          <w:tcPr>
            <w:tcW w:w="1200" w:type="dxa"/>
            <w:tcBorders>
              <w:top w:val="nil"/>
              <w:left w:val="nil"/>
              <w:bottom w:val="nil"/>
              <w:right w:val="nil"/>
            </w:tcBorders>
            <w:noWrap/>
            <w:vAlign w:val="bottom"/>
            <w:hideMark/>
          </w:tcPr>
          <w:p w14:paraId="268122FD"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43281A9A"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test03.txt</w:t>
            </w:r>
          </w:p>
        </w:tc>
        <w:tc>
          <w:tcPr>
            <w:tcW w:w="1200" w:type="dxa"/>
            <w:tcBorders>
              <w:top w:val="nil"/>
              <w:left w:val="nil"/>
              <w:bottom w:val="single" w:sz="4" w:space="0" w:color="auto"/>
              <w:right w:val="single" w:sz="4" w:space="0" w:color="auto"/>
            </w:tcBorders>
            <w:noWrap/>
            <w:vAlign w:val="center"/>
            <w:hideMark/>
          </w:tcPr>
          <w:p w14:paraId="749165DA"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192</w:t>
            </w:r>
          </w:p>
        </w:tc>
      </w:tr>
      <w:tr w:rsidR="0059660C" w:rsidRPr="0059660C" w14:paraId="19947975" w14:textId="77777777" w:rsidTr="0059660C">
        <w:trPr>
          <w:trHeight w:val="300"/>
        </w:trPr>
        <w:tc>
          <w:tcPr>
            <w:tcW w:w="1200" w:type="dxa"/>
            <w:tcBorders>
              <w:top w:val="nil"/>
              <w:left w:val="nil"/>
              <w:bottom w:val="nil"/>
              <w:right w:val="nil"/>
            </w:tcBorders>
            <w:noWrap/>
            <w:vAlign w:val="bottom"/>
            <w:hideMark/>
          </w:tcPr>
          <w:p w14:paraId="77EEA7E8"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19AC62D3"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test04.txt</w:t>
            </w:r>
          </w:p>
        </w:tc>
        <w:tc>
          <w:tcPr>
            <w:tcW w:w="1200" w:type="dxa"/>
            <w:tcBorders>
              <w:top w:val="nil"/>
              <w:left w:val="nil"/>
              <w:bottom w:val="single" w:sz="4" w:space="0" w:color="auto"/>
              <w:right w:val="single" w:sz="4" w:space="0" w:color="auto"/>
            </w:tcBorders>
            <w:noWrap/>
            <w:vAlign w:val="center"/>
            <w:hideMark/>
          </w:tcPr>
          <w:p w14:paraId="0557EFBB"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392</w:t>
            </w:r>
          </w:p>
        </w:tc>
      </w:tr>
      <w:tr w:rsidR="0059660C" w:rsidRPr="0059660C" w14:paraId="53C45723" w14:textId="77777777" w:rsidTr="0059660C">
        <w:trPr>
          <w:trHeight w:val="300"/>
        </w:trPr>
        <w:tc>
          <w:tcPr>
            <w:tcW w:w="1200" w:type="dxa"/>
            <w:tcBorders>
              <w:top w:val="nil"/>
              <w:left w:val="nil"/>
              <w:bottom w:val="nil"/>
              <w:right w:val="nil"/>
            </w:tcBorders>
            <w:noWrap/>
            <w:vAlign w:val="bottom"/>
            <w:hideMark/>
          </w:tcPr>
          <w:p w14:paraId="70042A89"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6AE0A9FA"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test05.txt</w:t>
            </w:r>
          </w:p>
        </w:tc>
        <w:tc>
          <w:tcPr>
            <w:tcW w:w="1200" w:type="dxa"/>
            <w:tcBorders>
              <w:top w:val="nil"/>
              <w:left w:val="nil"/>
              <w:bottom w:val="single" w:sz="4" w:space="0" w:color="auto"/>
              <w:right w:val="single" w:sz="4" w:space="0" w:color="auto"/>
            </w:tcBorders>
            <w:noWrap/>
            <w:vAlign w:val="center"/>
            <w:hideMark/>
          </w:tcPr>
          <w:p w14:paraId="47E5BE5A"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456</w:t>
            </w:r>
          </w:p>
        </w:tc>
      </w:tr>
      <w:tr w:rsidR="0059660C" w:rsidRPr="0059660C" w14:paraId="554266FA" w14:textId="77777777" w:rsidTr="0059660C">
        <w:trPr>
          <w:trHeight w:val="300"/>
        </w:trPr>
        <w:tc>
          <w:tcPr>
            <w:tcW w:w="1200" w:type="dxa"/>
            <w:tcBorders>
              <w:top w:val="nil"/>
              <w:left w:val="nil"/>
              <w:bottom w:val="nil"/>
              <w:right w:val="nil"/>
            </w:tcBorders>
            <w:noWrap/>
            <w:vAlign w:val="bottom"/>
            <w:hideMark/>
          </w:tcPr>
          <w:p w14:paraId="2E4FCEC1"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46BB9150"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test06.txt</w:t>
            </w:r>
          </w:p>
        </w:tc>
        <w:tc>
          <w:tcPr>
            <w:tcW w:w="1200" w:type="dxa"/>
            <w:tcBorders>
              <w:top w:val="nil"/>
              <w:left w:val="nil"/>
              <w:bottom w:val="single" w:sz="4" w:space="0" w:color="auto"/>
              <w:right w:val="single" w:sz="4" w:space="0" w:color="auto"/>
            </w:tcBorders>
            <w:noWrap/>
            <w:vAlign w:val="center"/>
            <w:hideMark/>
          </w:tcPr>
          <w:p w14:paraId="24C283AE"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222</w:t>
            </w:r>
          </w:p>
        </w:tc>
      </w:tr>
      <w:tr w:rsidR="0059660C" w:rsidRPr="0059660C" w14:paraId="331FCD03" w14:textId="77777777" w:rsidTr="0059660C">
        <w:trPr>
          <w:trHeight w:val="300"/>
        </w:trPr>
        <w:tc>
          <w:tcPr>
            <w:tcW w:w="1200" w:type="dxa"/>
            <w:tcBorders>
              <w:top w:val="nil"/>
              <w:left w:val="nil"/>
              <w:bottom w:val="nil"/>
              <w:right w:val="nil"/>
            </w:tcBorders>
            <w:noWrap/>
            <w:vAlign w:val="bottom"/>
            <w:hideMark/>
          </w:tcPr>
          <w:p w14:paraId="6F756A92"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06865682"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test07.txt</w:t>
            </w:r>
          </w:p>
        </w:tc>
        <w:tc>
          <w:tcPr>
            <w:tcW w:w="1200" w:type="dxa"/>
            <w:tcBorders>
              <w:top w:val="nil"/>
              <w:left w:val="nil"/>
              <w:bottom w:val="single" w:sz="4" w:space="0" w:color="auto"/>
              <w:right w:val="single" w:sz="4" w:space="0" w:color="auto"/>
            </w:tcBorders>
            <w:noWrap/>
            <w:vAlign w:val="center"/>
            <w:hideMark/>
          </w:tcPr>
          <w:p w14:paraId="6AB16941"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245</w:t>
            </w:r>
          </w:p>
        </w:tc>
      </w:tr>
      <w:tr w:rsidR="0059660C" w:rsidRPr="0059660C" w14:paraId="0369C207" w14:textId="77777777" w:rsidTr="0059660C">
        <w:trPr>
          <w:trHeight w:val="300"/>
        </w:trPr>
        <w:tc>
          <w:tcPr>
            <w:tcW w:w="1200" w:type="dxa"/>
            <w:tcBorders>
              <w:top w:val="nil"/>
              <w:left w:val="nil"/>
              <w:bottom w:val="nil"/>
              <w:right w:val="nil"/>
            </w:tcBorders>
            <w:noWrap/>
            <w:vAlign w:val="bottom"/>
            <w:hideMark/>
          </w:tcPr>
          <w:p w14:paraId="6608C33B"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793691C9"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test08.txt</w:t>
            </w:r>
          </w:p>
        </w:tc>
        <w:tc>
          <w:tcPr>
            <w:tcW w:w="1200" w:type="dxa"/>
            <w:tcBorders>
              <w:top w:val="nil"/>
              <w:left w:val="nil"/>
              <w:bottom w:val="single" w:sz="4" w:space="0" w:color="auto"/>
              <w:right w:val="single" w:sz="4" w:space="0" w:color="auto"/>
            </w:tcBorders>
            <w:noWrap/>
            <w:vAlign w:val="center"/>
            <w:hideMark/>
          </w:tcPr>
          <w:p w14:paraId="3D83C6AD"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59660C">
              <w:rPr>
                <w:rFonts w:ascii="Aptos Narrow" w:eastAsia="Times New Roman" w:hAnsi="Aptos Narrow" w:cs="Times New Roman"/>
                <w:color w:val="000000"/>
                <w:kern w:val="0"/>
                <w:sz w:val="22"/>
                <w:szCs w:val="22"/>
                <w:lang w:eastAsia="es-ES"/>
                <w14:ligatures w14:val="none"/>
              </w:rPr>
              <w:t>fdt</w:t>
            </w:r>
            <w:proofErr w:type="spellEnd"/>
          </w:p>
        </w:tc>
      </w:tr>
      <w:tr w:rsidR="0059660C" w:rsidRPr="0059660C" w14:paraId="7B296237" w14:textId="77777777" w:rsidTr="0059660C">
        <w:trPr>
          <w:trHeight w:val="300"/>
        </w:trPr>
        <w:tc>
          <w:tcPr>
            <w:tcW w:w="1200" w:type="dxa"/>
            <w:tcBorders>
              <w:top w:val="nil"/>
              <w:left w:val="nil"/>
              <w:bottom w:val="nil"/>
              <w:right w:val="nil"/>
            </w:tcBorders>
            <w:noWrap/>
            <w:vAlign w:val="bottom"/>
            <w:hideMark/>
          </w:tcPr>
          <w:p w14:paraId="0B453E98"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
        </w:tc>
        <w:tc>
          <w:tcPr>
            <w:tcW w:w="1200" w:type="dxa"/>
            <w:tcBorders>
              <w:top w:val="nil"/>
              <w:left w:val="single" w:sz="4" w:space="0" w:color="auto"/>
              <w:bottom w:val="single" w:sz="4" w:space="0" w:color="auto"/>
              <w:right w:val="single" w:sz="4" w:space="0" w:color="auto"/>
            </w:tcBorders>
            <w:noWrap/>
            <w:vAlign w:val="center"/>
            <w:hideMark/>
          </w:tcPr>
          <w:p w14:paraId="7A7EFB99"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r w:rsidRPr="0059660C">
              <w:rPr>
                <w:rFonts w:ascii="Aptos Narrow" w:eastAsia="Times New Roman" w:hAnsi="Aptos Narrow" w:cs="Times New Roman"/>
                <w:color w:val="000000"/>
                <w:kern w:val="0"/>
                <w:sz w:val="22"/>
                <w:szCs w:val="22"/>
                <w:lang w:eastAsia="es-ES"/>
                <w14:ligatures w14:val="none"/>
              </w:rPr>
              <w:t>test09.txt</w:t>
            </w:r>
          </w:p>
        </w:tc>
        <w:tc>
          <w:tcPr>
            <w:tcW w:w="1200" w:type="dxa"/>
            <w:tcBorders>
              <w:top w:val="nil"/>
              <w:left w:val="nil"/>
              <w:bottom w:val="single" w:sz="4" w:space="0" w:color="auto"/>
              <w:right w:val="single" w:sz="4" w:space="0" w:color="auto"/>
            </w:tcBorders>
            <w:noWrap/>
            <w:vAlign w:val="center"/>
            <w:hideMark/>
          </w:tcPr>
          <w:p w14:paraId="74870721" w14:textId="77777777" w:rsidR="0059660C" w:rsidRPr="0059660C" w:rsidRDefault="0059660C" w:rsidP="0059660C">
            <w:pPr>
              <w:spacing w:after="0" w:line="240" w:lineRule="auto"/>
              <w:jc w:val="center"/>
              <w:rPr>
                <w:rFonts w:ascii="Aptos Narrow" w:eastAsia="Times New Roman" w:hAnsi="Aptos Narrow" w:cs="Times New Roman"/>
                <w:color w:val="000000"/>
                <w:kern w:val="0"/>
                <w:sz w:val="22"/>
                <w:szCs w:val="22"/>
                <w:lang w:eastAsia="es-ES"/>
                <w14:ligatures w14:val="none"/>
              </w:rPr>
            </w:pPr>
            <w:proofErr w:type="spellStart"/>
            <w:r w:rsidRPr="0059660C">
              <w:rPr>
                <w:rFonts w:ascii="Aptos Narrow" w:eastAsia="Times New Roman" w:hAnsi="Aptos Narrow" w:cs="Times New Roman"/>
                <w:color w:val="000000"/>
                <w:kern w:val="0"/>
                <w:sz w:val="22"/>
                <w:szCs w:val="22"/>
                <w:lang w:eastAsia="es-ES"/>
                <w14:ligatures w14:val="none"/>
              </w:rPr>
              <w:t>fdt</w:t>
            </w:r>
            <w:proofErr w:type="spellEnd"/>
          </w:p>
        </w:tc>
      </w:tr>
    </w:tbl>
    <w:p w14:paraId="75526FE3" w14:textId="77777777" w:rsidR="004A6DEA" w:rsidRDefault="004A6DEA"/>
    <w:sectPr w:rsidR="004A6DE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60C"/>
    <w:rsid w:val="00431A73"/>
    <w:rsid w:val="004A6DEA"/>
    <w:rsid w:val="0059660C"/>
    <w:rsid w:val="00D076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E0F9B"/>
  <w15:chartTrackingRefBased/>
  <w15:docId w15:val="{189EF6EF-DDAB-4EB1-A387-210EDA33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66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66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6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6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6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6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6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66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6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6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6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6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6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6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6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60C"/>
    <w:rPr>
      <w:rFonts w:eastAsiaTheme="majorEastAsia" w:cstheme="majorBidi"/>
      <w:color w:val="272727" w:themeColor="text1" w:themeTint="D8"/>
    </w:rPr>
  </w:style>
  <w:style w:type="paragraph" w:styleId="Ttulo">
    <w:name w:val="Title"/>
    <w:basedOn w:val="Normal"/>
    <w:next w:val="Normal"/>
    <w:link w:val="TtuloCar"/>
    <w:uiPriority w:val="10"/>
    <w:qFormat/>
    <w:rsid w:val="0059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6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6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6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60C"/>
    <w:pPr>
      <w:spacing w:before="160"/>
      <w:jc w:val="center"/>
    </w:pPr>
    <w:rPr>
      <w:i/>
      <w:iCs/>
      <w:color w:val="404040" w:themeColor="text1" w:themeTint="BF"/>
    </w:rPr>
  </w:style>
  <w:style w:type="character" w:customStyle="1" w:styleId="CitaCar">
    <w:name w:val="Cita Car"/>
    <w:basedOn w:val="Fuentedeprrafopredeter"/>
    <w:link w:val="Cita"/>
    <w:uiPriority w:val="29"/>
    <w:rsid w:val="0059660C"/>
    <w:rPr>
      <w:i/>
      <w:iCs/>
      <w:color w:val="404040" w:themeColor="text1" w:themeTint="BF"/>
    </w:rPr>
  </w:style>
  <w:style w:type="paragraph" w:styleId="Prrafodelista">
    <w:name w:val="List Paragraph"/>
    <w:basedOn w:val="Normal"/>
    <w:uiPriority w:val="34"/>
    <w:qFormat/>
    <w:rsid w:val="0059660C"/>
    <w:pPr>
      <w:ind w:left="720"/>
      <w:contextualSpacing/>
    </w:pPr>
  </w:style>
  <w:style w:type="character" w:styleId="nfasisintenso">
    <w:name w:val="Intense Emphasis"/>
    <w:basedOn w:val="Fuentedeprrafopredeter"/>
    <w:uiPriority w:val="21"/>
    <w:qFormat/>
    <w:rsid w:val="0059660C"/>
    <w:rPr>
      <w:i/>
      <w:iCs/>
      <w:color w:val="0F4761" w:themeColor="accent1" w:themeShade="BF"/>
    </w:rPr>
  </w:style>
  <w:style w:type="paragraph" w:styleId="Citadestacada">
    <w:name w:val="Intense Quote"/>
    <w:basedOn w:val="Normal"/>
    <w:next w:val="Normal"/>
    <w:link w:val="CitadestacadaCar"/>
    <w:uiPriority w:val="30"/>
    <w:qFormat/>
    <w:rsid w:val="0059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60C"/>
    <w:rPr>
      <w:i/>
      <w:iCs/>
      <w:color w:val="0F4761" w:themeColor="accent1" w:themeShade="BF"/>
    </w:rPr>
  </w:style>
  <w:style w:type="character" w:styleId="Referenciaintensa">
    <w:name w:val="Intense Reference"/>
    <w:basedOn w:val="Fuentedeprrafopredeter"/>
    <w:uiPriority w:val="32"/>
    <w:qFormat/>
    <w:rsid w:val="00596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188</Words>
  <Characters>1037</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Pérez Fernández</dc:creator>
  <cp:keywords/>
  <dc:description/>
  <cp:lastModifiedBy>Nicolás Pérez Fernández</cp:lastModifiedBy>
  <cp:revision>1</cp:revision>
  <dcterms:created xsi:type="dcterms:W3CDTF">2026-04-08T12:09:00Z</dcterms:created>
  <dcterms:modified xsi:type="dcterms:W3CDTF">2026-04-08T12:14:00Z</dcterms:modified>
</cp:coreProperties>
</file>