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1a6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2880"/>
        <w:jc w:val="right"/>
        <w:rPr>
          <w:b w:val="1"/>
          <w:color w:val="5f5f5f"/>
          <w:sz w:val="30"/>
          <w:szCs w:val="30"/>
        </w:rPr>
      </w:pPr>
      <w:r w:rsidDel="00000000" w:rsidR="00000000" w:rsidRPr="00000000">
        <w:rPr>
          <w:b w:val="1"/>
          <w:color w:val="5f5f5f"/>
          <w:sz w:val="30"/>
          <w:szCs w:val="30"/>
          <w:rtl w:val="0"/>
        </w:rPr>
        <w:t xml:space="preserve">Entrevista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2880"/>
        <w:jc w:val="right"/>
        <w:rPr>
          <w:b w:val="1"/>
          <w:color w:val="5f5f5f"/>
          <w:sz w:val="22"/>
          <w:szCs w:val="22"/>
        </w:rPr>
      </w:pPr>
      <w:r w:rsidDel="00000000" w:rsidR="00000000" w:rsidRPr="00000000">
        <w:rPr>
          <w:b w:val="1"/>
          <w:color w:val="5f5f5f"/>
          <w:sz w:val="22"/>
          <w:szCs w:val="22"/>
          <w:rtl w:val="0"/>
        </w:rPr>
        <w:t xml:space="preserve">Proyecto: Home Switch Home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2880"/>
        <w:jc w:val="right"/>
        <w:rPr>
          <w:b w:val="1"/>
          <w:color w:val="5f5f5f"/>
          <w:sz w:val="22"/>
          <w:szCs w:val="22"/>
        </w:rPr>
      </w:pPr>
      <w:r w:rsidDel="00000000" w:rsidR="00000000" w:rsidRPr="00000000">
        <w:rPr>
          <w:b w:val="1"/>
          <w:color w:val="5f5f5f"/>
          <w:sz w:val="22"/>
          <w:szCs w:val="22"/>
          <w:rtl w:val="0"/>
        </w:rPr>
        <w:t xml:space="preserve">Revisión: 3</w:t>
      </w:r>
    </w:p>
    <w:p w:rsidR="00000000" w:rsidDel="00000000" w:rsidP="00000000" w:rsidRDefault="00000000" w:rsidRPr="00000000" w14:paraId="00000024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70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/>
              <w:drawing>
                <wp:inline distB="114300" distT="114300" distL="114300" distR="114300">
                  <wp:extent cx="1563053" cy="109012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053" cy="10901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right"/>
              <w:rPr>
                <w:color w:val="241a6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right"/>
              <w:rPr>
                <w:color w:val="241a6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tblW w:w="10515.0" w:type="dxa"/>
        <w:jc w:val="left"/>
        <w:tblInd w:w="-7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15"/>
        <w:tblGridChange w:id="0">
          <w:tblGrid>
            <w:gridCol w:w="10515"/>
          </w:tblGrid>
        </w:tblGridChange>
      </w:tblGrid>
      <w:tr>
        <w:tc>
          <w:tcPr/>
          <w:p w:rsidR="00000000" w:rsidDel="00000000" w:rsidP="00000000" w:rsidRDefault="00000000" w:rsidRPr="00000000" w14:paraId="0000003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24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Preparada por: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Martín Ruiz, Nicolás Prieto, Irina Benitez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hanging="30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 de preparación: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03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hanging="300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ase en la que se encuentra el proyecto: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Elicitación de Requerimientos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hanging="30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Documentos a que se hacen referencias: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240" w:line="360" w:lineRule="auto"/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Lugar de la entrevista: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Aula 2-3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Facultad de Informática UNLP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hanging="30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 / Hora / Duración de la entrevista: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18/03/2019 / 19:00hs / 1 hora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240" w:line="3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Entrevistado: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Marcia Kaminose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Cargo: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Dueña de la empresa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240" w:line="360" w:lineRule="auto"/>
              <w:ind w:left="3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Objetivo a lograr: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Obtener una información sobre el funcionamiento y la operatoria general de la empresa de residencias de tiempo compartido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240" w:lineRule="auto"/>
              <w:ind w:left="360" w:hanging="36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Cuerpo de la entrevista (preguntas con sus respuestas):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¿Existe un sistema actualmente en uso?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   Existe un sistema, pero no informatizado, sino tradicional mediante una planilla Excel. Es posible que se necesite importar datos existentes en planillas Excel al sistema nuevo de forma masiva.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¿Cuántas personas utilizan el sistema actual o realizan la gestión de asignar residencias compartidas?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 De momento, no existen otras personas, solo soy yo.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¿Existe alguna restricción sobre color a respetar, formato, fuente institucional o diseño particular en la interfaz gráfica del sistema o algún color de preferencia? En caso afirmativo, ¿podría detallar cuáles son?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 Los colores deben ser los mismos que el de nuestro logo. Con respecto al diseño, estoy acostumbrada a la interfaz de Mercado Libre, quisiera que sea similar.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¿El sistema deberá comunicarse o interactuar con otros sistemas?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Si, para validar los datos de tarjeta de crédito y generar los pagos.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¿Quiénes pueden acceder o utilizar el sistema de gestión de residencias? Es decir ¿cuáles son los posibles roles de usuarios del sistema?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  Estarán los administradores, usuarios Premium y usuarios no Premium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¿Qué datos debe ingresar un administrador para registrarse en el sistema?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  El usuario administrador ya se encuentra registrado en el sistema e ingresa mediante su email y una contraseña.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¿Qué operaciones están permitidas en el sistema para un administrador?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  Principalmente la creación/edición de residencias con sus respectivas descripciones (fotos, equipamiento, etc.)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¿Qué datos se requieren para crear una residencia?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Título, país, provincia, localidad, domicilio, descripción, fotos.</w:t>
            </w:r>
          </w:p>
          <w:p w:rsidR="00000000" w:rsidDel="00000000" w:rsidP="00000000" w:rsidRDefault="00000000" w:rsidRPr="00000000" w14:paraId="00000056">
            <w:pPr>
              <w:keepNext w:val="1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¿Qué datos personales se requieren para registrar un usuario?</w:t>
            </w:r>
          </w:p>
          <w:p w:rsidR="00000000" w:rsidDel="00000000" w:rsidP="00000000" w:rsidRDefault="00000000" w:rsidRPr="00000000" w14:paraId="00000057">
            <w:pPr>
              <w:keepNext w:val="1"/>
              <w:spacing w:after="60" w:before="240" w:lineRule="auto"/>
              <w:jc w:val="both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Nombres, apellidos, email, número de documento, dirección, teléfono.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¿Cómo un usuario pasa a ser Premium?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Debe completar un formulario de solicitud desde su cuenta y luego acercarse a la oficina para completar el trámite.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¿Qué operaciones están permitidas en el sistema para un usuario Premium?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Principalmente podrá adquirir una residencia durante el periodo habilitado solo para usuarios Premium. Los usuarios Premium tienen que abonar una cuota mensual, un usuario no Premium pasa a ser Premium mediante una visita personal a la empresa previo aviso, no lo puede hacer el mediante el uso del sistema, lo hago yo.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¿Qué operaciones están permitidas en el sistema para un usuario no Premium?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  Estos pueden ofertar una residencia en una subasta. También, los usuarios no premium debe abonar una cuota mensual, menor en monto, a la de un usuario premium.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¿Cómo se da de baja un usuario Premium?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Debe completar una solicitud a través del sistema y acercarse a la oficina para completar el trámite.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¿Cuánto tiempo puede reservar un usuario a una residencia?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Solo puede reservar por semanas, si quiere reservar 10 días, entonces deberá reservar 2 semanas.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¿Cómo es el mecanismo de reserva?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Una residencia se pone disponible para reservar durante un periodo de 6 meses. Durante esos 6 meses solo podrá ser reservada por usuarios Premium mediante el consumo de 1 crédito.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¿Qué son los créditos?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Los créditos o puntos son un mecanismo que permite hacer la reserva o entrar a una subasta. Cada usuario empieza con 2 créditos. Cada 1 año, que se calcula a partir de cuando se registró el usuario, se le dan otros 2 puntos. Actualmente no se compran, estaría bueno que se puedan comprar. Cosa importante, los créditos no son acumulables, lo que no se usaron durante un año se pierden.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¿Qué pasa si una residencia no fue reservada durante esos primeros 6 meses?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Durante 3 días pasa a modo subasta, donde todos los usuarios (Premium y no Premium) ofertan por la residencia a partir de un monto base. Para poder subastar, un usuario necesita 1 crédito e ingresar un monto superior al base, o a la oferta anterior, si hubiera otras.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¿Qué pasas si una residencia no tiene oferente durante el periodo de subasta?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Esta puede pasar a modo ‘Hot sale’, donde se la ofrece a un precio especial y no se hace uso de créditos para que un usuario pueda reservar una residencia. El pase a Hot Sale es solo si yo quiero y no es de forma automática.</w:t>
            </w:r>
          </w:p>
          <w:p w:rsidR="00000000" w:rsidDel="00000000" w:rsidP="00000000" w:rsidRDefault="00000000" w:rsidRPr="00000000" w14:paraId="00000073">
            <w:pPr>
              <w:keepNext w:val="1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¿Qué pasa con el crédito cuando un usuario da de baja una reserva?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Este pierde el crédito, no lo recupera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, y la plata abonada tampoco la recupera.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1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¿Qué pasa si un mismo usuario ganó más de una subasta?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Un usuario no puede reservar dos lugares para una misma semana. Si ganara dos subastas, el sistema elige aleatoriamente una residencia, las otras residencias pasan a ser otorgadas a quien quedó en segundo lugar.</w:t>
            </w:r>
          </w:p>
          <w:p w:rsidR="00000000" w:rsidDel="00000000" w:rsidP="00000000" w:rsidRDefault="00000000" w:rsidRPr="00000000" w14:paraId="00000077">
            <w:pPr>
              <w:keepNext w:val="1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¿Qué tipo de reportes le gustaría tener?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Casas más populares, usuarios con más reservas, por ejemplo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9">
            <w:pPr>
              <w:keepNext w:val="1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¿Qué pasa si deseo borrar una propiedad que tiene reservas?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debe tener un mecanismo para abortar una reserva, ya sea por causa mayor. Se le debe devolver el crédito y dinero, si aplicara.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240" w:line="360" w:lineRule="auto"/>
              <w:ind w:left="360" w:hanging="360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Conclusión de la entrevista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hanging="300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Informe final: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Esta entrevista nos ha permitido descubrir numerosos aspectos sobre la funcionalidad general de la empresa tomando como referencia los datos proporcionados por la dueña de la misma.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Información obtenida en detalle: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 Se pudo recabar información muy valiosa relacionada a la forma de trabajo diario de la dueña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hanging="30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Información pendiente: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 Información detallada del mecanismo de Hot Sale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240" w:line="3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Documentos que se deben entregar: N/A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hanging="30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Documentos que debe entregar el entrevistado: N/A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hanging="300"/>
              <w:rPr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Próxima entrevista: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15/04/2019 17:30hs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36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first"/>
      <w:pgSz w:h="16838" w:w="11906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