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38E27" w14:textId="4E7B107D" w:rsidR="002A1240" w:rsidRPr="00944E02" w:rsidRDefault="007A212C" w:rsidP="00FE082B">
      <w:pPr>
        <w:pStyle w:val="Sottotitolo"/>
        <w:rPr>
          <w:lang w:val="en-US"/>
        </w:rPr>
      </w:pPr>
      <w:r w:rsidRPr="00944E02">
        <w:rPr>
          <w:lang w:val="en-US"/>
        </w:rPr>
        <w:t>MSc in Engineering | TSM Analysis of Sequential Data</w:t>
      </w:r>
    </w:p>
    <w:p w14:paraId="2E414BC1" w14:textId="0ED5CA43" w:rsidR="002A1240" w:rsidRPr="00944E02" w:rsidRDefault="007A212C" w:rsidP="00D50333">
      <w:pPr>
        <w:pStyle w:val="Titolo"/>
        <w:spacing w:line="276" w:lineRule="auto"/>
        <w:rPr>
          <w:lang w:val="en-US"/>
        </w:rPr>
      </w:pPr>
      <w:r w:rsidRPr="00944E02">
        <w:rPr>
          <w:lang w:val="en-US"/>
        </w:rPr>
        <w:t>Project on Time Series</w:t>
      </w:r>
    </w:p>
    <w:p w14:paraId="267E3EFB" w14:textId="69694EB9" w:rsidR="002A1240" w:rsidRPr="00944E02" w:rsidRDefault="007A212C" w:rsidP="00FE082B">
      <w:pPr>
        <w:pStyle w:val="Autore"/>
        <w:rPr>
          <w:lang w:val="en-US"/>
        </w:rPr>
      </w:pPr>
      <w:r w:rsidRPr="00944E02">
        <w:rPr>
          <w:lang w:val="en-US"/>
        </w:rPr>
        <w:t>Davide Nasi, Nicolò Rubattu</w:t>
      </w:r>
    </w:p>
    <w:p w14:paraId="5442DDC7" w14:textId="0AF73B33" w:rsidR="002A1240" w:rsidRPr="00944E02" w:rsidRDefault="0053166A" w:rsidP="00FE082B">
      <w:pPr>
        <w:pStyle w:val="Titolo3"/>
        <w:rPr>
          <w:b/>
          <w:bCs/>
          <w:lang w:val="en-US"/>
        </w:rPr>
      </w:pPr>
      <w:r w:rsidRPr="00944E02">
        <w:rPr>
          <w:b/>
          <w:bCs/>
          <w:lang w:val="en-US"/>
        </w:rPr>
        <w:t>EXPLORATIVE ANALYSIS</w:t>
      </w:r>
    </w:p>
    <w:p w14:paraId="49A6C37B" w14:textId="77777777" w:rsidR="00554583" w:rsidRPr="00944E02" w:rsidRDefault="00554583" w:rsidP="00554583">
      <w:pPr>
        <w:rPr>
          <w:lang w:val="en-US"/>
        </w:rPr>
      </w:pPr>
    </w:p>
    <w:p w14:paraId="1DAABFC8" w14:textId="77777777" w:rsidR="00D442C3" w:rsidRPr="00944E02" w:rsidRDefault="0053166A" w:rsidP="00D5702D">
      <w:pPr>
        <w:keepNext/>
        <w:spacing w:line="276" w:lineRule="auto"/>
        <w:rPr>
          <w:lang w:val="en-US"/>
        </w:rPr>
      </w:pPr>
      <w:r w:rsidRPr="00944E02">
        <w:rPr>
          <w:lang w:val="en-US"/>
        </w:rPr>
        <w:t xml:space="preserve">N2101 from the M3 competition is the selected time series for this study. It is a monthly (f=12) time series with 123 available observation for training and 18 for testing. It comes from industry sector and describe the </w:t>
      </w:r>
      <w:r w:rsidR="005E71E6" w:rsidRPr="00944E02">
        <w:rPr>
          <w:lang w:val="en-US"/>
        </w:rPr>
        <w:t>stocks of still wines.</w:t>
      </w:r>
      <w:r w:rsidR="005E71E6" w:rsidRPr="00944E02">
        <w:rPr>
          <w:lang w:val="en-US"/>
        </w:rPr>
        <w:br/>
      </w:r>
      <w:r w:rsidR="005E71E6" w:rsidRPr="00944E02">
        <w:rPr>
          <w:lang w:val="en-US"/>
        </w:rPr>
        <w:br/>
      </w:r>
      <w:r w:rsidR="005E71E6" w:rsidRPr="00944E02">
        <w:rPr>
          <w:noProof/>
          <w:lang w:val="en-US"/>
        </w:rPr>
        <w:drawing>
          <wp:inline distT="0" distB="0" distL="0" distR="0" wp14:anchorId="220F024F" wp14:editId="4EC1E2A7">
            <wp:extent cx="5860415" cy="350710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8085" w14:textId="5805EFAB" w:rsidR="005E71E6" w:rsidRPr="00944E02" w:rsidRDefault="00D442C3" w:rsidP="00FE082B">
      <w:pPr>
        <w:pStyle w:val="Didascalia"/>
        <w:jc w:val="center"/>
        <w:rPr>
          <w:lang w:val="en-US"/>
        </w:rPr>
      </w:pPr>
      <w:r w:rsidRPr="00944E02">
        <w:rPr>
          <w:lang w:val="en-US"/>
        </w:rPr>
        <w:t xml:space="preserve">Figure </w:t>
      </w:r>
      <w:r w:rsidRPr="00944E02">
        <w:rPr>
          <w:lang w:val="en-US"/>
        </w:rPr>
        <w:fldChar w:fldCharType="begin"/>
      </w:r>
      <w:r w:rsidRPr="00944E02">
        <w:rPr>
          <w:lang w:val="en-US"/>
        </w:rPr>
        <w:instrText xml:space="preserve"> SEQ Figure \* ARABIC </w:instrText>
      </w:r>
      <w:r w:rsidRPr="00944E02">
        <w:rPr>
          <w:lang w:val="en-US"/>
        </w:rPr>
        <w:fldChar w:fldCharType="separate"/>
      </w:r>
      <w:r w:rsidR="00D6172A">
        <w:rPr>
          <w:noProof/>
          <w:lang w:val="en-US"/>
        </w:rPr>
        <w:t>1</w:t>
      </w:r>
      <w:r w:rsidRPr="00944E02">
        <w:rPr>
          <w:lang w:val="en-US"/>
        </w:rPr>
        <w:fldChar w:fldCharType="end"/>
      </w:r>
      <w:r w:rsidRPr="00944E02">
        <w:rPr>
          <w:lang w:val="en-US"/>
        </w:rPr>
        <w:t xml:space="preserve"> - EDA</w:t>
      </w:r>
    </w:p>
    <w:p w14:paraId="45CC382A" w14:textId="0ECDC1AF" w:rsidR="002A1240" w:rsidRPr="00944E02" w:rsidRDefault="005E71E6" w:rsidP="00D5702D">
      <w:pPr>
        <w:spacing w:line="276" w:lineRule="auto"/>
        <w:rPr>
          <w:lang w:val="en-US"/>
        </w:rPr>
      </w:pPr>
      <w:r w:rsidRPr="00944E02">
        <w:rPr>
          <w:lang w:val="en-US"/>
        </w:rPr>
        <w:t>Plotting the time series a strong seasonal pattern is observable. Also a moderate negative trend is observable from 1983 to 1989, then the fluctuation</w:t>
      </w:r>
      <w:r w:rsidR="008154FB" w:rsidRPr="00944E02">
        <w:rPr>
          <w:lang w:val="en-US"/>
        </w:rPr>
        <w:t>s</w:t>
      </w:r>
      <w:r w:rsidRPr="00944E02">
        <w:rPr>
          <w:lang w:val="en-US"/>
        </w:rPr>
        <w:t xml:space="preserve"> stabilize around a constant value. 1982 was probably part of an uptrend which breaks in 1983 but a single year of observation is not enough to define it. With the seasonal plot we can observe peaks corresponding to winter seasons and lows to summer seasons. </w:t>
      </w:r>
      <w:r w:rsidR="00603790" w:rsidRPr="00944E02">
        <w:rPr>
          <w:lang w:val="en-US"/>
        </w:rPr>
        <w:t>Two ‘outliers’ can be detected at July 1986 and May 1990. From the subseries plot we can observe that August is the global minimum (averaged over the year</w:t>
      </w:r>
      <w:r w:rsidR="008154FB" w:rsidRPr="00944E02">
        <w:rPr>
          <w:lang w:val="en-US"/>
        </w:rPr>
        <w:t>, i.e. horizontal blue line</w:t>
      </w:r>
      <w:r w:rsidR="00603790" w:rsidRPr="00944E02">
        <w:rPr>
          <w:lang w:val="en-US"/>
        </w:rPr>
        <w:t>) and November the global maximum. Subseries plot also shows negative trends for almost all the subperiods.</w:t>
      </w:r>
      <w:r w:rsidR="006C5995" w:rsidRPr="00944E02">
        <w:rPr>
          <w:lang w:val="en-US"/>
        </w:rPr>
        <w:t xml:space="preserve"> The autocorrelogram confirms previous statement of seasonality: a strong seasonal feature component is observable with statistically significant positive spikes at lags (n*12) </w:t>
      </w:r>
      <w:r w:rsidR="006C5995" w:rsidRPr="00944E02">
        <w:rPr>
          <w:lang w:val="en-US"/>
        </w:rPr>
        <w:t>±2</w:t>
      </w:r>
      <w:r w:rsidR="001C3BA6" w:rsidRPr="00944E02">
        <w:rPr>
          <w:lang w:val="en-US"/>
        </w:rPr>
        <w:t xml:space="preserve"> (i.e. multiples of seasonal frequency)</w:t>
      </w:r>
      <w:r w:rsidR="006C5995" w:rsidRPr="00944E02">
        <w:rPr>
          <w:lang w:val="en-US"/>
        </w:rPr>
        <w:t xml:space="preserve">, alternated with negative spikes of same </w:t>
      </w:r>
      <w:r w:rsidR="005B5930" w:rsidRPr="00944E02">
        <w:rPr>
          <w:lang w:val="en-US"/>
        </w:rPr>
        <w:t xml:space="preserve">absolute amplitude. </w:t>
      </w:r>
      <w:r w:rsidR="001C3BA6" w:rsidRPr="00944E02">
        <w:rPr>
          <w:lang w:val="en-US"/>
        </w:rPr>
        <w:t xml:space="preserve">Up to lag 84 there are statistically significant </w:t>
      </w:r>
      <w:r w:rsidR="001C3BA6" w:rsidRPr="00944E02">
        <w:rPr>
          <w:lang w:val="en-US"/>
        </w:rPr>
        <w:lastRenderedPageBreak/>
        <w:t xml:space="preserve">correlations. </w:t>
      </w:r>
      <w:r w:rsidR="005B5930" w:rsidRPr="00944E02">
        <w:rPr>
          <w:lang w:val="en-US"/>
        </w:rPr>
        <w:t>The amplitudes decrease due to the trend. Seasonal and trend features were also observed individually using automatic time series decomposition.</w:t>
      </w:r>
    </w:p>
    <w:p w14:paraId="6F06585C" w14:textId="3AF475CC" w:rsidR="007F7B57" w:rsidRPr="00944E02" w:rsidRDefault="007F7B57" w:rsidP="00FE082B">
      <w:pPr>
        <w:pStyle w:val="Titolo3"/>
        <w:rPr>
          <w:b/>
          <w:bCs/>
          <w:lang w:val="en-US"/>
        </w:rPr>
      </w:pPr>
      <w:r w:rsidRPr="00944E02">
        <w:rPr>
          <w:b/>
          <w:bCs/>
          <w:lang w:val="en-US"/>
        </w:rPr>
        <w:t>INDICATORS</w:t>
      </w:r>
      <w:r w:rsidR="00F24BD5" w:rsidRPr="00944E02">
        <w:rPr>
          <w:b/>
          <w:bCs/>
          <w:lang w:val="en-US"/>
        </w:rPr>
        <w:t xml:space="preserve"> OF FORECASTING PERFORMACE</w:t>
      </w:r>
    </w:p>
    <w:p w14:paraId="077E14F9" w14:textId="77777777" w:rsidR="00554583" w:rsidRPr="00944E02" w:rsidRDefault="00554583" w:rsidP="00554583">
      <w:pPr>
        <w:rPr>
          <w:lang w:val="en-US"/>
        </w:rPr>
      </w:pPr>
    </w:p>
    <w:p w14:paraId="22A6B216" w14:textId="286A944C" w:rsidR="007C0EA1" w:rsidRPr="00944E02" w:rsidRDefault="007C0EA1" w:rsidP="00D5702D">
      <w:pPr>
        <w:spacing w:line="276" w:lineRule="auto"/>
        <w:rPr>
          <w:lang w:val="en-US"/>
        </w:rPr>
      </w:pPr>
      <w:r w:rsidRPr="00944E02">
        <w:rPr>
          <w:lang w:val="en-US"/>
        </w:rPr>
        <w:t xml:space="preserve">A scale independent metric is not relevant because we don’t have to calculate it across multiple time series. We opt for Mean Absolute Error (MAE) </w:t>
      </w:r>
      <w:r w:rsidR="00FA1093" w:rsidRPr="00944E02">
        <w:rPr>
          <w:lang w:val="en-US"/>
        </w:rPr>
        <w:t>a</w:t>
      </w:r>
      <w:r w:rsidR="00A24D19" w:rsidRPr="00944E02">
        <w:rPr>
          <w:lang w:val="en-US"/>
        </w:rPr>
        <w:t xml:space="preserve">nd </w:t>
      </w:r>
      <w:r w:rsidR="00FA1093" w:rsidRPr="00944E02">
        <w:rPr>
          <w:lang w:val="en-US"/>
        </w:rPr>
        <w:t>Root Mean Squared Error (RMSE)</w:t>
      </w:r>
      <w:r w:rsidR="00F24BD5" w:rsidRPr="00944E02">
        <w:rPr>
          <w:lang w:val="en-US"/>
        </w:rPr>
        <w:t xml:space="preserve">. MAE </w:t>
      </w:r>
      <w:r w:rsidR="00FA1093" w:rsidRPr="00944E02">
        <w:rPr>
          <w:lang w:val="en-US"/>
        </w:rPr>
        <w:t>is popular as it is easy to both understand and compute</w:t>
      </w:r>
      <w:r w:rsidR="00FA1093" w:rsidRPr="00944E02">
        <w:rPr>
          <w:lang w:val="en-US"/>
        </w:rPr>
        <w:t xml:space="preserve">. It </w:t>
      </w:r>
      <w:r w:rsidR="00F24BD5" w:rsidRPr="00944E02">
        <w:rPr>
          <w:lang w:val="en-US"/>
        </w:rPr>
        <w:t>measures the average magnitude of the errors</w:t>
      </w:r>
      <w:r w:rsidR="00FA1093" w:rsidRPr="00944E02">
        <w:rPr>
          <w:lang w:val="en-US"/>
        </w:rPr>
        <w:t>, with equal weight, in units of the variable under study, with lower values that are better. RMSE</w:t>
      </w:r>
      <w:r w:rsidR="00A50DAA" w:rsidRPr="00944E02">
        <w:rPr>
          <w:lang w:val="en-US"/>
        </w:rPr>
        <w:t xml:space="preserve">, compared to MAE, has the benefit of penalizing large errors (high weight to large errors) that we don’t want. </w:t>
      </w:r>
      <w:r w:rsidR="003B6A63" w:rsidRPr="00944E02">
        <w:rPr>
          <w:lang w:val="en-US"/>
        </w:rPr>
        <w:t>It is in units of the variable under study</w:t>
      </w:r>
      <w:r w:rsidR="00185C57" w:rsidRPr="00944E02">
        <w:rPr>
          <w:lang w:val="en-US"/>
        </w:rPr>
        <w:t>, with lower values that are better.</w:t>
      </w:r>
    </w:p>
    <w:p w14:paraId="62D44E34" w14:textId="7E828D83" w:rsidR="003411D3" w:rsidRPr="00944E02" w:rsidRDefault="00A50DAA" w:rsidP="00FE082B">
      <w:pPr>
        <w:rPr>
          <w:lang w:val="en-US"/>
        </w:rPr>
      </w:pPr>
      <w:r w:rsidRPr="00944E02">
        <w:rPr>
          <w:highlight w:val="yellow"/>
          <w:lang w:val="en-US"/>
        </w:rPr>
        <w:t>#TODO set targets</w:t>
      </w:r>
    </w:p>
    <w:p w14:paraId="11364E11" w14:textId="718DA718" w:rsidR="003411D3" w:rsidRPr="00944E02" w:rsidRDefault="003411D3" w:rsidP="00FE082B">
      <w:pPr>
        <w:pStyle w:val="Titolo3"/>
        <w:rPr>
          <w:b/>
          <w:bCs/>
          <w:lang w:val="en-US"/>
        </w:rPr>
      </w:pPr>
      <w:r w:rsidRPr="00944E02">
        <w:rPr>
          <w:b/>
          <w:bCs/>
          <w:lang w:val="en-US"/>
        </w:rPr>
        <w:t>SIMPLE MODEL</w:t>
      </w:r>
    </w:p>
    <w:p w14:paraId="4F32296A" w14:textId="77777777" w:rsidR="00554583" w:rsidRPr="00944E02" w:rsidRDefault="00554583" w:rsidP="00554583">
      <w:pPr>
        <w:rPr>
          <w:lang w:val="en-US"/>
        </w:rPr>
      </w:pPr>
    </w:p>
    <w:p w14:paraId="31F46E82" w14:textId="52509EE9" w:rsidR="00D442C3" w:rsidRPr="00944E02" w:rsidRDefault="005269E0" w:rsidP="00D5702D">
      <w:pPr>
        <w:spacing w:line="276" w:lineRule="auto"/>
        <w:rPr>
          <w:lang w:val="en-US"/>
        </w:rPr>
      </w:pPr>
      <w:r w:rsidRPr="00944E02">
        <w:rPr>
          <w:lang w:val="en-US"/>
        </w:rPr>
        <w:t>Among the baseline forecasting methods Seasonal Naïve is the most appropriate for ou</w:t>
      </w:r>
      <w:r w:rsidR="00D442C3" w:rsidRPr="00944E02">
        <w:rPr>
          <w:lang w:val="en-US"/>
        </w:rPr>
        <w:t>r</w:t>
      </w:r>
      <w:r w:rsidRPr="00944E02">
        <w:rPr>
          <w:lang w:val="en-US"/>
        </w:rPr>
        <w:t xml:space="preserve"> time series because of the seasonal component. Drift (random walk with drift) method could also be appropriate</w:t>
      </w:r>
      <w:r w:rsidR="00D442C3" w:rsidRPr="00944E02">
        <w:rPr>
          <w:lang w:val="en-US"/>
        </w:rPr>
        <w:t xml:space="preserve">: </w:t>
      </w:r>
      <w:r w:rsidRPr="00944E02">
        <w:rPr>
          <w:lang w:val="en-US"/>
        </w:rPr>
        <w:t xml:space="preserve">it’s expected to perform better than Naïve </w:t>
      </w:r>
      <w:r w:rsidR="00D442C3" w:rsidRPr="00944E02">
        <w:rPr>
          <w:lang w:val="en-US"/>
        </w:rPr>
        <w:t xml:space="preserve">(random walk) </w:t>
      </w:r>
      <w:r w:rsidRPr="00944E02">
        <w:rPr>
          <w:lang w:val="en-US"/>
        </w:rPr>
        <w:t xml:space="preserve">because it takes into account the negative trend, and better than Mean method too. Anyway, because the seasonal component is </w:t>
      </w:r>
      <w:r w:rsidR="00D442C3" w:rsidRPr="00944E02">
        <w:rPr>
          <w:lang w:val="en-US"/>
        </w:rPr>
        <w:t xml:space="preserve">visually </w:t>
      </w:r>
      <w:r w:rsidRPr="00944E02">
        <w:rPr>
          <w:lang w:val="en-US"/>
        </w:rPr>
        <w:t>stronger respect to trend component</w:t>
      </w:r>
      <w:r w:rsidR="00D442C3" w:rsidRPr="00944E02">
        <w:rPr>
          <w:lang w:val="en-US"/>
        </w:rPr>
        <w:t>,</w:t>
      </w:r>
      <w:r w:rsidRPr="00944E02">
        <w:rPr>
          <w:lang w:val="en-US"/>
        </w:rPr>
        <w:t xml:space="preserve"> Seasonal Naïve </w:t>
      </w:r>
      <w:r w:rsidR="00D442C3" w:rsidRPr="00944E02">
        <w:rPr>
          <w:lang w:val="en-US"/>
        </w:rPr>
        <w:t>is with few doubts the best choice.</w:t>
      </w:r>
      <w:r w:rsidR="00D442C3" w:rsidRPr="00944E02">
        <w:rPr>
          <w:lang w:val="en-US"/>
        </w:rPr>
        <w:br/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4389"/>
      </w:tblGrid>
      <w:tr w:rsidR="00FE082B" w:rsidRPr="00944E02" w14:paraId="6D548CC3" w14:textId="77777777" w:rsidTr="00D5702D">
        <w:tc>
          <w:tcPr>
            <w:tcW w:w="5807" w:type="dxa"/>
          </w:tcPr>
          <w:p w14:paraId="622A0C70" w14:textId="327BF7C2" w:rsidR="00FE082B" w:rsidRPr="00944E02" w:rsidRDefault="00FE082B" w:rsidP="00FE082B">
            <w:pPr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58DCA31E" wp14:editId="271F61E4">
                  <wp:extent cx="3600000" cy="2031746"/>
                  <wp:effectExtent l="0" t="0" r="0" b="63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magine 1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03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MON_1698933965"/>
        <w:bookmarkEnd w:id="0"/>
        <w:tc>
          <w:tcPr>
            <w:tcW w:w="4389" w:type="dxa"/>
            <w:vAlign w:val="center"/>
          </w:tcPr>
          <w:p w14:paraId="022C01FA" w14:textId="54376734" w:rsidR="00FE082B" w:rsidRPr="00944E02" w:rsidRDefault="00CA0789" w:rsidP="00FE082B">
            <w:pPr>
              <w:jc w:val="right"/>
              <w:rPr>
                <w:lang w:val="en-US"/>
              </w:rPr>
            </w:pPr>
            <w:r w:rsidRPr="00DD769E">
              <w:rPr>
                <w:noProof/>
                <w:lang w:val="en-US"/>
              </w:rPr>
              <w:object w:dxaOrig="9640" w:dyaOrig="2300" w14:anchorId="3638989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482.2pt;height:115.1pt;mso-width-percent:0;mso-height-percent:0;mso-width-percent:0;mso-height-percent:0" o:ole="">
                  <v:imagedata r:id="rId9" o:title=""/>
                </v:shape>
                <o:OLEObject Type="Embed" ProgID="Word.Document.12" ShapeID="_x0000_i1027" DrawAspect="Content" ObjectID="_1698953834" r:id="rId10">
                  <o:FieldCodes>\s</o:FieldCodes>
                </o:OLEObject>
              </w:object>
            </w:r>
          </w:p>
        </w:tc>
      </w:tr>
      <w:tr w:rsidR="00FE082B" w:rsidRPr="00944E02" w14:paraId="0A609730" w14:textId="77777777" w:rsidTr="00D5702D">
        <w:tc>
          <w:tcPr>
            <w:tcW w:w="5807" w:type="dxa"/>
          </w:tcPr>
          <w:p w14:paraId="5FA916D7" w14:textId="70F546DD" w:rsidR="00FE082B" w:rsidRPr="00944E02" w:rsidRDefault="00FE082B" w:rsidP="00FE082B">
            <w:pPr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0CAC89CB" wp14:editId="72B6A90D">
                  <wp:extent cx="3600000" cy="2209902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magine 1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09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74DE2C90" w14:textId="30D22742" w:rsidR="00FE082B" w:rsidRPr="00944E02" w:rsidRDefault="00FE082B" w:rsidP="00DD769E">
            <w:pPr>
              <w:keepNext/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0938E30D" wp14:editId="29B5B0EA">
                  <wp:extent cx="2649855" cy="2014220"/>
                  <wp:effectExtent l="0" t="0" r="4445" b="508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magine 14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855" cy="201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38A1E" w14:textId="62BF403D" w:rsidR="00D442C3" w:rsidRPr="00944E02" w:rsidRDefault="00DD769E" w:rsidP="00DD769E">
      <w:pPr>
        <w:pStyle w:val="Didascalia"/>
        <w:jc w:val="center"/>
        <w:rPr>
          <w:lang w:val="en-US"/>
        </w:rPr>
      </w:pPr>
      <w:r w:rsidRPr="00944E02">
        <w:rPr>
          <w:lang w:val="en-US"/>
        </w:rPr>
        <w:t xml:space="preserve">Figure </w:t>
      </w:r>
      <w:r w:rsidRPr="00944E02">
        <w:rPr>
          <w:lang w:val="en-US"/>
        </w:rPr>
        <w:fldChar w:fldCharType="begin"/>
      </w:r>
      <w:r w:rsidRPr="00944E02">
        <w:rPr>
          <w:lang w:val="en-US"/>
        </w:rPr>
        <w:instrText xml:space="preserve"> SEQ Figure \* ARABIC </w:instrText>
      </w:r>
      <w:r w:rsidRPr="00944E02">
        <w:rPr>
          <w:lang w:val="en-US"/>
        </w:rPr>
        <w:fldChar w:fldCharType="separate"/>
      </w:r>
      <w:r w:rsidR="00D6172A">
        <w:rPr>
          <w:noProof/>
          <w:lang w:val="en-US"/>
        </w:rPr>
        <w:t>2</w:t>
      </w:r>
      <w:r w:rsidRPr="00944E02">
        <w:rPr>
          <w:lang w:val="en-US"/>
        </w:rPr>
        <w:fldChar w:fldCharType="end"/>
      </w:r>
      <w:r w:rsidRPr="00944E02">
        <w:rPr>
          <w:lang w:val="en-US"/>
        </w:rPr>
        <w:t xml:space="preserve"> - Simple models and Seasonal Naïve</w:t>
      </w:r>
    </w:p>
    <w:p w14:paraId="2AFD696F" w14:textId="634AF485" w:rsidR="00FE082B" w:rsidRPr="00944E02" w:rsidRDefault="00A53798" w:rsidP="00B64E1D">
      <w:pPr>
        <w:spacing w:line="276" w:lineRule="auto"/>
        <w:rPr>
          <w:lang w:val="en-US"/>
        </w:rPr>
      </w:pPr>
      <w:r w:rsidRPr="00944E02">
        <w:rPr>
          <w:b/>
          <w:bCs/>
          <w:lang w:val="en-US"/>
        </w:rPr>
        <w:lastRenderedPageBreak/>
        <w:t>Analysis of residuals</w:t>
      </w:r>
      <w:r w:rsidRPr="00944E02">
        <w:rPr>
          <w:b/>
          <w:bCs/>
          <w:lang w:val="en-US"/>
        </w:rPr>
        <w:tab/>
      </w:r>
      <w:r w:rsidRPr="00944E02">
        <w:rPr>
          <w:b/>
          <w:bCs/>
          <w:lang w:val="en-US"/>
        </w:rPr>
        <w:tab/>
      </w:r>
      <w:r w:rsidRPr="00944E02">
        <w:rPr>
          <w:lang w:val="en-US"/>
        </w:rPr>
        <w:t xml:space="preserve">From the autocorrelogram we can see that most of the peaks lie between the upper and lower significant limits. Exceptions are lag 1-4, 11-12, 36… where correlation is relevant. Formally, </w:t>
      </w:r>
      <w:r w:rsidRPr="00944E02">
        <w:rPr>
          <w:lang w:val="en-US"/>
        </w:rPr>
        <w:t>with the Ljung-Box</w:t>
      </w:r>
      <w:r w:rsidRPr="00944E02">
        <w:rPr>
          <w:lang w:val="en-US"/>
        </w:rPr>
        <w:t xml:space="preserve"> test we </w:t>
      </w:r>
      <w:r w:rsidRPr="00944E02">
        <w:rPr>
          <w:i/>
          <w:iCs/>
          <w:lang w:val="en-US"/>
        </w:rPr>
        <w:t xml:space="preserve">reject the white noise </w:t>
      </w:r>
      <w:r w:rsidR="00DD41E9" w:rsidRPr="00944E02">
        <w:rPr>
          <w:i/>
          <w:iCs/>
          <w:lang w:val="en-US"/>
        </w:rPr>
        <w:t xml:space="preserve">null </w:t>
      </w:r>
      <w:r w:rsidRPr="00944E02">
        <w:rPr>
          <w:i/>
          <w:iCs/>
          <w:lang w:val="en-US"/>
        </w:rPr>
        <w:t>hypothesis</w:t>
      </w:r>
      <w:r w:rsidRPr="00944E02">
        <w:rPr>
          <w:lang w:val="en-US"/>
        </w:rPr>
        <w:t xml:space="preserve"> (</w:t>
      </w:r>
      <w:r w:rsidRPr="00944E02">
        <w:rPr>
          <w:lang w:val="en-US"/>
        </w:rPr>
        <w:t>p-value=8.529e-08 &lt; 0.05)</w:t>
      </w:r>
      <w:r w:rsidRPr="00944E02">
        <w:rPr>
          <w:lang w:val="en-US"/>
        </w:rPr>
        <w:t xml:space="preserve">. </w:t>
      </w:r>
      <w:r w:rsidR="00574B4C" w:rsidRPr="00944E02">
        <w:rPr>
          <w:lang w:val="en-US"/>
        </w:rPr>
        <w:t xml:space="preserve">Residuals </w:t>
      </w:r>
      <w:r w:rsidR="00FA4FAF" w:rsidRPr="00944E02">
        <w:rPr>
          <w:lang w:val="en-US"/>
        </w:rPr>
        <w:t>distributions has mean=-35 (slightly overestimating overall). In 1983 we underestimate, from 1984 we overestimate due to the negative trend</w:t>
      </w:r>
      <w:r w:rsidR="00BD3EF6" w:rsidRPr="00944E02">
        <w:rPr>
          <w:lang w:val="en-US"/>
        </w:rPr>
        <w:t xml:space="preserve"> which Seasonal Naïve doesn’t model</w:t>
      </w:r>
      <w:r w:rsidR="00FA4FAF" w:rsidRPr="00944E02">
        <w:rPr>
          <w:lang w:val="en-US"/>
        </w:rPr>
        <w:t>. From the histogram and the lineplot we can see the two outliers previously identified</w:t>
      </w:r>
      <w:r w:rsidR="00BD3EF6" w:rsidRPr="00944E02">
        <w:rPr>
          <w:lang w:val="en-US"/>
        </w:rPr>
        <w:t>;</w:t>
      </w:r>
      <w:r w:rsidR="00FA4FAF" w:rsidRPr="00944E02">
        <w:rPr>
          <w:lang w:val="en-US"/>
        </w:rPr>
        <w:t xml:space="preserve"> since their sign is </w:t>
      </w:r>
      <w:r w:rsidR="00253D71" w:rsidRPr="00944E02">
        <w:rPr>
          <w:lang w:val="en-US"/>
        </w:rPr>
        <w:t>opposite</w:t>
      </w:r>
      <w:r w:rsidR="00DD41E9" w:rsidRPr="00944E02">
        <w:rPr>
          <w:lang w:val="en-US"/>
        </w:rPr>
        <w:t xml:space="preserve"> with equal magnitude</w:t>
      </w:r>
      <w:r w:rsidR="00253D71" w:rsidRPr="00944E02">
        <w:rPr>
          <w:lang w:val="en-US"/>
        </w:rPr>
        <w:t>, their influence is balanced.</w:t>
      </w:r>
    </w:p>
    <w:p w14:paraId="4D93790B" w14:textId="2D9775F6" w:rsidR="00A7701A" w:rsidRPr="00944E02" w:rsidRDefault="00A7701A" w:rsidP="00FE082B">
      <w:pPr>
        <w:rPr>
          <w:lang w:val="en-US"/>
        </w:rPr>
      </w:pPr>
    </w:p>
    <w:p w14:paraId="2695257A" w14:textId="7E247980" w:rsidR="00A7701A" w:rsidRPr="00944E02" w:rsidRDefault="00A7701A" w:rsidP="00FE082B">
      <w:pPr>
        <w:rPr>
          <w:lang w:val="en-US"/>
        </w:rPr>
      </w:pPr>
      <w:r w:rsidRPr="00944E02">
        <w:rPr>
          <w:highlight w:val="yellow"/>
          <w:lang w:val="en-US"/>
        </w:rPr>
        <w:t xml:space="preserve">#TODO comments on </w:t>
      </w:r>
      <w:r w:rsidR="00D212FC" w:rsidRPr="00944E02">
        <w:rPr>
          <w:highlight w:val="yellow"/>
          <w:lang w:val="en-US"/>
        </w:rPr>
        <w:t xml:space="preserve">MAE, RMSE and </w:t>
      </w:r>
      <w:r w:rsidRPr="00944E02">
        <w:rPr>
          <w:highlight w:val="yellow"/>
          <w:lang w:val="en-US"/>
        </w:rPr>
        <w:t>target</w:t>
      </w:r>
    </w:p>
    <w:p w14:paraId="01C27EAA" w14:textId="4B0DC37D" w:rsidR="00277F72" w:rsidRPr="00944E02" w:rsidRDefault="00277F72" w:rsidP="00277F72">
      <w:pPr>
        <w:pStyle w:val="Titolo3"/>
        <w:rPr>
          <w:b/>
          <w:bCs/>
          <w:lang w:val="en-US"/>
        </w:rPr>
      </w:pPr>
      <w:r w:rsidRPr="00944E02">
        <w:rPr>
          <w:b/>
          <w:bCs/>
          <w:lang w:val="en-US"/>
        </w:rPr>
        <w:t>EXPONENTIAL SMOOTHING</w:t>
      </w:r>
    </w:p>
    <w:p w14:paraId="6A116115" w14:textId="77777777" w:rsidR="00554583" w:rsidRPr="00944E02" w:rsidRDefault="00554583" w:rsidP="00554583">
      <w:pPr>
        <w:rPr>
          <w:lang w:val="en-US"/>
        </w:rPr>
      </w:pPr>
    </w:p>
    <w:p w14:paraId="29E643C4" w14:textId="4BB2F071" w:rsidR="00277F72" w:rsidRPr="00944E02" w:rsidRDefault="00477E9D" w:rsidP="00B64E1D">
      <w:pPr>
        <w:spacing w:line="276" w:lineRule="auto"/>
        <w:rPr>
          <w:lang w:val="en-US"/>
        </w:rPr>
      </w:pPr>
      <w:r w:rsidRPr="00944E02">
        <w:rPr>
          <w:lang w:val="en-US"/>
        </w:rPr>
        <w:t xml:space="preserve">In the family of exponential smoothing models, we considered Holt-Winters’ </w:t>
      </w:r>
      <w:r w:rsidR="002F126B" w:rsidRPr="00944E02">
        <w:rPr>
          <w:lang w:val="en-US"/>
        </w:rPr>
        <w:t xml:space="preserve">method with </w:t>
      </w:r>
      <w:r w:rsidR="00F64BB6" w:rsidRPr="00944E02">
        <w:rPr>
          <w:lang w:val="en-US"/>
        </w:rPr>
        <w:t xml:space="preserve">seasonal component </w:t>
      </w:r>
      <w:r w:rsidR="002F126B" w:rsidRPr="00944E02">
        <w:rPr>
          <w:lang w:val="en-US"/>
        </w:rPr>
        <w:t>exten</w:t>
      </w:r>
      <w:r w:rsidR="00F64BB6" w:rsidRPr="00944E02">
        <w:rPr>
          <w:lang w:val="en-US"/>
        </w:rPr>
        <w:t>sion</w:t>
      </w:r>
      <w:r w:rsidR="002F126B" w:rsidRPr="00944E02">
        <w:rPr>
          <w:lang w:val="en-US"/>
        </w:rPr>
        <w:t xml:space="preserve"> </w:t>
      </w:r>
      <w:r w:rsidRPr="00944E02">
        <w:rPr>
          <w:lang w:val="en-US"/>
        </w:rPr>
        <w:t>the one which is best appropriate for our time series because it model</w:t>
      </w:r>
      <w:r w:rsidR="00F64BB6" w:rsidRPr="00944E02">
        <w:rPr>
          <w:lang w:val="en-US"/>
        </w:rPr>
        <w:t>s</w:t>
      </w:r>
      <w:r w:rsidRPr="00944E02">
        <w:rPr>
          <w:lang w:val="en-US"/>
        </w:rPr>
        <w:t xml:space="preserve"> </w:t>
      </w:r>
      <w:r w:rsidR="002F126B" w:rsidRPr="00944E02">
        <w:rPr>
          <w:lang w:val="en-US"/>
        </w:rPr>
        <w:t xml:space="preserve">both </w:t>
      </w:r>
      <w:r w:rsidRPr="00944E02">
        <w:rPr>
          <w:lang w:val="en-US"/>
        </w:rPr>
        <w:t>seasonality</w:t>
      </w:r>
      <w:r w:rsidR="002F126B" w:rsidRPr="00944E02">
        <w:rPr>
          <w:lang w:val="en-US"/>
        </w:rPr>
        <w:t xml:space="preserve"> and trend</w:t>
      </w:r>
      <w:r w:rsidRPr="00944E02">
        <w:rPr>
          <w:lang w:val="en-US"/>
        </w:rPr>
        <w:t xml:space="preserve">. </w:t>
      </w:r>
      <w:r w:rsidR="002F126B" w:rsidRPr="00944E02">
        <w:rPr>
          <w:lang w:val="en-US"/>
        </w:rPr>
        <w:t xml:space="preserve">We opt for the multiplicative variation of this </w:t>
      </w:r>
      <w:r w:rsidR="003D69E5" w:rsidRPr="00944E02">
        <w:rPr>
          <w:lang w:val="en-US"/>
        </w:rPr>
        <w:t>model</w:t>
      </w:r>
      <w:r w:rsidR="002F126B" w:rsidRPr="00944E02">
        <w:rPr>
          <w:lang w:val="en-US"/>
        </w:rPr>
        <w:t xml:space="preserve"> because seasonality has a slightly decreasing amplitude over time (Figure 1, seasonal component in the time series decomposition plot). Simple Exponential Smoothing (SES) and Holt</w:t>
      </w:r>
      <w:r w:rsidR="00BB71C0" w:rsidRPr="00944E02">
        <w:rPr>
          <w:lang w:val="en-US"/>
        </w:rPr>
        <w:t xml:space="preserve">’s methods didn’t model seasonality. For instance, fitting SES results with a model with </w:t>
      </w:r>
      <w:r w:rsidR="00BB71C0" w:rsidRPr="00944E02">
        <w:rPr>
          <w:lang w:val="en-US"/>
        </w:rPr>
        <w:sym w:font="Symbol" w:char="F061"/>
      </w:r>
      <w:r w:rsidR="00BB71C0" w:rsidRPr="00944E02">
        <w:rPr>
          <w:lang w:val="en-US"/>
        </w:rPr>
        <w:t xml:space="preserve">~1 (which is actually a </w:t>
      </w:r>
      <w:r w:rsidR="00F64BB6" w:rsidRPr="00944E02">
        <w:rPr>
          <w:lang w:val="en-US"/>
        </w:rPr>
        <w:t>RW</w:t>
      </w:r>
      <w:r w:rsidR="00BB71C0" w:rsidRPr="00944E02">
        <w:rPr>
          <w:lang w:val="en-US"/>
        </w:rPr>
        <w:t xml:space="preserve">), fitting Holt’s linear method results with a model with smoothing parameters </w:t>
      </w:r>
      <w:r w:rsidR="00BB71C0" w:rsidRPr="00944E02">
        <w:rPr>
          <w:lang w:val="en-US"/>
        </w:rPr>
        <w:sym w:font="Symbol" w:char="F061"/>
      </w:r>
      <w:r w:rsidR="00BB71C0" w:rsidRPr="00944E02">
        <w:rPr>
          <w:lang w:val="en-US"/>
        </w:rPr>
        <w:t xml:space="preserve">~1 and </w:t>
      </w:r>
      <w:r w:rsidR="00BB71C0" w:rsidRPr="00944E02">
        <w:rPr>
          <w:lang w:val="en-US"/>
        </w:rPr>
        <w:sym w:font="Symbol" w:char="F062"/>
      </w:r>
      <w:r w:rsidR="00BB71C0" w:rsidRPr="00944E02">
        <w:rPr>
          <w:vertAlign w:val="superscript"/>
          <w:lang w:val="en-US"/>
        </w:rPr>
        <w:t>*</w:t>
      </w:r>
      <w:r w:rsidR="00BB71C0" w:rsidRPr="00944E02">
        <w:rPr>
          <w:lang w:val="en-US"/>
        </w:rPr>
        <w:t xml:space="preserve">~0 (slope doesn’t change over time, and actually a </w:t>
      </w:r>
      <w:r w:rsidR="00F64BB6" w:rsidRPr="00944E02">
        <w:rPr>
          <w:lang w:val="en-US"/>
        </w:rPr>
        <w:t xml:space="preserve">RW with </w:t>
      </w:r>
      <w:r w:rsidR="00944E02" w:rsidRPr="00944E02">
        <w:rPr>
          <w:lang w:val="en-US"/>
        </w:rPr>
        <w:t xml:space="preserve">a </w:t>
      </w:r>
      <w:r w:rsidR="00F64BB6" w:rsidRPr="00944E02">
        <w:rPr>
          <w:lang w:val="en-US"/>
        </w:rPr>
        <w:t>linear trend</w:t>
      </w:r>
      <w:r w:rsidR="00BB71C0" w:rsidRPr="00944E02">
        <w:rPr>
          <w:lang w:val="en-US"/>
        </w:rPr>
        <w:t>).</w:t>
      </w:r>
    </w:p>
    <w:p w14:paraId="71780E30" w14:textId="25C528EC" w:rsidR="00FC198E" w:rsidRPr="00944E02" w:rsidRDefault="00FC198E" w:rsidP="00B64E1D">
      <w:pPr>
        <w:spacing w:line="276" w:lineRule="auto"/>
        <w:rPr>
          <w:lang w:val="en-US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914"/>
        <w:gridCol w:w="4184"/>
      </w:tblGrid>
      <w:tr w:rsidR="00FC198E" w:rsidRPr="00944E02" w14:paraId="37AACAD7" w14:textId="77777777" w:rsidTr="00A93B9E">
        <w:tc>
          <w:tcPr>
            <w:tcW w:w="5098" w:type="dxa"/>
          </w:tcPr>
          <w:p w14:paraId="626A2A80" w14:textId="5935B6FB" w:rsidR="00FC198E" w:rsidRPr="00944E02" w:rsidRDefault="00FC198E" w:rsidP="004B3035">
            <w:pPr>
              <w:spacing w:line="276" w:lineRule="auto"/>
              <w:jc w:val="center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7CB98F8D" wp14:editId="19FBCB4F">
                  <wp:extent cx="2958977" cy="1893600"/>
                  <wp:effectExtent l="0" t="0" r="635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magine 1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977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gridSpan w:val="2"/>
            <w:vAlign w:val="center"/>
          </w:tcPr>
          <w:p w14:paraId="1DED6790" w14:textId="6BE19146" w:rsidR="00FC198E" w:rsidRPr="00944E02" w:rsidRDefault="004B3035" w:rsidP="004B3035">
            <w:pPr>
              <w:spacing w:line="276" w:lineRule="auto"/>
              <w:jc w:val="center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478F0ADD" wp14:editId="1C9816B2">
                  <wp:extent cx="2880000" cy="1891781"/>
                  <wp:effectExtent l="0" t="0" r="3175" b="635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magine 2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9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98E" w:rsidRPr="00944E02" w14:paraId="3F5F1AA2" w14:textId="77777777" w:rsidTr="00A93B9E">
        <w:tc>
          <w:tcPr>
            <w:tcW w:w="6012" w:type="dxa"/>
            <w:gridSpan w:val="2"/>
          </w:tcPr>
          <w:p w14:paraId="2E34778B" w14:textId="37DC46EB" w:rsidR="00FC198E" w:rsidRPr="00944E02" w:rsidRDefault="004B3035" w:rsidP="004B3035">
            <w:pPr>
              <w:spacing w:line="276" w:lineRule="auto"/>
              <w:jc w:val="center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189974A6" wp14:editId="7A5BE302">
                  <wp:extent cx="3600000" cy="1930159"/>
                  <wp:effectExtent l="0" t="0" r="0" b="635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magine 2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3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MON_1698944482"/>
        <w:bookmarkEnd w:id="1"/>
        <w:tc>
          <w:tcPr>
            <w:tcW w:w="4184" w:type="dxa"/>
            <w:vAlign w:val="center"/>
          </w:tcPr>
          <w:p w14:paraId="2DDAD661" w14:textId="654D5101" w:rsidR="00FC198E" w:rsidRPr="00944E02" w:rsidRDefault="00CA0789" w:rsidP="00A93B9E">
            <w:pPr>
              <w:keepNext/>
              <w:spacing w:line="276" w:lineRule="auto"/>
              <w:jc w:val="right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object w:dxaOrig="3960" w:dyaOrig="1720" w14:anchorId="17FB64A9">
                <v:shape id="_x0000_i1026" type="#_x0000_t75" alt="" style="width:198pt;height:86.2pt;mso-width-percent:0;mso-height-percent:0;mso-width-percent:0;mso-height-percent:0" o:ole="">
                  <v:imagedata r:id="rId16" o:title=""/>
                </v:shape>
                <o:OLEObject Type="Embed" ProgID="Word.Document.12" ShapeID="_x0000_i1026" DrawAspect="Content" ObjectID="_1698953835" r:id="rId17">
                  <o:FieldCodes>\s</o:FieldCodes>
                </o:OLEObject>
              </w:object>
            </w:r>
          </w:p>
        </w:tc>
      </w:tr>
    </w:tbl>
    <w:p w14:paraId="17BFA55A" w14:textId="01486175" w:rsidR="00FC198E" w:rsidRPr="00944E02" w:rsidRDefault="00A93B9E" w:rsidP="00A93B9E">
      <w:pPr>
        <w:pStyle w:val="Didascalia"/>
        <w:jc w:val="center"/>
        <w:rPr>
          <w:lang w:val="en-US"/>
        </w:rPr>
      </w:pPr>
      <w:r w:rsidRPr="00944E02">
        <w:rPr>
          <w:lang w:val="en-US"/>
        </w:rPr>
        <w:t xml:space="preserve">Figure </w:t>
      </w:r>
      <w:r w:rsidRPr="00944E02">
        <w:rPr>
          <w:lang w:val="en-US"/>
        </w:rPr>
        <w:fldChar w:fldCharType="begin"/>
      </w:r>
      <w:r w:rsidRPr="00944E02">
        <w:rPr>
          <w:lang w:val="en-US"/>
        </w:rPr>
        <w:instrText xml:space="preserve"> SEQ Figure \* ARABIC </w:instrText>
      </w:r>
      <w:r w:rsidRPr="00944E02">
        <w:rPr>
          <w:lang w:val="en-US"/>
        </w:rPr>
        <w:fldChar w:fldCharType="separate"/>
      </w:r>
      <w:r w:rsidR="00D6172A">
        <w:rPr>
          <w:noProof/>
          <w:lang w:val="en-US"/>
        </w:rPr>
        <w:t>3</w:t>
      </w:r>
      <w:r w:rsidRPr="00944E02">
        <w:rPr>
          <w:lang w:val="en-US"/>
        </w:rPr>
        <w:fldChar w:fldCharType="end"/>
      </w:r>
      <w:r w:rsidRPr="00944E02">
        <w:rPr>
          <w:lang w:val="en-US"/>
        </w:rPr>
        <w:t xml:space="preserve"> - Holt-Winters </w:t>
      </w:r>
      <w:r w:rsidR="00E220C5">
        <w:rPr>
          <w:lang w:val="en-US"/>
        </w:rPr>
        <w:t xml:space="preserve">seasonal </w:t>
      </w:r>
      <w:r w:rsidRPr="00944E02">
        <w:rPr>
          <w:lang w:val="en-US"/>
        </w:rPr>
        <w:t>multiplicative method</w:t>
      </w:r>
    </w:p>
    <w:p w14:paraId="40C8DA90" w14:textId="4E116765" w:rsidR="00A21F66" w:rsidRPr="00A21F66" w:rsidRDefault="001068EA" w:rsidP="00A21F66">
      <w:pPr>
        <w:spacing w:line="276" w:lineRule="auto"/>
        <w:rPr>
          <w:lang w:val="en-US"/>
        </w:rPr>
      </w:pPr>
      <w:r>
        <w:rPr>
          <w:lang w:val="en-US"/>
        </w:rPr>
        <w:t xml:space="preserve">Estimated smoothing parameters are: </w:t>
      </w:r>
      <w:r w:rsidRPr="00944E02">
        <w:rPr>
          <w:lang w:val="en-US"/>
        </w:rPr>
        <w:sym w:font="Symbol" w:char="F061"/>
      </w:r>
      <w:r>
        <w:rPr>
          <w:lang w:val="en-US"/>
        </w:rPr>
        <w:t>=</w:t>
      </w:r>
      <w:r w:rsidRPr="001068EA">
        <w:rPr>
          <w:lang w:val="en-US"/>
        </w:rPr>
        <w:t>0.2027</w:t>
      </w:r>
      <w:r>
        <w:rPr>
          <w:lang w:val="en-US"/>
        </w:rPr>
        <w:t xml:space="preserve">, </w:t>
      </w:r>
      <w:r w:rsidRPr="00944E02">
        <w:rPr>
          <w:lang w:val="en-US"/>
        </w:rPr>
        <w:sym w:font="Symbol" w:char="F062"/>
      </w:r>
      <w:r w:rsidRPr="00944E02">
        <w:rPr>
          <w:vertAlign w:val="superscript"/>
          <w:lang w:val="en-US"/>
        </w:rPr>
        <w:t>*</w:t>
      </w:r>
      <w:r>
        <w:rPr>
          <w:lang w:val="en-US"/>
        </w:rPr>
        <w:t>=</w:t>
      </w:r>
      <w:r w:rsidRPr="001068EA">
        <w:rPr>
          <w:lang w:val="en-US"/>
        </w:rPr>
        <w:t>0.0073</w:t>
      </w:r>
      <w:r>
        <w:rPr>
          <w:lang w:val="en-US"/>
        </w:rPr>
        <w:t xml:space="preserve">, </w:t>
      </w:r>
      <w:r w:rsidR="00A21F66">
        <w:rPr>
          <w:lang w:val="en-US"/>
        </w:rPr>
        <w:sym w:font="Symbol" w:char="F067"/>
      </w:r>
      <w:r w:rsidR="00A21F66">
        <w:rPr>
          <w:lang w:val="en-US"/>
        </w:rPr>
        <w:t>=</w:t>
      </w:r>
      <w:r w:rsidR="00A21F66" w:rsidRPr="00A21F66">
        <w:rPr>
          <w:lang w:val="en-US"/>
        </w:rPr>
        <w:t>1e-04</w:t>
      </w:r>
      <w:r w:rsidR="00A21F66">
        <w:rPr>
          <w:lang w:val="en-US"/>
        </w:rPr>
        <w:t xml:space="preserve">. </w:t>
      </w:r>
      <w:r w:rsidR="00EB0DCC" w:rsidRPr="00EB0DCC">
        <w:t>α</w:t>
      </w:r>
      <w:r w:rsidR="00EB0DCC" w:rsidRPr="00EB0DCC">
        <w:rPr>
          <w:lang w:val="en-US"/>
        </w:rPr>
        <w:t xml:space="preserve"> is small</w:t>
      </w:r>
      <w:r w:rsidR="00EB0DCC">
        <w:rPr>
          <w:lang w:val="en-US"/>
        </w:rPr>
        <w:t xml:space="preserve">, so </w:t>
      </w:r>
      <w:r w:rsidR="00EB0DCC" w:rsidRPr="00EB0DCC">
        <w:rPr>
          <w:lang w:val="en-US"/>
        </w:rPr>
        <w:t>more weight is given to observations from the more distant past</w:t>
      </w:r>
      <w:r w:rsidR="00EB0DCC">
        <w:rPr>
          <w:lang w:val="en-US"/>
        </w:rPr>
        <w:t xml:space="preserve">. </w:t>
      </w:r>
      <w:r w:rsidR="00A21F66" w:rsidRPr="00A21F66">
        <w:rPr>
          <w:lang w:val="en-US"/>
        </w:rPr>
        <w:t xml:space="preserve">The small value of </w:t>
      </w:r>
      <w:r w:rsidR="00A21F66" w:rsidRPr="00A21F66">
        <w:t>β</w:t>
      </w:r>
      <w:r w:rsidR="00A21F66" w:rsidRPr="00A21F66">
        <w:rPr>
          <w:rFonts w:ascii="Cambria Math" w:hAnsi="Cambria Math" w:cs="Cambria Math"/>
          <w:vertAlign w:val="superscript"/>
          <w:lang w:val="en-US"/>
        </w:rPr>
        <w:t>∗</w:t>
      </w:r>
      <w:r w:rsidR="00A21F66" w:rsidRPr="00A21F66">
        <w:rPr>
          <w:lang w:val="en-US"/>
        </w:rPr>
        <w:t xml:space="preserve"> means the slope component hardly </w:t>
      </w:r>
      <w:r w:rsidR="00A21F66" w:rsidRPr="00A21F66">
        <w:rPr>
          <w:lang w:val="en-US"/>
        </w:rPr>
        <w:lastRenderedPageBreak/>
        <w:t>changes over time</w:t>
      </w:r>
      <w:r w:rsidR="00A21F66">
        <w:rPr>
          <w:lang w:val="en-US"/>
        </w:rPr>
        <w:t>.</w:t>
      </w:r>
      <w:r w:rsidR="00EB0DCC">
        <w:rPr>
          <w:lang w:val="en-US"/>
        </w:rPr>
        <w:t xml:space="preserve"> </w:t>
      </w:r>
      <w:r w:rsidR="00EB0DCC" w:rsidRPr="00A21F66">
        <w:rPr>
          <w:lang w:val="en-US"/>
        </w:rPr>
        <w:t xml:space="preserve">The small value of </w:t>
      </w:r>
      <w:r w:rsidR="00EB0DCC" w:rsidRPr="00A21F66">
        <w:t>γ</w:t>
      </w:r>
      <w:r w:rsidR="00EB0DCC" w:rsidRPr="00A21F66">
        <w:rPr>
          <w:lang w:val="en-US"/>
        </w:rPr>
        <w:t xml:space="preserve"> for the multiplicative model means that the seasonal component hardly changes over time</w:t>
      </w:r>
      <w:r w:rsidR="00EB0DCC">
        <w:rPr>
          <w:lang w:val="en-US"/>
        </w:rPr>
        <w:t xml:space="preserve">. </w:t>
      </w:r>
      <w:r w:rsidR="00EB0DCC">
        <w:rPr>
          <w:lang w:val="en"/>
        </w:rPr>
        <w:t>I</w:t>
      </w:r>
      <w:r w:rsidR="00EB0DCC" w:rsidRPr="00A21F66">
        <w:rPr>
          <w:lang w:val="en"/>
        </w:rPr>
        <w:t xml:space="preserve">ndeed, </w:t>
      </w:r>
      <w:r w:rsidR="00EB0DCC">
        <w:rPr>
          <w:lang w:val="en"/>
        </w:rPr>
        <w:t>the seasonal decreasing amplitude over time is little or irrelevant.</w:t>
      </w:r>
    </w:p>
    <w:p w14:paraId="01D08458" w14:textId="74758EC4" w:rsidR="001068EA" w:rsidRPr="001068EA" w:rsidRDefault="001068EA" w:rsidP="00944E02">
      <w:pPr>
        <w:spacing w:line="276" w:lineRule="auto"/>
        <w:rPr>
          <w:lang w:val="en-US"/>
        </w:rPr>
      </w:pPr>
    </w:p>
    <w:p w14:paraId="40F7E469" w14:textId="1C3A40B1" w:rsidR="00944E02" w:rsidRDefault="00944E02" w:rsidP="00D6172A">
      <w:pPr>
        <w:spacing w:line="276" w:lineRule="auto"/>
        <w:rPr>
          <w:lang w:val="en-US"/>
        </w:rPr>
      </w:pPr>
      <w:r w:rsidRPr="00944E02">
        <w:rPr>
          <w:b/>
          <w:bCs/>
          <w:lang w:val="en-US"/>
        </w:rPr>
        <w:t>Analysis of residuals</w:t>
      </w:r>
      <w:r w:rsidRPr="00944E02">
        <w:rPr>
          <w:b/>
          <w:bCs/>
          <w:lang w:val="en-US"/>
        </w:rPr>
        <w:tab/>
      </w:r>
      <w:r w:rsidRPr="00944E02">
        <w:rPr>
          <w:b/>
          <w:bCs/>
          <w:lang w:val="en-US"/>
        </w:rPr>
        <w:tab/>
      </w:r>
      <w:r w:rsidRPr="00944E02">
        <w:rPr>
          <w:lang w:val="en-US"/>
        </w:rPr>
        <w:t>From the autocorrelogram we can see that most of the peaks lie between the upper and lower significant limits</w:t>
      </w:r>
      <w:r w:rsidR="00165FB5">
        <w:rPr>
          <w:lang w:val="en-US"/>
        </w:rPr>
        <w:t xml:space="preserve"> apart from two isolate lags</w:t>
      </w:r>
      <w:r w:rsidRPr="00944E02">
        <w:rPr>
          <w:lang w:val="en-US"/>
        </w:rPr>
        <w:t>. Formally, with the Ljung-Box test we</w:t>
      </w:r>
      <w:r>
        <w:rPr>
          <w:lang w:val="en-US"/>
        </w:rPr>
        <w:t xml:space="preserve"> again</w:t>
      </w:r>
      <w:r w:rsidRPr="00944E02">
        <w:rPr>
          <w:lang w:val="en-US"/>
        </w:rPr>
        <w:t xml:space="preserve"> </w:t>
      </w:r>
      <w:r w:rsidRPr="00944E02">
        <w:rPr>
          <w:i/>
          <w:iCs/>
          <w:lang w:val="en-US"/>
        </w:rPr>
        <w:t>reject the white noise null hypothesis</w:t>
      </w:r>
      <w:r w:rsidRPr="00944E02">
        <w:rPr>
          <w:lang w:val="en-US"/>
        </w:rPr>
        <w:t xml:space="preserve"> (p-value=5.874e-04</w:t>
      </w:r>
      <w:r>
        <w:rPr>
          <w:lang w:val="en-US"/>
        </w:rPr>
        <w:t xml:space="preserve"> </w:t>
      </w:r>
      <w:r w:rsidRPr="00944E02">
        <w:rPr>
          <w:lang w:val="en-US"/>
        </w:rPr>
        <w:t>&lt; 0.05)</w:t>
      </w:r>
      <w:r w:rsidR="0006509F">
        <w:rPr>
          <w:lang w:val="en-US"/>
        </w:rPr>
        <w:t>, i.e. there is correlation</w:t>
      </w:r>
      <w:r w:rsidRPr="00944E02">
        <w:rPr>
          <w:lang w:val="en-US"/>
        </w:rPr>
        <w:t xml:space="preserve">. </w:t>
      </w:r>
      <w:r w:rsidR="00165FB5">
        <w:rPr>
          <w:lang w:val="en-US"/>
        </w:rPr>
        <w:t>Distribution of residuals has mean=0 and is slightly asymmetrical (positive skewness)</w:t>
      </w:r>
      <w:r>
        <w:rPr>
          <w:lang w:val="en-US"/>
        </w:rPr>
        <w:t xml:space="preserve">. </w:t>
      </w:r>
    </w:p>
    <w:p w14:paraId="7C0BB23C" w14:textId="366825A3" w:rsidR="00051684" w:rsidRDefault="0006509F" w:rsidP="00944E02">
      <w:pPr>
        <w:spacing w:line="276" w:lineRule="auto"/>
        <w:rPr>
          <w:lang w:val="en-US"/>
        </w:rPr>
      </w:pPr>
      <w:r>
        <w:rPr>
          <w:lang w:val="en-US"/>
        </w:rPr>
        <w:t xml:space="preserve">With the performance </w:t>
      </w:r>
      <w:r w:rsidR="00742B4C">
        <w:rPr>
          <w:lang w:val="en-US"/>
        </w:rPr>
        <w:t xml:space="preserve">(MAE and RMSE) </w:t>
      </w:r>
      <w:r>
        <w:rPr>
          <w:lang w:val="en-US"/>
        </w:rPr>
        <w:t>on the test set a solid improvement is observable respect to Seasonal Naïve baseline model.</w:t>
      </w:r>
      <w:r w:rsidR="00B716D7">
        <w:rPr>
          <w:lang w:val="en-US"/>
        </w:rPr>
        <w:t xml:space="preserve"> Looking at the </w:t>
      </w:r>
      <w:r w:rsidR="00182A92">
        <w:rPr>
          <w:lang w:val="en-US"/>
        </w:rPr>
        <w:t>forecasting plot, it is nice to observe that the mean point forecast</w:t>
      </w:r>
      <w:r w:rsidR="00DA4D74">
        <w:rPr>
          <w:lang w:val="en-US"/>
        </w:rPr>
        <w:t>s</w:t>
      </w:r>
      <w:r w:rsidR="00182A92">
        <w:rPr>
          <w:lang w:val="en-US"/>
        </w:rPr>
        <w:t xml:space="preserve"> of the model are visually close to actual </w:t>
      </w:r>
      <w:r w:rsidR="00DA4D74">
        <w:rPr>
          <w:lang w:val="en-US"/>
        </w:rPr>
        <w:t xml:space="preserve">testing </w:t>
      </w:r>
      <w:r w:rsidR="00182A92">
        <w:rPr>
          <w:lang w:val="en-US"/>
        </w:rPr>
        <w:t>values, more than in previous models</w:t>
      </w:r>
      <w:r w:rsidR="00E113AF">
        <w:rPr>
          <w:lang w:val="en-US"/>
        </w:rPr>
        <w:t>.</w:t>
      </w:r>
      <w:r w:rsidR="00DD563C">
        <w:rPr>
          <w:lang w:val="en-US"/>
        </w:rPr>
        <w:t xml:space="preserve"> </w:t>
      </w:r>
      <w:r w:rsidR="00E113AF">
        <w:rPr>
          <w:lang w:val="en-US"/>
        </w:rPr>
        <w:t>C</w:t>
      </w:r>
      <w:r w:rsidR="00742B4C">
        <w:rPr>
          <w:lang w:val="en-US"/>
        </w:rPr>
        <w:t xml:space="preserve">onfidence intervals are </w:t>
      </w:r>
      <w:r w:rsidR="00E113AF">
        <w:rPr>
          <w:lang w:val="en-US"/>
        </w:rPr>
        <w:t>visually reliable too</w:t>
      </w:r>
      <w:r w:rsidR="00742B4C">
        <w:rPr>
          <w:lang w:val="en-US"/>
        </w:rPr>
        <w:t>.</w:t>
      </w:r>
    </w:p>
    <w:p w14:paraId="7C833823" w14:textId="331A57A9" w:rsidR="00D6172A" w:rsidRPr="00D6172A" w:rsidRDefault="00051684" w:rsidP="00D6172A">
      <w:pPr>
        <w:pStyle w:val="Titolo3"/>
        <w:rPr>
          <w:b/>
          <w:bCs/>
          <w:lang w:val="en-US"/>
        </w:rPr>
      </w:pPr>
      <w:r>
        <w:rPr>
          <w:b/>
          <w:bCs/>
          <w:lang w:val="en-US"/>
        </w:rPr>
        <w:t>ETS</w:t>
      </w:r>
    </w:p>
    <w:p w14:paraId="7BF27C16" w14:textId="77777777" w:rsidR="00051684" w:rsidRPr="00944E02" w:rsidRDefault="00051684" w:rsidP="00051684">
      <w:pPr>
        <w:rPr>
          <w:lang w:val="en-US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914"/>
        <w:gridCol w:w="4184"/>
      </w:tblGrid>
      <w:tr w:rsidR="004A5737" w:rsidRPr="00944E02" w14:paraId="07EF90E9" w14:textId="77777777" w:rsidTr="00F96B36">
        <w:tc>
          <w:tcPr>
            <w:tcW w:w="5098" w:type="dxa"/>
          </w:tcPr>
          <w:p w14:paraId="15F5BC39" w14:textId="77777777" w:rsidR="004A5737" w:rsidRPr="00944E02" w:rsidRDefault="004A5737" w:rsidP="00F96B36">
            <w:pPr>
              <w:spacing w:line="276" w:lineRule="auto"/>
              <w:jc w:val="center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79205D81" wp14:editId="19DC5FAE">
                  <wp:extent cx="2958977" cy="1750851"/>
                  <wp:effectExtent l="0" t="0" r="635" b="1905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magine 3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977" cy="175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gridSpan w:val="2"/>
            <w:vAlign w:val="center"/>
          </w:tcPr>
          <w:p w14:paraId="0F429234" w14:textId="77777777" w:rsidR="004A5737" w:rsidRPr="00944E02" w:rsidRDefault="004A5737" w:rsidP="00F96B36">
            <w:pPr>
              <w:spacing w:line="276" w:lineRule="auto"/>
              <w:jc w:val="center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21174B09" wp14:editId="640BA987">
                  <wp:extent cx="2880000" cy="1813475"/>
                  <wp:effectExtent l="0" t="0" r="3175" b="317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magine 3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1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737" w:rsidRPr="00944E02" w14:paraId="65DA0C8D" w14:textId="77777777" w:rsidTr="00F96B36">
        <w:tc>
          <w:tcPr>
            <w:tcW w:w="6012" w:type="dxa"/>
            <w:gridSpan w:val="2"/>
          </w:tcPr>
          <w:p w14:paraId="0C970115" w14:textId="77777777" w:rsidR="004A5737" w:rsidRPr="00944E02" w:rsidRDefault="004A5737" w:rsidP="00F96B36">
            <w:pPr>
              <w:spacing w:line="276" w:lineRule="auto"/>
              <w:jc w:val="center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drawing>
                <wp:inline distT="0" distB="0" distL="0" distR="0" wp14:anchorId="2ACB2C7F" wp14:editId="63D2B2B5">
                  <wp:extent cx="3200539" cy="1930159"/>
                  <wp:effectExtent l="0" t="0" r="0" b="63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magine 3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39" cy="193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2" w:name="_MON_1698952502"/>
        <w:bookmarkEnd w:id="2"/>
        <w:tc>
          <w:tcPr>
            <w:tcW w:w="4184" w:type="dxa"/>
            <w:vAlign w:val="center"/>
          </w:tcPr>
          <w:p w14:paraId="18112C38" w14:textId="2544CEE7" w:rsidR="004A5737" w:rsidRPr="00944E02" w:rsidRDefault="00CA0789" w:rsidP="00D6172A">
            <w:pPr>
              <w:keepNext/>
              <w:spacing w:line="276" w:lineRule="auto"/>
              <w:jc w:val="right"/>
              <w:rPr>
                <w:lang w:val="en-US"/>
              </w:rPr>
            </w:pPr>
            <w:r w:rsidRPr="00944E02">
              <w:rPr>
                <w:noProof/>
                <w:lang w:val="en-US"/>
              </w:rPr>
              <w:object w:dxaOrig="3960" w:dyaOrig="2020" w14:anchorId="1B011618">
                <v:shape id="_x0000_i1025" type="#_x0000_t75" alt="" style="width:198pt;height:100.9pt;mso-width-percent:0;mso-height-percent:0;mso-width-percent:0;mso-height-percent:0" o:ole="">
                  <v:imagedata r:id="rId21" o:title=""/>
                </v:shape>
                <o:OLEObject Type="Embed" ProgID="Word.Document.12" ShapeID="_x0000_i1025" DrawAspect="Content" ObjectID="_1698953836" r:id="rId22">
                  <o:FieldCodes>\s</o:FieldCodes>
                </o:OLEObject>
              </w:object>
            </w:r>
          </w:p>
        </w:tc>
      </w:tr>
    </w:tbl>
    <w:p w14:paraId="6483ED3C" w14:textId="784332BE" w:rsidR="00A93B9E" w:rsidRPr="00D6172A" w:rsidRDefault="00D6172A" w:rsidP="00D6172A">
      <w:pPr>
        <w:pStyle w:val="Didascalia"/>
        <w:jc w:val="center"/>
        <w:rPr>
          <w:lang w:val="en-US"/>
        </w:rPr>
      </w:pPr>
      <w:r w:rsidRPr="00D6172A">
        <w:rPr>
          <w:lang w:val="en-US"/>
        </w:rPr>
        <w:t xml:space="preserve">Figure </w:t>
      </w:r>
      <w:r>
        <w:fldChar w:fldCharType="begin"/>
      </w:r>
      <w:r w:rsidRPr="00D6172A">
        <w:rPr>
          <w:lang w:val="en-US"/>
        </w:rPr>
        <w:instrText xml:space="preserve"> SEQ Figure \* ARABIC </w:instrText>
      </w:r>
      <w:r>
        <w:fldChar w:fldCharType="separate"/>
      </w:r>
      <w:r w:rsidRPr="00D6172A">
        <w:rPr>
          <w:noProof/>
          <w:lang w:val="en-US"/>
        </w:rPr>
        <w:t>4</w:t>
      </w:r>
      <w:r>
        <w:fldChar w:fldCharType="end"/>
      </w:r>
      <w:r w:rsidRPr="00D6172A">
        <w:rPr>
          <w:lang w:val="en-US"/>
        </w:rPr>
        <w:t xml:space="preserve"> – ETS</w:t>
      </w:r>
    </w:p>
    <w:p w14:paraId="430642FB" w14:textId="05001089" w:rsidR="00D6172A" w:rsidRDefault="00D6172A" w:rsidP="00D6172A">
      <w:pPr>
        <w:spacing w:line="276" w:lineRule="auto"/>
        <w:rPr>
          <w:lang w:val="en-US"/>
        </w:rPr>
      </w:pPr>
      <w:r>
        <w:rPr>
          <w:lang w:val="en-US"/>
        </w:rPr>
        <w:t xml:space="preserve">The ETS function returns the best exponential smoothing model which is the one that minimize AIC. In our case it returns ETS(A,N,A): additive error, none trend and additive seasonality. Smoothing parameters are: </w:t>
      </w:r>
      <w:r w:rsidRPr="00D6172A">
        <w:rPr>
          <w:lang w:val="en-US"/>
        </w:rPr>
        <w:sym w:font="Symbol" w:char="F061"/>
      </w:r>
      <w:r w:rsidRPr="00D6172A">
        <w:rPr>
          <w:lang w:val="en-US"/>
        </w:rPr>
        <w:t>=0.3879</w:t>
      </w:r>
      <w:r>
        <w:rPr>
          <w:lang w:val="en-US"/>
        </w:rPr>
        <w:t xml:space="preserve">, </w:t>
      </w:r>
      <w:r>
        <w:rPr>
          <w:lang w:val="en-US"/>
        </w:rPr>
        <w:sym w:font="Symbol" w:char="F067"/>
      </w:r>
      <w:r>
        <w:rPr>
          <w:lang w:val="en-US"/>
        </w:rPr>
        <w:t>=</w:t>
      </w:r>
      <w:r w:rsidRPr="00D6172A">
        <w:rPr>
          <w:lang w:val="en-US"/>
        </w:rPr>
        <w:t>1e-04</w:t>
      </w:r>
      <w:r w:rsidR="00914E51">
        <w:rPr>
          <w:lang w:val="en-US"/>
        </w:rPr>
        <w:t xml:space="preserve">. </w:t>
      </w:r>
    </w:p>
    <w:p w14:paraId="6E87082C" w14:textId="4D5166DC" w:rsidR="00914E51" w:rsidRDefault="00914E51" w:rsidP="00D6172A">
      <w:pPr>
        <w:spacing w:line="276" w:lineRule="auto"/>
        <w:rPr>
          <w:lang w:val="en-US"/>
        </w:rPr>
      </w:pPr>
    </w:p>
    <w:p w14:paraId="46E3EEE5" w14:textId="7E3F8512" w:rsidR="00914E51" w:rsidRPr="00D6172A" w:rsidRDefault="00914E51" w:rsidP="00D6172A">
      <w:pPr>
        <w:spacing w:line="276" w:lineRule="auto"/>
        <w:rPr>
          <w:lang w:val="en-US"/>
        </w:rPr>
      </w:pPr>
      <w:r w:rsidRPr="00B175AE">
        <w:rPr>
          <w:highlight w:val="yellow"/>
          <w:lang w:val="en-US"/>
        </w:rPr>
        <w:t>#TODO comments…</w:t>
      </w:r>
    </w:p>
    <w:sectPr w:rsidR="00914E51" w:rsidRPr="00D6172A" w:rsidSect="00FE082B">
      <w:footerReference w:type="default" r:id="rId23"/>
      <w:pgSz w:w="11907" w:h="16839" w:code="9"/>
      <w:pgMar w:top="1267" w:right="929" w:bottom="1339" w:left="77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B4808" w14:textId="77777777" w:rsidR="00CA0789" w:rsidRDefault="00CA0789">
      <w:r>
        <w:separator/>
      </w:r>
    </w:p>
  </w:endnote>
  <w:endnote w:type="continuationSeparator" w:id="0">
    <w:p w14:paraId="0807FAD3" w14:textId="77777777" w:rsidR="00CA0789" w:rsidRDefault="00CA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DF12EA" w14:textId="77777777" w:rsidR="002A1240" w:rsidRDefault="00CC3994">
        <w:pPr>
          <w:pStyle w:val="Pidipa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1EB24" w14:textId="77777777" w:rsidR="00CA0789" w:rsidRDefault="00CA0789">
      <w:r>
        <w:separator/>
      </w:r>
    </w:p>
  </w:footnote>
  <w:footnote w:type="continuationSeparator" w:id="0">
    <w:p w14:paraId="4A0D142B" w14:textId="77777777" w:rsidR="00CA0789" w:rsidRDefault="00CA07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3952461A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B3787F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6E823F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EE1C1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C81C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A1EF4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E2DD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9C9FC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B47F1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8D4E4F8C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6B6EF6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B42C56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54B2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241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5BCE58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AC5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CCB47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8EB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D2B4B8F0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6E46F1E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1EAA7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6A3C9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6828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AF29A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0021C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2375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B3EB78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83510"/>
    <w:multiLevelType w:val="hybridMultilevel"/>
    <w:tmpl w:val="BE6E19F6"/>
    <w:lvl w:ilvl="0" w:tplc="39E43A32">
      <w:start w:val="1"/>
      <w:numFmt w:val="bullet"/>
      <w:pStyle w:val="Puntoelenco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1A4427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C6447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8CF0D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121D0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F82280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4AE1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6A09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F2A750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6C1F"/>
    <w:multiLevelType w:val="hybridMultilevel"/>
    <w:tmpl w:val="49ACD974"/>
    <w:lvl w:ilvl="0" w:tplc="1F486674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F3FA7A9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1A219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C4180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8416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C62FD7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2ADF3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CE6B3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73A8DF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01CF9"/>
    <w:multiLevelType w:val="hybridMultilevel"/>
    <w:tmpl w:val="2F4A75D8"/>
    <w:lvl w:ilvl="0" w:tplc="00E0CE00">
      <w:start w:val="1"/>
      <w:numFmt w:val="decimal"/>
      <w:pStyle w:val="Numeroelenco"/>
      <w:lvlText w:val="%1."/>
      <w:lvlJc w:val="left"/>
      <w:pPr>
        <w:ind w:left="720" w:hanging="360"/>
      </w:pPr>
    </w:lvl>
    <w:lvl w:ilvl="1" w:tplc="5E6842D6">
      <w:start w:val="1"/>
      <w:numFmt w:val="lowerLetter"/>
      <w:lvlText w:val="%2."/>
      <w:lvlJc w:val="left"/>
      <w:pPr>
        <w:ind w:left="1440" w:hanging="360"/>
      </w:pPr>
    </w:lvl>
    <w:lvl w:ilvl="2" w:tplc="6FF0C834">
      <w:start w:val="1"/>
      <w:numFmt w:val="lowerRoman"/>
      <w:lvlText w:val="%3."/>
      <w:lvlJc w:val="right"/>
      <w:pPr>
        <w:ind w:left="2160" w:hanging="180"/>
      </w:pPr>
    </w:lvl>
    <w:lvl w:ilvl="3" w:tplc="EBF0E7F4">
      <w:start w:val="1"/>
      <w:numFmt w:val="decimal"/>
      <w:lvlText w:val="%4."/>
      <w:lvlJc w:val="left"/>
      <w:pPr>
        <w:ind w:left="2880" w:hanging="360"/>
      </w:pPr>
    </w:lvl>
    <w:lvl w:ilvl="4" w:tplc="2494A238" w:tentative="1">
      <w:start w:val="1"/>
      <w:numFmt w:val="lowerLetter"/>
      <w:lvlText w:val="%5."/>
      <w:lvlJc w:val="left"/>
      <w:pPr>
        <w:ind w:left="3600" w:hanging="360"/>
      </w:pPr>
    </w:lvl>
    <w:lvl w:ilvl="5" w:tplc="AE62508C" w:tentative="1">
      <w:start w:val="1"/>
      <w:numFmt w:val="lowerRoman"/>
      <w:lvlText w:val="%6."/>
      <w:lvlJc w:val="right"/>
      <w:pPr>
        <w:ind w:left="4320" w:hanging="180"/>
      </w:pPr>
    </w:lvl>
    <w:lvl w:ilvl="6" w:tplc="92E01596" w:tentative="1">
      <w:start w:val="1"/>
      <w:numFmt w:val="decimal"/>
      <w:lvlText w:val="%7."/>
      <w:lvlJc w:val="left"/>
      <w:pPr>
        <w:ind w:left="5040" w:hanging="360"/>
      </w:pPr>
    </w:lvl>
    <w:lvl w:ilvl="7" w:tplc="6FE076E0" w:tentative="1">
      <w:start w:val="1"/>
      <w:numFmt w:val="lowerLetter"/>
      <w:lvlText w:val="%8."/>
      <w:lvlJc w:val="left"/>
      <w:pPr>
        <w:ind w:left="5760" w:hanging="360"/>
      </w:pPr>
    </w:lvl>
    <w:lvl w:ilvl="8" w:tplc="DB48F36E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14"/>
  </w:num>
  <w:num w:numId="4">
    <w:abstractNumId w:val="12"/>
  </w:num>
  <w:num w:numId="5">
    <w:abstractNumId w:val="1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2C"/>
    <w:rsid w:val="00051684"/>
    <w:rsid w:val="0006509F"/>
    <w:rsid w:val="00066351"/>
    <w:rsid w:val="001068EA"/>
    <w:rsid w:val="00165FB5"/>
    <w:rsid w:val="00182A92"/>
    <w:rsid w:val="00185C57"/>
    <w:rsid w:val="001C3BA6"/>
    <w:rsid w:val="00253D71"/>
    <w:rsid w:val="00277F72"/>
    <w:rsid w:val="002877A2"/>
    <w:rsid w:val="002F126B"/>
    <w:rsid w:val="003411D3"/>
    <w:rsid w:val="003B6A63"/>
    <w:rsid w:val="003D69E5"/>
    <w:rsid w:val="003E022E"/>
    <w:rsid w:val="00477E9D"/>
    <w:rsid w:val="004A5737"/>
    <w:rsid w:val="004B3035"/>
    <w:rsid w:val="00503C38"/>
    <w:rsid w:val="005269E0"/>
    <w:rsid w:val="0053166A"/>
    <w:rsid w:val="00554583"/>
    <w:rsid w:val="00574B4C"/>
    <w:rsid w:val="005B5930"/>
    <w:rsid w:val="005E71E6"/>
    <w:rsid w:val="00603790"/>
    <w:rsid w:val="006C5995"/>
    <w:rsid w:val="007367D4"/>
    <w:rsid w:val="00742B4C"/>
    <w:rsid w:val="007A212C"/>
    <w:rsid w:val="007C0EA1"/>
    <w:rsid w:val="007F7B57"/>
    <w:rsid w:val="008154FB"/>
    <w:rsid w:val="00914E51"/>
    <w:rsid w:val="00944E02"/>
    <w:rsid w:val="00A21F66"/>
    <w:rsid w:val="00A24D19"/>
    <w:rsid w:val="00A50DAA"/>
    <w:rsid w:val="00A53798"/>
    <w:rsid w:val="00A7701A"/>
    <w:rsid w:val="00A93B9E"/>
    <w:rsid w:val="00B175AE"/>
    <w:rsid w:val="00B24AB0"/>
    <w:rsid w:val="00B64E1D"/>
    <w:rsid w:val="00B716D7"/>
    <w:rsid w:val="00BB71C0"/>
    <w:rsid w:val="00BD3EF6"/>
    <w:rsid w:val="00CA0789"/>
    <w:rsid w:val="00CC3994"/>
    <w:rsid w:val="00D212FC"/>
    <w:rsid w:val="00D442C3"/>
    <w:rsid w:val="00D50333"/>
    <w:rsid w:val="00D5702D"/>
    <w:rsid w:val="00D6172A"/>
    <w:rsid w:val="00DA4D74"/>
    <w:rsid w:val="00DD41E9"/>
    <w:rsid w:val="00DD563C"/>
    <w:rsid w:val="00DD769E"/>
    <w:rsid w:val="00E113AF"/>
    <w:rsid w:val="00E220C5"/>
    <w:rsid w:val="00EB0DCC"/>
    <w:rsid w:val="00EC72F6"/>
    <w:rsid w:val="00F24BD5"/>
    <w:rsid w:val="00F64BB6"/>
    <w:rsid w:val="00FA1093"/>
    <w:rsid w:val="00FA4FAF"/>
    <w:rsid w:val="00FC198E"/>
    <w:rsid w:val="00FE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01BD1A"/>
  <w15:docId w15:val="{9887A4FA-D0A9-9743-ACEF-89E7D3DE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it-IT" w:eastAsia="ja-JP" w:bidi="it-IT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C0EA1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it-IT" w:bidi="ar-SA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spacing w:before="400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400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0"/>
      <w:outlineLvl w:val="2"/>
    </w:pPr>
    <w:rPr>
      <w:rFonts w:asciiTheme="majorHAnsi" w:eastAsiaTheme="majorEastAsia" w:hAnsiTheme="majorHAnsi" w:cstheme="majorBidi"/>
      <w:sz w:val="30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0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pPr>
      <w:keepNext/>
      <w:keepLines/>
      <w:spacing w:before="400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pPr>
      <w:keepNext/>
      <w:keepLines/>
      <w:spacing w:before="400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pPr>
      <w:keepNext/>
      <w:keepLines/>
      <w:spacing w:before="400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pPr>
      <w:keepNext/>
      <w:keepLines/>
      <w:spacing w:before="400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pPr>
      <w:keepNext/>
      <w:keepLines/>
      <w:spacing w:before="400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uiPriority w:val="2"/>
    <w:qFormat/>
    <w:pPr>
      <w:numPr>
        <w:ilvl w:val="1"/>
      </w:numPr>
      <w:spacing w:after="300"/>
      <w:contextualSpacing/>
    </w:pPr>
    <w:rPr>
      <w:rFonts w:eastAsiaTheme="minorEastAsia"/>
      <w:sz w:val="32"/>
    </w:rPr>
  </w:style>
  <w:style w:type="character" w:customStyle="1" w:styleId="SottotitoloCarattere">
    <w:name w:val="Sottotitolo Carattere"/>
    <w:basedOn w:val="Carpredefinitoparagrafo"/>
    <w:link w:val="Sottotitolo"/>
    <w:uiPriority w:val="2"/>
    <w:rPr>
      <w:rFonts w:eastAsiaTheme="minorEastAsia"/>
      <w:sz w:val="32"/>
    </w:rPr>
  </w:style>
  <w:style w:type="paragraph" w:styleId="Titolo">
    <w:name w:val="Title"/>
    <w:basedOn w:val="Normale"/>
    <w:link w:val="TitoloCarattere"/>
    <w:uiPriority w:val="1"/>
    <w:qFormat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Numeroelenco">
    <w:name w:val="List Number"/>
    <w:basedOn w:val="Normale"/>
    <w:uiPriority w:val="13"/>
    <w:qFormat/>
    <w:pPr>
      <w:numPr>
        <w:numId w:val="16"/>
      </w:numPr>
    </w:p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Citazione">
    <w:name w:val="Quote"/>
    <w:basedOn w:val="Normale"/>
    <w:next w:val="Normale"/>
    <w:link w:val="CitazioneCarattere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Pr>
      <w:i/>
      <w:iCs/>
      <w:color w:val="404040" w:themeColor="text1" w:themeTint="BF"/>
    </w:rPr>
  </w:style>
  <w:style w:type="paragraph" w:styleId="Puntoelenco">
    <w:name w:val="List Bullet"/>
    <w:basedOn w:val="Normale"/>
    <w:uiPriority w:val="12"/>
    <w:qFormat/>
    <w:pPr>
      <w:numPr>
        <w:numId w:val="15"/>
      </w:numPr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ore">
    <w:name w:val="Autore"/>
    <w:basedOn w:val="Normale"/>
    <w:uiPriority w:val="3"/>
    <w:qFormat/>
    <w:pPr>
      <w:pBdr>
        <w:bottom w:val="single" w:sz="8" w:space="17" w:color="000000" w:themeColor="text1"/>
      </w:pBdr>
      <w:spacing w:after="640"/>
      <w:contextualSpacing/>
    </w:pPr>
  </w:style>
  <w:style w:type="character" w:customStyle="1" w:styleId="Titolo5Carattere">
    <w:name w:val="Titolo 5 Carattere"/>
    <w:basedOn w:val="Carpredefinitoparagrafo"/>
    <w:link w:val="Titolo5"/>
    <w:uiPriority w:val="9"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Enfasidelicata">
    <w:name w:val="Subtle Emphasis"/>
    <w:basedOn w:val="Carpredefinitoparagrafo"/>
    <w:uiPriority w:val="19"/>
    <w:semiHidden/>
    <w:unhideWhenUsed/>
    <w:qFormat/>
    <w:rPr>
      <w:i/>
      <w:iCs/>
      <w:color w:val="000000" w:themeColor="text1"/>
    </w:rPr>
  </w:style>
  <w:style w:type="character" w:styleId="Enfasicorsivo">
    <w:name w:val="Emphasis"/>
    <w:basedOn w:val="Carpredefinitoparagrafo"/>
    <w:uiPriority w:val="20"/>
    <w:semiHidden/>
    <w:unhideWhenUsed/>
    <w:qFormat/>
    <w:rPr>
      <w:b/>
      <w:i/>
      <w:iCs/>
    </w:rPr>
  </w:style>
  <w:style w:type="character" w:styleId="Enfasiintensa">
    <w:name w:val="Intense Emphasis"/>
    <w:basedOn w:val="Carpredefinitoparagrafo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Riferimentodelicato">
    <w:name w:val="Subtle Reference"/>
    <w:basedOn w:val="Carpredefinitoparagrafo"/>
    <w:uiPriority w:val="31"/>
    <w:semiHidden/>
    <w:unhideWhenUsed/>
    <w:qFormat/>
    <w:rPr>
      <w:caps/>
      <w:smallCaps w:val="0"/>
      <w:color w:val="000000" w:themeColor="text1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Titolodellibro">
    <w:name w:val="Book Title"/>
    <w:basedOn w:val="Carpredefinitoparagrafo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pPr>
      <w:spacing w:after="200"/>
    </w:pPr>
    <w:rPr>
      <w:i/>
      <w:iCs/>
      <w:sz w:val="20"/>
      <w:szCs w:val="18"/>
    </w:r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Pidipagina">
    <w:name w:val="footer"/>
    <w:basedOn w:val="Normale"/>
    <w:link w:val="PidipaginaCarattere"/>
    <w:uiPriority w:val="99"/>
    <w:unhideWhenUsed/>
    <w:qFormat/>
  </w:style>
  <w:style w:type="character" w:customStyle="1" w:styleId="PidipaginaCarattere">
    <w:name w:val="Piè di pagina Carattere"/>
    <w:basedOn w:val="Carpredefinitoparagrafo"/>
    <w:link w:val="Pidipagina"/>
    <w:uiPriority w:val="99"/>
  </w:style>
  <w:style w:type="paragraph" w:styleId="Titolosommario">
    <w:name w:val="TOC Heading"/>
    <w:basedOn w:val="Titolo1"/>
    <w:next w:val="Normale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ellanormale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Pr>
      <w:i/>
      <w:iCs/>
      <w:sz w:val="30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Intestazione">
    <w:name w:val="header"/>
    <w:basedOn w:val="Normale"/>
    <w:link w:val="IntestazioneCarattere"/>
    <w:uiPriority w:val="99"/>
    <w:qFormat/>
  </w:style>
  <w:style w:type="character" w:customStyle="1" w:styleId="Titolo3Carattere">
    <w:name w:val="Titolo 3 Carattere"/>
    <w:basedOn w:val="Carpredefinitoparagrafo"/>
    <w:link w:val="Titolo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package" Target="embeddings/Documento_di_Microsoft_Word1.docx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package" Target="embeddings/Documento_di_Microsoft_Word.doc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package" Target="embeddings/Documento_di_Microsoft_Word2.docx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Nico/Library/Containers/com.microsoft.Word/Data/Library/Application%20Support/Microsoft/Office/16.0/DTS/it-IT%7b008BC0B8-55D7-644C-AB2F-EB35C299436D%7d/%7bF7AF0C68-7FEB-984A-96F0-4DBC96131F2C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{F7AF0C68-7FEB-984A-96F0-4DBC96131F2C}tf10002081.dotx</Template>
  <TotalTime>196</TotalTime>
  <Pages>4</Pages>
  <Words>878</Words>
  <Characters>5006</Characters>
  <Application>Microsoft Office Word</Application>
  <DocSecurity>0</DocSecurity>
  <Lines>41</Lines>
  <Paragraphs>11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Nicolò Rubattu</dc:creator>
  <cp:lastModifiedBy>Nicolò Rubattu</cp:lastModifiedBy>
  <cp:revision>46</cp:revision>
  <dcterms:created xsi:type="dcterms:W3CDTF">2021-11-19T09:32:00Z</dcterms:created>
  <dcterms:modified xsi:type="dcterms:W3CDTF">2021-11-20T21:50:00Z</dcterms:modified>
</cp:coreProperties>
</file>