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RutaSur Logística</w:t>
      </w:r>
    </w:p>
    <w:p>
      <w:pPr>
        <w:pStyle w:val="Heading1"/>
        <w:jc w:val="center"/>
      </w:pPr>
      <w:r>
        <w:t xml:space="preserve">Manual de Onboarding — Repartidor / Mensajero</w:t>
      </w:r>
    </w:p>
    <w:p>
      <w:pPr>
        <w:jc w:val="center"/>
      </w:pPr>
      <w:r>
        <w:rPr>
          <w:i/>
          <w:iCs/>
          <w:color w:val="666666"/>
        </w:rPr>
        <w:t xml:space="preserve">Versión 1.4 | Vigente desde enero 2026</w:t>
      </w:r>
    </w:p>
    <w:p/>
    <w:p>
      <w:pPr>
        <w:pStyle w:val="Heading1"/>
      </w:pPr>
      <w:r>
        <w:t xml:space="preserve">1. Bienvenida</w:t>
      </w:r>
    </w:p>
    <w:p>
      <w:r>
        <w:t xml:space="preserve">Bienvenido/a al equipo de RutaSur Logística. Somos una empresa chilena de mensajería y última milla que opera en todo Chile continental. Este manual describe todo lo que necesitas saber para comenzar a trabajar como repartidor/a en nuestra red.</w:t>
      </w:r>
    </w:p>
    <w:p/>
    <w:p>
      <w:pPr>
        <w:pStyle w:val="Heading1"/>
      </w:pPr>
      <w:r>
        <w:t xml:space="preserve">2. Requisitos del cargo</w:t>
      </w:r>
    </w:p>
    <w:p>
      <w:r>
        <w:rPr>
          <w:b/>
          <w:bCs/>
        </w:rPr>
        <w:t xml:space="preserve">Documentación obligatoria:</w:t>
      </w:r>
    </w:p>
    <w:p>
      <w:r>
        <w:t xml:space="preserve">• Cédula de identidad vigente</w:t>
      </w:r>
    </w:p>
    <w:p>
      <w:r>
        <w:t xml:space="preserve">• Licencia de conducir clase B (mínimo) o licencia de ciclomotor según vehículo asignado</w:t>
      </w:r>
    </w:p>
    <w:p>
      <w:r>
        <w:t xml:space="preserve">• Certificado de antecedentes al día</w:t>
      </w:r>
    </w:p>
    <w:p>
      <w:r>
        <w:t xml:space="preserve">• Cuenta bancaria o de prepago para pago de remuneración</w:t>
      </w:r>
    </w:p>
    <w:p/>
    <w:p>
      <w:pPr>
        <w:pStyle w:val="Heading1"/>
      </w:pPr>
      <w:r>
        <w:t xml:space="preserve">3. Jornada y horarios</w:t>
      </w:r>
    </w:p>
    <w:p>
      <w:r>
        <w:t xml:space="preserve">La jornada laboral es de lunes a sábado. Los días hábiles de entrega son de lunes a viernes de 9:00 a 19:00 horas. Los sábados se operan solo rutas asignadas dentro de la Región Metropolitana, de 9:00 a 14:00 horas. No se trabaja domingos ni festivos.</w:t>
      </w:r>
    </w:p>
    <w:p/>
    <w:p>
      <w:pPr>
        <w:pStyle w:val="Heading1"/>
      </w:pPr>
      <w:r>
        <w:t xml:space="preserve">4. Proceso de entrega</w:t>
      </w:r>
    </w:p>
    <w:p>
      <w:r>
        <w:rPr>
          <w:b/>
          <w:bCs/>
        </w:rPr>
        <w:t xml:space="preserve">Paso 1 — Retiro en centro de distribución:</w:t>
      </w:r>
      <w:r>
        <w:t xml:space="preserve"> Presentarse al centro de distribución asignado antes de las 8:30 horas con el dispositivo móvil cargado. Escanear los paquetes asignados a tu ruta.</w:t>
      </w:r>
    </w:p>
    <w:p/>
    <w:p>
      <w:r>
        <w:rPr>
          <w:b/>
          <w:bCs/>
        </w:rPr>
        <w:t xml:space="preserve">Paso 2 — Entrega al destinatario:</w:t>
      </w:r>
      <w:r>
        <w:t xml:space="preserve"> Intentar entrega hasta 3 veces en días hábiles distintos. Registrar cada intento en la app. Si el destinatario no está disponible, dejar aviso físico con la fecha del siguiente intento.</w:t>
      </w:r>
    </w:p>
    <w:p/>
    <w:p>
      <w:r>
        <w:rPr>
          <w:b/>
          <w:bCs/>
        </w:rPr>
        <w:t xml:space="preserve">Paso 3 — Paquete no entregado:</w:t>
      </w:r>
      <w:r>
        <w:t xml:space="preserve"> Tras 3 intentos fallidos, el paquete se deposita en la sucursal más cercana al destinatario. El sistema notifica automáticamente al cliente.</w:t>
      </w:r>
    </w:p>
    <w:p/>
    <w:p>
      <w:pPr>
        <w:pStyle w:val="Heading1"/>
      </w:pPr>
      <w:r>
        <w:t xml:space="preserve">5. Uso de la app RutaSur Repartidor</w:t>
      </w:r>
    </w:p>
    <w:p>
      <w:r>
        <w:t xml:space="preserve">Toda la operación se gestiona a través de la aplicación RutaSur Repartidor (Android e iOS). Es obligatorio mantenerla activa durante toda la jornada con GPS habilitado. Las funciones principales son:</w:t>
      </w:r>
    </w:p>
    <w:p>
      <w:r>
        <w:t xml:space="preserve">• Escaneo de paquetes al inicio de la ruta</w:t>
      </w:r>
    </w:p>
    <w:p>
      <w:r>
        <w:t xml:space="preserve">• Registro de intentos de entrega (exitosos y fallidos)</w:t>
      </w:r>
    </w:p>
    <w:p>
      <w:r>
        <w:t xml:space="preserve">• Captura de firma o foto como comprobante de entrega</w:t>
      </w:r>
    </w:p>
    <w:p>
      <w:r>
        <w:t xml:space="preserve">• Reporte de incidencias (paquete dañado al recibir, dirección incorrecta, etc.)</w:t>
      </w:r>
    </w:p>
    <w:p/>
    <w:p>
      <w:pPr>
        <w:pStyle w:val="Heading1"/>
      </w:pPr>
      <w:r>
        <w:t xml:space="preserve">6. Manejo de paquetes</w:t>
      </w:r>
    </w:p>
    <w:p>
      <w:r>
        <w:t xml:space="preserve">Los paquetes deben tratarse con cuidado en todo momento. Está prohibido colocar objetos pesados sobre cajas frágiles (marcadas con el ícono de copa). En caso de recibir un paquete ya dañado en el centro de distribución, reportarlo de inmediato al supervisor antes de salir a ruta.</w:t>
      </w:r>
    </w:p>
    <w:p/>
    <w:p>
      <w:pPr>
        <w:pStyle w:val="Heading1"/>
      </w:pPr>
      <w:r>
        <w:t xml:space="preserve">7. Seguridad vial</w:t>
      </w:r>
    </w:p>
    <w:p>
      <w:r>
        <w:t xml:space="preserve">RutaSur exige el cumplimiento estricto de las normas de tránsito. El uso de casco es obligatorio para vehículos de dos ruedas. Está prohibido el uso del teléfono mientras se conduce. Cualquier accidente debe reportarse de inmediato al número de emergencias interno: +56 2 2555 0001.</w:t>
      </w:r>
    </w:p>
    <w:p/>
    <w:p>
      <w:pPr>
        <w:pStyle w:val="Heading1"/>
      </w:pPr>
      <w:r>
        <w:t xml:space="preserve">8. Remuneración</w:t>
      </w:r>
    </w:p>
    <w:p>
      <w:r>
        <w:t xml:space="preserve">El pago se realiza quincenalmente (los días 15 y último de cada mes) directamente a la cuenta registrada. La liquidación detalla: entregas exitosas, bonos por cumplimiento de rutas y descuentos aplicables. Ante cualquier duda en la liquidación, contactar a Recursos Humanos a rrhh@rutasur.cl.</w:t>
      </w:r>
    </w:p>
    <w:p/>
    <w:p>
      <w:pPr>
        <w:pStyle w:val="Heading1"/>
      </w:pPr>
      <w:r>
        <w:t xml:space="preserve">9. Contactos clave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C3557" w:val="clear"/>
          </w:tcPr>
          <w:p>
            <w:r>
              <w:rPr>
                <w:b/>
                <w:bCs/>
                <w:color w:val="FFFFFF"/>
              </w:rPr>
              <w:t xml:space="preserve">Área</w:t>
            </w:r>
          </w:p>
        </w:tc>
        <w:tc>
          <w:tcPr>
            <w:tcW w:type="dxa" w:w="4500"/>
            <w:shd w:fill="1C3557" w:val="clear"/>
          </w:tcPr>
          <w:p>
            <w:r>
              <w:rPr>
                <w:b/>
                <w:bCs/>
                <w:color w:val="FFFFFF"/>
              </w:rPr>
              <w:t xml:space="preserve">Contacto</w:t>
            </w:r>
          </w:p>
        </w:tc>
      </w:tr>
      <w:tr>
        <w:tc>
          <w:tcPr>
            <w:tcW w:type="dxa" w:w="4500"/>
          </w:tcPr>
          <w:p>
            <w:r>
              <w:t xml:space="preserve">Recursos Humanos</w:t>
            </w:r>
          </w:p>
        </w:tc>
        <w:tc>
          <w:tcPr>
            <w:tcW w:type="dxa" w:w="4500"/>
          </w:tcPr>
          <w:p>
            <w:r>
              <w:t xml:space="preserve">rrhh@rutasur.cl</w:t>
            </w:r>
          </w:p>
        </w:tc>
      </w:tr>
      <w:tr>
        <w:tc>
          <w:tcPr>
            <w:tcW w:type="dxa" w:w="4500"/>
          </w:tcPr>
          <w:p>
            <w:r>
              <w:t xml:space="preserve">Soporte operativo</w:t>
            </w:r>
          </w:p>
        </w:tc>
        <w:tc>
          <w:tcPr>
            <w:tcW w:type="dxa" w:w="4500"/>
          </w:tcPr>
          <w:p>
            <w:r>
              <w:t xml:space="preserve">operaciones@rutasur.cl</w:t>
            </w:r>
          </w:p>
        </w:tc>
      </w:tr>
      <w:tr>
        <w:tc>
          <w:tcPr>
            <w:tcW w:type="dxa" w:w="4500"/>
          </w:tcPr>
          <w:p>
            <w:r>
              <w:t xml:space="preserve">Emergencias</w:t>
            </w:r>
          </w:p>
        </w:tc>
        <w:tc>
          <w:tcPr>
            <w:tcW w:type="dxa" w:w="4500"/>
          </w:tcPr>
          <w:p>
            <w:r>
              <w:t xml:space="preserve">+56 2 2555 0001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2026-07-07T01:31:29.963Z</dcterms:created>
  <dcterms:modified xsi:type="dcterms:W3CDTF">2026-07-07T01:31:29.963Z</dcterms:modified>
</cp:coreProperties>
</file>

<file path=docProps/custom.xml><?xml version="1.0" encoding="utf-8"?>
<Properties xmlns="http://schemas.openxmlformats.org/officeDocument/2006/custom-properties" xmlns:vt="http://schemas.openxmlformats.org/officeDocument/2006/docPropsVTypes"/>
</file>