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4B3C"/>
          <w:sz w:val="36"/>
        </w:rPr>
        <w:t>DIAGRAMA DE GANTT Y CONTROL DE DESVÍOS</w:t>
      </w:r>
    </w:p>
    <w:p>
      <w:pPr>
        <w:spacing w:after="240"/>
      </w:pPr>
      <w:r>
        <w:rPr>
          <w:color w:val="444444"/>
          <w:sz w:val="24"/>
        </w:rPr>
        <w:t>Woodbird — Aves decorativas de madera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Materia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Dirección y Gestión de Proyectos Tecnológicos (DGP)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Actividad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Sprint 2 — Semana 6 — Diagrama de Gantt y Control de Desvíos (control final)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Startup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Woodbird — Aves decorativas de madera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Autor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Reiss Jorge Nicolás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Docente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Ibañez Erick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28 de septiembre de 2026</w:t>
            </w:r>
          </w:p>
        </w:tc>
      </w:tr>
    </w:tbl>
    <w:p/>
    <w:p>
      <w:pPr>
        <w:pStyle w:val="Heading1"/>
      </w:pPr>
      <w:r>
        <w:t>1. Objeto y metodología</w:t>
      </w:r>
    </w:p>
    <w:p>
      <w:pPr>
        <w:jc w:val="both"/>
      </w:pPr>
      <w:r>
        <w:t>El presente documento modela el cronograma del proyecto Woodbird para los Sprints 1 y 2 (semanas 1 a 6) y contrasta la ejecución real de cada paquete de trabajo con la planificación teórica inicial. A partir de esa comparación se identifican las dependencias críticas, se documentan los desvíos con sus causas y se definen los mecanismos ágiles de compensación para llegar a la entrega del Sprint 2 el 2 de octubre de 2026.</w:t>
      </w:r>
    </w:p>
    <w:p>
      <w:pPr>
        <w:pStyle w:val="ListBullet"/>
        <w:spacing w:after="60"/>
      </w:pPr>
      <w:r>
        <w:rPr>
          <w:b/>
        </w:rPr>
        <w:t xml:space="preserve">Línea base (planificado). </w:t>
      </w:r>
      <w:r>
        <w:t>Semana asignada a cada paquete en la Estructura de Descomposición del Trabajo (EDT) del 14/09. Se toma como fecha comprometida el viernes de la última semana del paquete.</w:t>
      </w:r>
    </w:p>
    <w:p>
      <w:pPr>
        <w:pStyle w:val="ListBullet"/>
        <w:spacing w:after="60"/>
      </w:pPr>
      <w:r>
        <w:rPr>
          <w:b/>
        </w:rPr>
        <w:t xml:space="preserve">Ejecución real. </w:t>
      </w:r>
      <w:r>
        <w:t>Fecha en que el entregable quedó terminado, según la fecha de su archivo en la carpeta del proyecto o la fecha del commit en el repositorio de GitHub.</w:t>
      </w:r>
    </w:p>
    <w:p>
      <w:pPr>
        <w:pStyle w:val="ListBullet"/>
        <w:spacing w:after="60"/>
      </w:pPr>
      <w:r>
        <w:rPr>
          <w:b/>
        </w:rPr>
        <w:t xml:space="preserve">Desvío. </w:t>
      </w:r>
      <w:r>
        <w:t>Diferencia en días corridos entre la fecha real y la planificada. Un valor positivo es atraso; uno negativo, adelanto.</w:t>
      </w:r>
    </w:p>
    <w:p>
      <w:pPr>
        <w:pStyle w:val="ListBullet"/>
        <w:spacing w:after="60"/>
      </w:pPr>
      <w:r>
        <w:rPr>
          <w:b/>
        </w:rPr>
        <w:t>Fecha de corte.</w:t>
      </w:r>
      <w:r>
        <w:rPr/>
        <w:t xml:space="preserve"> 28 de septiembre de 2026 (lunes de la semana 6). Esta versión es el control final del Sprint 2. Las versiones anteriores, con corte el 22/09 y el 23/09, se conservan en el historial del repositorio.</w:t>
      </w:r>
    </w:p>
    <w:p>
      <w:pPr>
        <w:pStyle w:val="ListBullet"/>
        <w:spacing w:after="60"/>
      </w:pPr>
      <w:r>
        <w:rPr>
          <w:b/>
        </w:rPr>
        <w:t xml:space="preserve">Herramienta. </w:t>
      </w:r>
      <w:r>
        <w:t>El diagrama se generó con Python y la biblioteca de diagramación matplotlib a partir de la tabla de datos de la sección 3, de modo que puede regenerarse en cada control de avance.</w:t>
      </w:r>
    </w:p>
    <w:p>
      <w:pPr>
        <w:pStyle w:val="Heading1"/>
      </w:pPr>
      <w:r>
        <w:t>2. Diagrama de Gantt: planificado frente a real</w:t>
      </w:r>
    </w:p>
    <w:p>
      <w:pPr>
        <w:jc w:val="both"/>
      </w:pPr>
      <w:r>
        <w:t>Cada fila corresponde a un paquete de la EDT, agrupado por rama (Gestión, Software, Legal y Negocio). La barra clara es la ventana planificada; el rombo marca la finalización real y el trazo que lo une con la barra representa el desvío.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0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de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Tabla de seguimiento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648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Cód.</w:t>
            </w:r>
          </w:p>
        </w:tc>
        <w:tc>
          <w:tcPr>
            <w:tcW w:type="dxa" w:w="3168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1584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Planificado</w:t>
            </w:r>
          </w:p>
        </w:tc>
        <w:tc>
          <w:tcPr>
            <w:tcW w:type="dxa" w:w="864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Real</w:t>
            </w:r>
          </w:p>
        </w:tc>
        <w:tc>
          <w:tcPr>
            <w:tcW w:type="dxa" w:w="936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Desvío</w:t>
            </w:r>
          </w:p>
        </w:tc>
        <w:tc>
          <w:tcPr>
            <w:tcW w:type="dxa" w:w="2160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Acta de Constitución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S1 (28/08)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31/08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+3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(+3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4.2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EDT / WBS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S2 (04/09)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+10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(+10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4.3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Tablero Kanban (Trello)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S3 (11/09)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+3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(+3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4.4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Diagrama de Gantt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S4 (18/09)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+4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(+4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Matriz de riesgos inicial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S4 (18/09)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+4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(+4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4.6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 de desvíos y cierre de riesgos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S6 (02/10)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28/09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>
              <w:rPr>
                <w:sz w:val="18"/>
              </w:rPr>
              <w:t>−4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Adelantada (−4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Wireframes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S1 (28/08)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08/09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+11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(+11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Entorno y repositorio Git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S2 (04/09)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+18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(+18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1.3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HTML5 semántico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S3 (11/09)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+11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(+11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1.4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CSS responsive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S4–S5 (25/09)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-3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Adelantada (-3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productos.json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S5 (25/09)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-3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Adelantada (-3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1.6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Pruebas responsive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S6 (02/10)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28/09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>
              <w:rPr>
                <w:sz w:val="18"/>
              </w:rPr>
              <w:t>−4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Adelantada (−4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Marca INPI y dominio NIC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S1 (28/08)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08/09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+11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(+11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Declaración ética de IA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S2 (04/09)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08/09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+4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(+4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Política de privacidad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S5 (25/09)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22/09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>
              <w:rPr>
                <w:sz w:val="18"/>
              </w:rPr>
              <w:t>−3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Adelantada (−3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2.4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Licenciamiento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S6 (02/10)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23/09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>
              <w:rPr>
                <w:sz w:val="18"/>
              </w:rPr>
              <w:t>−9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Adelantada (−9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Lienzo Canvas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S1 (28/08)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08/09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+11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(+11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Triple impacto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S2 (04/09)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+10 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 atraso (+10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3.3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Informe Startup vs. Tradicional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S4–S5 (25/09)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23/09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>
              <w:rPr>
                <w:sz w:val="18"/>
              </w:rPr>
              <w:t>−2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Adelantada (−2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3.4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Embudo de conversión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S5 (25/09)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22/09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>
              <w:rPr>
                <w:sz w:val="18"/>
              </w:rPr>
              <w:t>−3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Adelantada (−3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3.5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Campaña de Instagram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S1–S3 (11/09)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22/09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>
              <w:rPr>
                <w:sz w:val="18"/>
              </w:rPr>
              <w:t>+11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Cerrada con alcance reducido (+11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Carpeta integradora del Sprint 1 (no figuraba en la EDT)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sz w:val="18"/>
              </w:rPr>
              <w:t>S3 (11/09)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23/09</w:t>
            </w:r>
          </w:p>
        </w:tc>
        <w:tc>
          <w:tcPr>
            <w:tcW w:type="dxa" w:w="936"/>
            <w:shd w:val="clear" w:color="auto" w:fill="F3E3C3"/>
          </w:tcPr>
          <w:p>
            <w:pPr>
              <w:spacing w:after="0"/>
              <w:jc w:val="center"/>
            </w:pPr>
            <w:r>
              <w:rPr>
                <w:sz w:val="18"/>
              </w:rPr>
              <w:t>+12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Con atraso (+12 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Imágenes de producto con IA (riesgo R6; no figuraba en la EDT)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sz w:val="18"/>
              </w:rPr>
              <w:t>29/09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28/09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Contingencia aplicada: pasa al Sprint 3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Solicitud de cambio de alcance (riesgo R4; no figuraba en la EDT)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sz w:val="18"/>
              </w:rPr>
              <w:t>02/10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sz w:val="18"/>
              </w:rPr>
              <w:t>28/09</w:t>
            </w:r>
          </w:p>
        </w:tc>
        <w:tc>
          <w:tcPr>
            <w:tcW w:type="dxa" w:w="936"/>
            <w:shd w:val="clear" w:color="auto" w:fill="E8EDE9"/>
          </w:tcPr>
          <w:p>
            <w:pPr>
              <w:spacing w:after="0"/>
              <w:jc w:val="center"/>
            </w:pPr>
            <w:r>
              <w:rPr>
                <w:sz w:val="18"/>
              </w:rPr>
              <w:t>−4 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Redactada; pendiente de aprobación del docente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Resumen.</w:t>
      </w:r>
      <w:r>
        <w:rPr/>
        <w:t xml:space="preserve"> Al 28/09 están terminados los 21 paquetes de la EDT: 13 con atraso y 8 adelantados. Los paquetes del Sprint 1 cerraron con un atraso promedio de 9,2 días corridos. Los diez planificados para el Sprint 2 cerraron con un adelanto promedio de 2,3 días. Fuera de la EDT, la carpeta integradora del Sprint 1 se entregó con 12 días de atraso. Las imágenes de producto no llegaron a su fecha y se cerraron con la contingencia del riesgo R6. La solicitud de cambio de alcance (riesgo R4) quedó redactada y espera la aprobación del docente.</w:t>
      </w:r>
    </w:p>
    <w:p>
      <w:pPr>
        <w:pStyle w:val="Heading1"/>
      </w:pPr>
      <w:r>
        <w:t>4. Dependencias críticas</w:t>
      </w:r>
    </w:p>
    <w:p>
      <w:pPr>
        <w:jc w:val="both"/>
      </w:pPr>
      <w:r>
        <w:t>La siguiente tabla indica qué paquetes no pueden comenzar o cerrarse sin que antes termine su predecesor. Las dependencias de tipo fin-a-inicio (FI) son las que trasladan cualquier atraso a la tarea siguiente.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88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Predecesor</w:t>
            </w:r>
          </w:p>
        </w:tc>
        <w:tc>
          <w:tcPr>
            <w:tcW w:type="dxa" w:w="2088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Sucesor</w:t>
            </w:r>
          </w:p>
        </w:tc>
        <w:tc>
          <w:tcPr>
            <w:tcW w:type="dxa" w:w="648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6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Por qué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1.2 Repositorio Git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1.3 HTML5 semántico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index.html se versiona en el repositorio; sin repositorio no hay entregable verificable.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1.3 HTML5 semántico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1.4 CSS responsive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hoja de estilos se aplica sobre la estructura semántica existente.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1.4 CSS responsive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1.6 Pruebas responsive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Sólo se puede probar la adaptabilidad de un diseño ya maquetado.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1.1 Wireframes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1.5 productos.json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Los atributos de la tarjeta de producto definen el esquema del JSON.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1.3 HTML5 semántico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2.3 Política de privacidad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Los campos del formulario de checkout determinan qué datos personales se tratan.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2.2 Declaración ética de IA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2.4 Licenciamiento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licencia debe cubrir el contenido sintético ya declarado.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3.1 Canvas y 3.2 Triple impacto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3.3 Informe comparativo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informe profundiza el contraste ya planteado en ambos documentos.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3.5 Campaña de Instagram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3.4 Embudo de conversión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embudo parte de las visitas generadas por el Instagram comercial.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4.2 EDT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4.4 Gantt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FI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Gantt toma como línea base los paquetes y semanas de la EDT.</w:t>
            </w:r>
          </w:p>
        </w:tc>
      </w:tr>
      <w:tr>
        <w:trPr>
          <w:cantSplit w:val="true"/>
        </w:trPr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Todos los paquetes S2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4.6 Control de desvíos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FF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control final se cierra junto con el último entregable.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Camino crítico.</w:t>
      </w:r>
      <w:r>
        <w:rPr/>
        <w:t xml:space="preserve"> La cadena 1.2 → 1.3 → 1.4 → 1.6 es el camino crítico del proyecto: es la de mayor duración encadenada y termina en la entrega del sitio. En ella se produjo el mayor desvío del período (+18 días en el repositorio), que arrastró al HTML5 semántico (+11 días). La cadena se completó el 28/09 con las pruebas responsive, 4 días antes de lo planificado. La dependencia de 1.6 con las imágenes de producto (R6) se resolvió con la contingencia: las pruebas se hicieron sobre las láminas de color, que es lo que el sitio muestra en la entrega. Encontraron seis defectos de maquetación, que se corrigieron y verificaron el mismo día.</w:t>
      </w:r>
    </w:p>
    <w:p>
      <w:pPr>
        <w:jc w:val="both"/>
      </w:pPr>
      <w:r>
        <w:rPr>
          <w:b/>
        </w:rPr>
        <w:t xml:space="preserve">Dependencia desbloqueada. </w:t>
      </w:r>
      <w:r>
        <w:t>La cadena 3.5 → 3.4 se desbloqueó el 22/09 con la contingencia del riesgo R3. La cuenta de Instagram se definió y maquetó en el documento de estrategia, con métricas proyectadas y marcadas como supuestos, sin crear la cuenta real, que la consigna no exige.</w:t>
      </w:r>
    </w:p>
    <w:p>
      <w:pPr>
        <w:pStyle w:val="Heading1"/>
      </w:pPr>
      <w:r>
        <w:t>5. Análisis de desvíos y causas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Desvío observado</w:t>
            </w:r>
          </w:p>
        </w:tc>
        <w:tc>
          <w:tcPr>
            <w:tcW w:type="dxa" w:w="1440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Paquetes</w:t>
            </w:r>
          </w:p>
        </w:tc>
        <w:tc>
          <w:tcPr>
            <w:tcW w:type="dxa" w:w="5616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Causa identificada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+4 a +11 días, todos cerrados el 08/09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1.1, 2.1, 2.2, 3.1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Concentración del trabajo en la fecha de corrección del docente (08/09) en lugar de avanzar semana a semana según la EDT.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+3 a +10 días, todos cerrados el 14/09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3.2, 4.2, 4.3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Segundo bloque de entregas acumulado al cierre del Sprint 1, ya dentro de la semana 4.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+18 días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repositorio se creó en GitHub pero quedó vacío hasta el 22/09: la tarea se consideró iniciada sin un primer commit que la cerrara.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+11 días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1.3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Dependencia fin-a-inicio del repositorio (camino crítico).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sz w:val="18"/>
              </w:rPr>
              <w:t>+11 días, alcance reducido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3.5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18"/>
              </w:rPr>
              <w:t>Paquete incluido en la EDT pero no incorporado al tablero Kanban ni a la planificación semanal. Se cerró el 22/09 con la contingencia de R3 (maqueta).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sz w:val="18"/>
              </w:rPr>
              <w:t>+12 días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Carpeta integradora del Sprint 1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18"/>
              </w:rPr>
              <w:t>Entregable de cierre que la consigna exigía pero que no figuraba en la EDT ni en el Kanban: la misma causa que el paquete 3.5.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sz w:val="18"/>
              </w:rPr>
              <w:t>−2 a −9 días, cerrados el 22 y 23/09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2.3, 2.4, 3.3, 3.4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18"/>
              </w:rPr>
              <w:t>Segunda ola de fast tracking sobre las ramas Legal y Negocio, que el control anterior había señalado como el nuevo foco de riesgo.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sz w:val="18"/>
              </w:rPr>
              <w:t>−4 días, cerrados el 28/09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1.6, 4.6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18"/>
              </w:rPr>
              <w:t>Las pruebas se automatizaron con un script que recorre 22 combinaciones de página y ancho de pantalla, lo que permitió probar, corregir y volver a probar en el mismo día.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sz w:val="18"/>
              </w:rPr>
              <w:t>Sin entrega en fecha (contingencia)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Imágenes de producto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18"/>
              </w:rPr>
              <w:t>Tarea exigida por la consigna que no tenía paquete en la EDT ni tarjeta en el Kanban, solo un riesgo en la matriz: la misma causa que 3.5 y la carpeta integradora.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Causa estructural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Todos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Equipo unipersonal: un solo integrante cubre los roles de Project Manager, desarrollo, legal y negocio, por lo que las tareas no pueden ejecutarse en paralelo.</w:t>
            </w:r>
          </w:p>
        </w:tc>
      </w:tr>
    </w:tbl>
    <w:p>
      <w:pPr>
        <w:spacing w:after="40"/>
      </w:pPr>
    </w:p>
    <w:p>
      <w:pPr>
        <w:pStyle w:val="Heading1"/>
      </w:pPr>
      <w:r>
        <w:t>6. Mecanismos ágiles de compensación</w:t>
      </w:r>
    </w:p>
    <w:p>
      <w:pPr>
        <w:pStyle w:val="ListBullet"/>
        <w:spacing w:after="60"/>
      </w:pPr>
      <w:r>
        <w:rPr>
          <w:b/>
        </w:rPr>
        <w:t xml:space="preserve">Adelanto de tareas (fast tracking). </w:t>
      </w:r>
      <w:r>
        <w:t>El 22/09 se completaron en el mismo día el HTML5 semántico, la hoja de estilos responsive y productos.json. La rama de Software pasó de +18 días de atraso a −3 días respecto del plan del Sprint 2: el camino crítico quedó recuperado.</w:t>
      </w:r>
      <w:r>
        <w:t xml:space="preserve"> Una segunda ola, el 22 y el 23/09, cerró la política de privacidad, el embudo, el licenciamiento y el informe comparativo antes de su fecha planificada.</w:t>
      </w:r>
    </w:p>
    <w:p>
      <w:pPr>
        <w:pStyle w:val="ListBullet"/>
        <w:spacing w:after="60"/>
      </w:pPr>
      <w:r>
        <w:rPr>
          <w:b/>
        </w:rPr>
        <w:t xml:space="preserve">Repriorización del backlog. </w:t>
      </w:r>
      <w:r>
        <w:t>Las tareas pendientes se ordenan por dependencia y fecha de vencimiento, empezando por las que desbloquean a otras (Instagram antes que el embudo).</w:t>
      </w:r>
    </w:p>
    <w:p>
      <w:pPr>
        <w:pStyle w:val="ListBullet"/>
        <w:spacing w:after="60"/>
      </w:pPr>
      <w:r>
        <w:rPr>
          <w:b/>
        </w:rPr>
        <w:t xml:space="preserve">Timeboxing diario. </w:t>
      </w:r>
      <w:r>
        <w:t>Cada día se cierra al menos un paquete con evidencia verificable (commit o documento), en lugar de acumular entregas para la fecha de corrección.</w:t>
      </w:r>
    </w:p>
    <w:p>
      <w:pPr>
        <w:pStyle w:val="ListBullet"/>
        <w:spacing w:after="60"/>
      </w:pPr>
      <w:r>
        <w:rPr>
          <w:b/>
        </w:rPr>
        <w:t xml:space="preserve">Integración continua en el repositorio. </w:t>
      </w:r>
      <w:r>
        <w:t>Todo entregable, incluida la documentación, se sube a GitHub al terminarse; la fecha del commit funciona como registro objetivo de avance.</w:t>
      </w:r>
    </w:p>
    <w:p>
      <w:pPr>
        <w:pStyle w:val="ListBullet"/>
        <w:spacing w:after="60"/>
      </w:pPr>
      <w:r>
        <w:rPr>
          <w:b/>
        </w:rPr>
        <w:t xml:space="preserve">Colchón de contingencia. </w:t>
      </w:r>
      <w:r>
        <w:t>El 02/10 queda reservado para integración y revisión final; ningún paquete nuevo se planifica para ese día.</w:t>
      </w:r>
    </w:p>
    <w:p>
      <w:pPr>
        <w:pStyle w:val="ListBullet"/>
        <w:spacing w:after="60"/>
      </w:pPr>
      <w:r>
        <w:rPr>
          <w:b/>
        </w:rPr>
        <w:t>Aplicación de contingencias planificadas.</w:t>
      </w:r>
      <w:r>
        <w:rPr/>
        <w:t xml:space="preserve"> Las imágenes de producto no llegaron a la fecha comprometida. Se aplicó la contingencia prevista en la matriz de riesgos (láminas de color con el sello «Imagen con IA») y así 1.6 no quedó bloqueado. La generación de las imágenes pasa al Sprint 3 como tarea propia.</w:t>
      </w:r>
    </w:p>
    <w:p>
      <w:pPr>
        <w:pStyle w:val="Heading1"/>
      </w:pPr>
      <w:r>
        <w:t>7. Plan de recuperación hasta la entrega del Sprint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37"/>
            <w:shd w:val="clear" w:color="auto" w:fill="2F4B3C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Cód.</w:t>
            </w:r>
          </w:p>
        </w:tc>
        <w:tc>
          <w:tcPr>
            <w:tcW w:type="dxa" w:w="4365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2268"/>
            <w:shd w:val="clear" w:color="auto" w:fill="2F4B3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Fecha comprometida y estado</w:t>
            </w:r>
          </w:p>
        </w:tc>
        <w:tc>
          <w:tcPr>
            <w:tcW w:type="dxa" w:w="1701"/>
            <w:shd w:val="clear" w:color="auto" w:fill="2F4B3C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Depende de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b w:val="0"/>
                <w:sz w:val="18"/>
              </w:rPr>
              <w:t>3.5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Campaña de Instagram (versión mínima: cuenta y tres publicaciones)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24/09 · hecho el 22/09 (maqueta)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Política de privacidad (borrador)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25/09 · hecho el 22/09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1.3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b w:val="0"/>
                <w:sz w:val="18"/>
              </w:rPr>
              <w:t>3.4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Embudo de conversión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25/09 · hecho el 22/09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3.5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b w:val="0"/>
                <w:sz w:val="18"/>
              </w:rPr>
              <w:t>3.3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Informe comparativo Startup vs. Tradicional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29/09 · hecho el 23/09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3.1, 3.2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b w:val="0"/>
                <w:sz w:val="18"/>
              </w:rPr>
              <w:t>2.4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Justificación del licenciamiento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30/09 · hecho el 23/09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2.2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Política de privacidad publicada en el sitio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30/09 · hecho el 22/09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Borrador 25/09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>
              <w:rPr>
                <w:sz w:val="18"/>
              </w:rPr>
              <w:t>Imágenes de producto generadas con IA (riesgo R6)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29/09 · contingencia aplicada el 28/09 (pasa al Sprint 3)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b w:val="0"/>
                <w:sz w:val="18"/>
              </w:rPr>
              <w:t>1.6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Pruebas de usabilidad responsive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01/10 · hecho el 28/09 (22 de 22 combinaciones)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>
              <w:rPr>
                <w:sz w:val="18"/>
              </w:rPr>
              <w:t>1.4 y contingencia de R6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b w:val="0"/>
                <w:sz w:val="18"/>
              </w:rPr>
              <w:t>4.6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Control de desvíos final y cierre de riesgos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01/10 · hecho el 28/09 (este control)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Todos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>
              <w:rPr>
                <w:sz w:val="18"/>
              </w:rPr>
              <w:t>Solicitud de cambio de alcance del Acta (riesgo R4)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02/10 · redactada el 28/09, pendiente de aprobación del docente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4365"/>
          </w:tcPr>
          <w:p>
            <w:pPr>
              <w:keepNext/>
              <w:spacing w:after="0"/>
            </w:pPr>
            <w:r>
              <w:rPr>
                <w:sz w:val="18"/>
              </w:rPr>
              <w:t>Prueba del sitio en un teléfono real (riesgo R7)</w:t>
            </w:r>
          </w:p>
        </w:tc>
        <w:tc>
          <w:tcPr>
            <w:tcW w:type="dxa" w:w="2268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01/10 · hecho el 29/09 (Samsung Galaxy A16, Chrome)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>
              <w:rPr>
                <w:sz w:val="18"/>
              </w:rPr>
              <w:t>1.6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Entrega del portafolio del Sprint 2 (colchón de contingencia)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sz w:val="18"/>
              </w:rPr>
              <w:t>02/10 · pendiente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Todos</w:t>
            </w:r>
          </w:p>
        </w:tc>
      </w:tr>
    </w:tbl>
    <w:p>
      <w:pPr>
        <w:spacing w:after="40"/>
      </w:pPr>
    </w:p>
    <w:p>
      <w:pPr>
        <w:pStyle w:val="Heading1"/>
      </w:pPr>
      <w:r>
        <w:t>8. Conclusión</w:t>
      </w:r>
    </w:p>
    <w:p>
      <w:pPr>
        <w:jc w:val="both"/>
      </w:pPr>
      <w:r>
        <w:t>El Sprint 1 cerró con atrasos generalizados, originados en la acumulación de trabajo hacia las fechas de corrección y en un repositorio que quedó sin inicializar dentro del camino crítico. El Sprint 2 revirtió esa tendencia: el fast tracking recuperó primero el camino crítico y después las ramas Legal y Negocio, y los diez paquetes del Sprint 2 cerraron en promedio 2,3 días antes de lo planificado. Al 28/09 los 21 paquetes de la EDT están terminados. Para la entrega del 02/10 quedan dos acciones fuera de la EDT: la aprobación de la solicitud de cambio por parte del docente y la prueba del sitio en un teléfono real. El 02/10 se mantiene como colchón para armar el portafolio.</w:t>
      </w:r>
    </w:p>
    <w:p>
      <w:pPr>
        <w:pStyle w:val="Heading1"/>
      </w:pPr>
      <w:r>
        <w:t>9. Lecciones aprendidas</w:t>
      </w:r>
    </w:p>
    <w:p>
      <w:pPr>
        <w:pStyle w:val="ListBullet"/>
      </w:pPr>
      <w:r>
        <w:rPr>
          <w:b/>
        </w:rPr>
        <w:t xml:space="preserve">Lo que no está en el tablero no se hace. </w:t>
      </w:r>
      <w:r>
        <w:t>Los dos desvíos sin causa técnica (la campaña de Instagram y la carpeta integradora) comparten origen: eran entregables exigidos que no se cargaron en la EDT ni en el Kanban. Para el Sprint 3, cada consigna se traslada completa al tablero el primer día.</w:t>
      </w:r>
    </w:p>
    <w:p>
      <w:pPr>
        <w:pStyle w:val="ListBullet"/>
      </w:pPr>
      <w:r>
        <w:rPr>
          <w:b/>
        </w:rPr>
        <w:t xml:space="preserve">Un commit cierra una tarea; crearla no. </w:t>
      </w:r>
      <w:r>
        <w:t>El repositorio contó como iniciado durante 18 días sin un solo commit. Desde el 22/09, una tarea pasa a «Hecho» solo con evidencia verificable: commit o documento.</w:t>
      </w:r>
    </w:p>
    <w:p>
      <w:pPr>
        <w:pStyle w:val="ListBullet"/>
      </w:pPr>
      <w:r>
        <w:rPr>
          <w:b/>
        </w:rPr>
        <w:t xml:space="preserve">En un equipo unipersonal, la secuencia importa más que el esfuerzo. </w:t>
      </w:r>
      <w:r>
        <w:t>El atraso del Sprint 1 no se recuperó trabajando más horas, sino ordenando las tareas por dependencia y cerrando el camino crítico primero.</w:t>
      </w:r>
    </w:p>
    <w:p>
      <w:pPr>
        <w:pStyle w:val="ListBullet"/>
      </w:pPr>
      <w:r>
        <w:rPr>
          <w:b/>
        </w:rPr>
        <w:t>Una contingencia escrita a tiempo evita un bloqueo.</w:t>
      </w:r>
      <w:r>
        <w:rPr/>
        <w:t xml:space="preserve"> Las imágenes de producto no llegaron, pero la matriz de riesgos ya tenía definida la alternativa. Aplicarla llevó minutos y el camino crítico no se detuvo.</w:t>
      </w:r>
    </w:p>
    <w:p>
      <w:pPr>
        <w:pStyle w:val="ListBullet"/>
      </w:pPr>
      <w:r>
        <w:rPr>
          <w:b/>
        </w:rPr>
        <w:t>Medir no reemplaza mirar.</w:t>
      </w:r>
      <w:r>
        <w:rPr/>
        <w:t xml:space="preserve"> Las pruebas automáticas no detectaron que el carrito ocupaba el 65 % del ancho en celular: apareció al revisar las capturas. Todo control de avance combina métricas con una revisión visual de la evidencia.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2F4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2F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