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4B3C"/>
          <w:sz w:val="36"/>
        </w:rPr>
        <w:t>MATRIZ Y REGISTRO DE RIESGOS</w:t>
      </w:r>
    </w:p>
    <w:p>
      <w:pPr>
        <w:spacing w:after="240"/>
      </w:pPr>
      <w:r>
        <w:rPr>
          <w:color w:val="444444"/>
          <w:sz w:val="24"/>
        </w:rPr>
        <w:t>Woodbird — Aves decorativas de madera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Materia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Dirección y Gestión de Proyectos Tecnológicos (DGP)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Actividad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Sprint 2 — Semana 6 — Matriz y Registro de Riesgos (cierre final)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Startup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Woodbird — Aves decorativas de madera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Autor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Reiss Jorge Nicolás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Docente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</w:rPr>
              <w:t>Ibañez Erick</w:t>
            </w:r>
          </w:p>
        </w:tc>
      </w:tr>
      <w:tr>
        <w:tc>
          <w:tcPr>
            <w:tcW w:type="dxa" w:w="2304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t>28 de septiembre de 2026</w:t>
            </w:r>
          </w:p>
        </w:tc>
      </w:tr>
    </w:tbl>
    <w:p/>
    <w:p>
      <w:pPr>
        <w:pStyle w:val="Heading1"/>
      </w:pPr>
      <w:r>
        <w:t>1. Objeto y metodología</w:t>
      </w:r>
    </w:p>
    <w:p>
      <w:pPr>
        <w:jc w:val="both"/>
      </w:pPr>
      <w:r>
        <w:t>Este documento identifica de forma proactiva los riesgos que pueden afectar el desarrollo de la plataforma Woodbird, los evalúa según su probabilidad de ocurrencia y su impacto, y define para cada uno un plan de acción preventivo y un plan de contingencia. Sigue el proceso de gestión de riesgos del PMI: identificar, analizar cualitativamente, planificar la respuesta y monitorear.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64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248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4248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Muy baja: casi no hay antecedentes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Mínimo: no afecta ninguna entrega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Baja: podría ocurrir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Menor: retrabajo de menos de un día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Media: ocurre con cierta frecuencia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Moderado: atrasa un entregable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Alta: hay señales de que ocurrirá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Serio: compromete la nota de un sprint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Muy alta: ya está ocurriendo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Crítico: compromete la aprobación del proyecto</w:t>
            </w:r>
          </w:p>
        </w:tc>
      </w:tr>
    </w:tbl>
    <w:p>
      <w:pPr>
        <w:spacing w:after="40"/>
      </w:pPr>
    </w:p>
    <w:p>
      <w:pPr>
        <w:jc w:val="both"/>
      </w:pPr>
      <w:r>
        <w:t>El nivel de riesgo es el producto Probabilidad × Impacto. Se clasifica como Alto (15 a 25), que exige respuesta inmediata; Medio (8 a 12), que exige un plan de acción con fecha; y Bajo (1 a 6), que se monitorea. Las estrategias de respuesta son evitar, mitigar, transferir o aceptar.</w:t>
      </w:r>
    </w:p>
    <w:p>
      <w:pPr>
        <w:pStyle w:val="Heading1"/>
      </w:pPr>
      <w:r>
        <w:t>2. Registro de riesgos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576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4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152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432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432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1080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304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Disparador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Sobrecarga del único integrante, que cubre los cuatro roles del proyecto, y consecuente incumplimiento de entregas.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  <w:shd w:val="clear" w:color="auto" w:fill="EBC9B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20 Alto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Dos o más tareas vencidas en la misma semana.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Arrastre de los atrasos del Sprint 1 hacia el Sprint 2 (materializado parcialmente: +18 días en el repositorio).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Tiempos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80"/>
            <w:shd w:val="clear" w:color="auto" w:fill="EBC9B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16 Alto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Desvío acumulado mayor a 5 días en cualquier paquete del Sprint 2.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campaña de Instagram prevista en la EDT no existe, lo que bloquea la estrategia de canales y el embudo de conversión.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12 Medio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Llegar al 24/09 sin cuenta comercial creada.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R4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Inconsistencia de alcance: el Acta prevé backend, base de datos y pagos reales de productos físicos, mientras que la consigna pide un catálogo de productos ficticios generados con IA y una compra simulada.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80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12 Medio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Observación del docente o requisito de un sprint que contradiga el Acta.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R5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formulario de checkout recolecta datos personales sin consentimiento informado ni política publicada, en infracción de la Ley 25.326.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80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12 Medio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Formulario publicado sin enlace a la política de privacidad.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R6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Las imágenes de producto no se generan a tiempo o la herramienta de IA elegida no permite el uso comercial.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Técnico / Legal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9 Medio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Semana 5 sin imágenes en assets/img/.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R7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Fallas de visualización responsive en algún navegador o dispositivo (por ejemplo, soporte del selector :has()).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 Bajo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Una prueba de la semana 6 muestra contenido cortado o superpuesto.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R8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Desincronización o pérdida de documentos, porque existen copias fuera del repositorio.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Gestión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80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 Bajo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Diferencias entre la versión local y la del repositorio.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R9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Caída o bloqueo de servicios externos (GitHub, Trello, Google Fonts) cerca de una entrega.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80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 Bajo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Servicio inaccesible el día de la entrega.</w:t>
            </w:r>
          </w:p>
        </w:tc>
      </w:tr>
    </w:tbl>
    <w:p>
      <w:pPr>
        <w:spacing w:after="40"/>
      </w:pPr>
    </w:p>
    <w:p>
      <w:pPr>
        <w:pStyle w:val="Heading1"/>
      </w:pPr>
      <w:r>
        <w:t>3. Matriz de probabilidad e impacto</w:t>
      </w:r>
    </w:p>
    <w:p>
      <w:pPr>
        <w:jc w:val="both"/>
      </w:pPr>
      <w:r>
        <w:t>Ubicación de cada riesgo según su evaluación. Las celdas se colorean por nivel.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80"/>
        </w:trPr>
        <w:tc>
          <w:tcPr>
            <w:tcW w:type="dxa" w:w="1800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P \ I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Impacto 1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Impacto 2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Impacto 3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Impacto 4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Impacto 5</w:t>
            </w:r>
          </w:p>
        </w:tc>
      </w:tr>
      <w:tr>
        <w:trPr>
          <w:trHeight w:val="480"/>
        </w:trPr>
        <w:tc>
          <w:tcPr>
            <w:tcW w:type="dxa" w:w="1800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Probabilidad 5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BC9B8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BC9B8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BC9B8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</w:tr>
      <w:tr>
        <w:trPr>
          <w:trHeight w:val="480"/>
        </w:trPr>
        <w:tc>
          <w:tcPr>
            <w:tcW w:type="dxa" w:w="1800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Probabilidad 4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R3</w:t>
            </w:r>
          </w:p>
        </w:tc>
        <w:tc>
          <w:tcPr>
            <w:tcW w:type="dxa" w:w="1512"/>
            <w:shd w:val="clear" w:color="auto" w:fill="EBC9B8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R2</w:t>
            </w:r>
          </w:p>
        </w:tc>
        <w:tc>
          <w:tcPr>
            <w:tcW w:type="dxa" w:w="1512"/>
            <w:shd w:val="clear" w:color="auto" w:fill="EBC9B8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R1</w:t>
            </w:r>
          </w:p>
        </w:tc>
      </w:tr>
      <w:tr>
        <w:trPr>
          <w:trHeight w:val="480"/>
        </w:trPr>
        <w:tc>
          <w:tcPr>
            <w:tcW w:type="dxa" w:w="1800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Probabilidad 3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R8</w:t>
            </w:r>
          </w:p>
        </w:tc>
        <w:tc>
          <w:tcPr>
            <w:tcW w:type="dxa" w:w="1512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R6</w:t>
            </w:r>
          </w:p>
        </w:tc>
        <w:tc>
          <w:tcPr>
            <w:tcW w:type="dxa" w:w="1512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R4, R5</w:t>
            </w:r>
          </w:p>
        </w:tc>
        <w:tc>
          <w:tcPr>
            <w:tcW w:type="dxa" w:w="1512"/>
            <w:shd w:val="clear" w:color="auto" w:fill="EBC9B8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</w:tr>
      <w:tr>
        <w:trPr>
          <w:trHeight w:val="480"/>
        </w:trPr>
        <w:tc>
          <w:tcPr>
            <w:tcW w:type="dxa" w:w="1800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Probabilidad 2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R7</w:t>
            </w:r>
          </w:p>
        </w:tc>
        <w:tc>
          <w:tcPr>
            <w:tcW w:type="dxa" w:w="1512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F3E3C3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</w:tr>
      <w:tr>
        <w:trPr>
          <w:trHeight w:val="480"/>
        </w:trPr>
        <w:tc>
          <w:tcPr>
            <w:tcW w:type="dxa" w:w="1800"/>
            <w:shd w:val="clear" w:color="auto" w:fill="E8ED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Probabilidad 1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R9</w:t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512"/>
            <w:shd w:val="clear" w:color="auto" w:fill="E8EDE9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</w:r>
          </w:p>
        </w:tc>
      </w:tr>
    </w:tbl>
    <w:p/>
    <w:p>
      <w:pPr>
        <w:pStyle w:val="Heading1"/>
      </w:pPr>
      <w:r>
        <w:t>4. Plan de respuesta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76"/>
            <w:shd w:val="clear" w:color="auto" w:fill="2F4B3C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80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Estrategia</w:t>
            </w:r>
          </w:p>
        </w:tc>
        <w:tc>
          <w:tcPr>
            <w:tcW w:type="dxa" w:w="3168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Plan de acción (preventivo)</w:t>
            </w:r>
          </w:p>
        </w:tc>
        <w:tc>
          <w:tcPr>
            <w:tcW w:type="dxa" w:w="3096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Plan de contingencia</w:t>
            </w:r>
          </w:p>
        </w:tc>
        <w:tc>
          <w:tcPr>
            <w:tcW w:type="dxa" w:w="1440"/>
            <w:shd w:val="clear" w:color="auto" w:fill="2F4B3C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Timeboxing diario con al menos un entregable cerrado por día. Límite de dos tareas simultáneas en la columna «En progreso» del Kanban. Priorizar siempre el camino crítico.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Aplicar la autoridad del PM definida en el Acta: solicitar al docente la reprogramación de un entregable no crítico y reducir el alcance al mínimo exigido por la consigna.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Manager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 de recuperación con fechas nuevas (documento de Gantt, sección 7). Control del Gantt cada lunes contra la línea base de la EDT.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Adelantar tareas técnicas de la semana siguiente (fast tracking), como ya se hizo con el CSS y productos.json. Usar el colchón del 02/10.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Manager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Evitar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Crear la cuenta comercial y publicar tres piezas mínimas antes del 24/09, reutilizando la identidad visual de los wireframes.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Documentar el embudo con maquetas de las publicaciones y métricas proyectadas, indicando explícitamente que son simuladas.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Responsable de Negocio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la diferencia como solicitud de cambio y actualizar el Acta y la EDT para alinearlas con la consigna.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Consultar al docente, que según el Acta tiene la autoridad final sobre el alcance, y dejar asentada su decisión.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Manager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R5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Evitar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Minimizar los campos al mínimo necesario, agregar casilla de consentimiento y enlace a la política, y aclarar que la compra es una simulación.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Deshabilitar el envío del formulario hasta publicar la política y mostrar un aviso visible de simulación.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Compliance Officer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Elegir una herramienta cuyos términos permitan uso comercial, generar las 12 imágenes en la semana 5 y registrar herramienta y prompt de cada una.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Mantener las láminas de color con el sello «Imagen con IA», que el diseño ya soporta como marcador de posición.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Desarrollador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Probar en Chrome, Edge, Firefox y un teléfono real durante la semana 6. Preferir propiedades con soporte amplio.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Aplicar un estilo alternativo de una sola columna para el componente afectado.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Desarrollador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R8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Mitigar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Usar el repositorio de GitHub como fuente única y subir cada documento al terminarlo.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Recuperar la última versión desde el historial de commits.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Manager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R9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Aceptar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Las fuentes tienen tipografías de respaldo en el CSS. Mantener una copia local actualizada del repositorio.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Entregar el proyecto como archivo ZIP junto con capturas del tablero Kanban.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Desarrollador</w:t>
            </w:r>
          </w:p>
        </w:tc>
      </w:tr>
    </w:tbl>
    <w:p>
      <w:pPr>
        <w:spacing w:after="40"/>
      </w:pPr>
    </w:p>
    <w:p>
      <w:pPr>
        <w:pStyle w:val="Heading1"/>
      </w:pPr>
      <w:r>
        <w:t>5. Seguimiento</w:t>
      </w:r>
    </w:p>
    <w:p>
      <w:pPr>
        <w:jc w:val="both"/>
      </w:pPr>
      <w:r>
        <w:t>Los riesgos R1 y R2 son de nivel Alto y ya muestran síntomas: el Sprint 1 cerró con atrasos y el repositorio acumuló 18 días de desvío. Por eso sus planes de acción se aplican desde esta semana. R3 debe resolverse antes del 24/09 porque bloquea el embudo de conversión.</w:t>
      </w:r>
    </w:p>
    <w:p>
      <w:pPr>
        <w:pStyle w:val="ListBullet"/>
        <w:spacing w:after="60"/>
      </w:pPr>
      <w:r>
        <w:rPr>
          <w:b/>
        </w:rPr>
        <w:t xml:space="preserve">Frecuencia de revisión. </w:t>
      </w:r>
      <w:r>
        <w:t>Cada lunes, junto con el control del diagrama de Gantt.</w:t>
      </w:r>
    </w:p>
    <w:p>
      <w:pPr>
        <w:pStyle w:val="ListBullet"/>
        <w:spacing w:after="60"/>
      </w:pPr>
      <w:r>
        <w:rPr>
          <w:b/>
        </w:rPr>
        <w:t xml:space="preserve">Registro. </w:t>
      </w:r>
      <w:r>
        <w:t>Los riesgos activos se cargan como tarjetas en el tablero Kanban, con la etiqueta «Riesgo».</w:t>
      </w:r>
    </w:p>
    <w:p>
      <w:pPr>
        <w:pStyle w:val="ListBullet"/>
        <w:spacing w:after="60"/>
      </w:pPr>
      <w:r>
        <w:rPr>
          <w:b/>
        </w:rPr>
        <w:t xml:space="preserve">Cierre. </w:t>
      </w:r>
      <w:r>
        <w:t>En la semana 6 (hasta el 02/10) se revisa cada riesgo, se registra si se materializó y qué respuesta se aplicó, y se firma el cierre de los riesgos del Sprint 2.</w:t>
      </w:r>
    </w:p>
    <w:p>
      <w:pPr>
        <w:pStyle w:val="Heading1"/>
      </w:pPr>
      <w:r>
        <w:t>6. Cierre de riesgos del Sprint 2</w:t>
      </w:r>
    </w:p>
    <w:p>
      <w:r>
        <w:t>Revisión de cada riesgo al 28/09: si se materializó, qué respuesta se aplicó, con qué evidencia y en qué estado queda. Un riesgo se cierra cuando ya no puede afectar la entrega del 02/10 o cuando su respuesta está aplicada y verificada. Los que siguen abiertos tienen responsable y fecha. La versión del 23/09 se conserva en el historial del repositorio.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567"/>
            <w:shd w:val="clear" w:color="auto" w:fill="2F4B3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54"/>
            <w:shd w:val="clear" w:color="auto" w:fill="2F4B3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¿Se materializó?</w:t>
            </w:r>
          </w:p>
        </w:tc>
        <w:tc>
          <w:tcPr>
            <w:tcW w:type="dxa" w:w="3855"/>
            <w:shd w:val="clear" w:color="auto" w:fill="2F4B3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Respuesta aplicada y evidencia</w:t>
            </w:r>
          </w:p>
        </w:tc>
        <w:tc>
          <w:tcPr>
            <w:tcW w:type="dxa" w:w="2494"/>
            <w:shd w:val="clear" w:color="auto" w:fill="2F4B3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Estado al 28/09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8"/>
              </w:rPr>
              <w:t>R1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b w:val="0"/>
                <w:sz w:val="18"/>
              </w:rPr>
              <w:t>Sí, en el Sprint 1: atraso promedio de 9,2 días.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8"/>
              </w:rPr>
              <w:t>Mitigar. Timeboxing diario desde el 22/09: cada entregable se cerró con su commit en GitHub (14 commits entre el 22 y el 28/09). Desde entonces no hubo tareas vencidas.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b w:val="0"/>
                <w:sz w:val="18"/>
              </w:rPr>
              <w:t>Controlado. Se monitorea hasta el 02/10 (P2 × I5 = 10, Medio).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b w:val="0"/>
                <w:sz w:val="18"/>
              </w:rPr>
              <w:t>Sí: +18 días en el repositorio y +11 en el HTML5.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b w:val="0"/>
                <w:sz w:val="18"/>
              </w:rPr>
              <w:t>Mitigar y contingencia. Fast tracking en dos olas (22 y 23/09). Al 28/09, los diez paquetes del Sprint 2 cerraron en promedio 2,3 días antes de lo planificado.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b w:val="0"/>
                <w:sz w:val="18"/>
              </w:rPr>
              <w:t>Cerrado.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8"/>
              </w:rPr>
              <w:t>R3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b w:val="0"/>
                <w:sz w:val="18"/>
              </w:rPr>
              <w:t>Sí: al 24/09 no existía la cuenta real.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b w:val="0"/>
                <w:sz w:val="18"/>
              </w:rPr>
              <w:t>Contingencia aplicada. La cuenta se definió y maquetó con métricas proyectadas, declaradas como supuestos (Estrategia de canales, 22/09).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b w:val="0"/>
                <w:sz w:val="18"/>
              </w:rPr>
              <w:t>Cerrado.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8"/>
              </w:rPr>
              <w:t>R4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8"/>
              </w:rPr>
              <w:t>No hubo observación del docente, pero la inconsistencia seguía: el Acta prevé backend, base de datos y pagos reales.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8"/>
              </w:rPr>
              <w:t>Mitigar. El 28/09 se redactó la solicitud de cambio de alcance (documento 08 de esta carpeta), que alinea el Acta con la consigna: compra simulada, sin backend ni pagos reales.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8"/>
              </w:rPr>
              <w:t>Respuesta aplicada, pendiente de aprobación del docente, que según el Acta tiene la autoridad final sobre el alcance. Se cierra al aprobarse. Responsable: Project Manager.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8"/>
              </w:rPr>
              <w:t>R5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b w:val="0"/>
                <w:sz w:val="18"/>
              </w:rPr>
              <w:t>No.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b w:val="0"/>
                <w:sz w:val="18"/>
              </w:rPr>
              <w:t>Evitar. Política de privacidad publicada, casilla de consentimiento y checkout que no envía datos (commit 3979d9a, 22/09).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b w:val="0"/>
                <w:sz w:val="18"/>
              </w:rPr>
              <w:t>Cerrado.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8"/>
              </w:rPr>
              <w:t>R6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8"/>
              </w:rPr>
              <w:t>Sí: al 28/09 no había imágenes en assets/img/ y la fecha comprometida era el 29/09.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8"/>
              </w:rPr>
              <w:t>Contingencia aplicada el 28/09: las tarjetas muestran láminas de color con el sello «Imagen con IA» en lugar de imágenes rotas. El sitio ya no hace pedidos a archivos inexistentes.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8"/>
              </w:rPr>
              <w:t>Cerrado para el Sprint 2. La generación de las imágenes pasa al Sprint 3 como tarea propia en el Kanban.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8"/>
              </w:rPr>
              <w:t>R7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8"/>
              </w:rPr>
              <w:t>Sí, en forma leve: las pruebas del 28/09 encontraron seis defectos. Por ejemplo, un desborde de 4 px a 320 px y el carrito al 65 % del ancho en celular.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8"/>
              </w:rPr>
              <w:t>Mitigar. Los seis defectos se corrigieron y verificaron el mismo día: 22 de 22 combinaciones cumplen en Chrome 153 y en Edge 154 (documento 07). Desvío del plan: no se probó en Firefox, que no está instalado.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8"/>
              </w:rPr>
              <w:t>Cerrado el 29/09: el sitio publicado se probó en un Samsung Galaxy A16 con Chrome y la disposición se vio correcta, sin elementos cortados ni superpuestos. Responsable: Desarrollador.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8"/>
              </w:rPr>
              <w:t>R8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b w:val="0"/>
                <w:sz w:val="18"/>
              </w:rPr>
              <w:t>Parcialmente: los documentos existían en dos lugares.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b w:val="0"/>
                <w:sz w:val="18"/>
              </w:rPr>
              <w:t>Mitigar. El repositorio es la fuente única: todos los entregables de ambos sprints están versionados en GitHub.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b w:val="0"/>
                <w:sz w:val="18"/>
              </w:rPr>
              <w:t>Cerrado.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rPr>
                <w:b/>
                <w:sz w:val="18"/>
              </w:rPr>
              <w:t>R9</w:t>
            </w:r>
          </w:p>
        </w:tc>
        <w:tc>
          <w:tcPr>
            <w:tcW w:type="dxa" w:w="2154"/>
          </w:tcPr>
          <w:p>
            <w:r>
              <w:rPr>
                <w:b w:val="0"/>
                <w:sz w:val="18"/>
              </w:rPr>
              <w:t>Un caso menor: el 23/09 gnu.org no respondió al descargar la licencia GPL.</w:t>
            </w:r>
          </w:p>
        </w:tc>
        <w:tc>
          <w:tcPr>
            <w:tcW w:type="dxa" w:w="3855"/>
          </w:tcPr>
          <w:p>
            <w:r>
              <w:rPr>
                <w:b w:val="0"/>
                <w:sz w:val="18"/>
              </w:rPr>
              <w:t>Aceptar. Se usó una copia alternativa, verificada con el hash del texto oficial.</w:t>
            </w:r>
          </w:p>
        </w:tc>
        <w:tc>
          <w:tcPr>
            <w:tcW w:type="dxa" w:w="2494"/>
          </w:tcPr>
          <w:p>
            <w:r>
              <w:rPr>
                <w:b w:val="0"/>
                <w:sz w:val="18"/>
              </w:rPr>
              <w:t>Aceptado. Se monitorea hasta el 02/10.</w:t>
            </w:r>
          </w:p>
        </w:tc>
      </w:tr>
    </w:tbl>
    <w:p/>
    <w:p>
      <w:r>
        <w:rPr>
          <w:b/>
        </w:rPr>
        <w:t>Balance.</w:t>
      </w:r>
      <w:r>
        <w:rPr/>
        <w:t xml:space="preserve"> De los nueve riesgos, seis se materializaron total o parcialmente (R1, R2, R3, R6, R7 y R8). Todos tenían una respuesta planificada, y en todos esa respuesta alcanzó para cerrarlos o controlarlos antes de que afectaran una entrega. Al 29/09 hay seis riesgos cerrados (R2, R3, R5, R6, R7 y R8), dos en monitoreo hasta el 02/10 (R1 y R9) y uno con la respuesta aplicada que espera la aprobación del docente (R4).</w:t>
      </w:r>
    </w:p>
    <w:p>
      <w:pPr>
        <w:pStyle w:val="Heading1"/>
        <w:keepNext/>
      </w:pPr>
      <w:r>
        <w:t>7. Firma de cierre</w:t>
      </w:r>
    </w:p>
    <w:p>
      <w:pPr>
        <w:keepNext/>
      </w:pPr>
      <w:r>
        <w:t>Declaro revisados los riesgos del Sprint 2 al 28/09. R7 se cerró el 29/09 con la prueba en un teléfono real (Samsung Galaxy A16, Chrome). R4 se cierra con la aprobación de la solicitud de cambio, antes de la entrega del 02/10.</w:t>
      </w:r>
    </w:p>
    <w:p>
      <w:pPr>
        <w:keepNext/>
        <w:spacing w:before="200"/>
      </w:pPr>
      <w:r>
        <w:t>Project Manager: Reiss Jorge Nicolás</w:t>
      </w:r>
    </w:p>
    <w:p>
      <w:pPr>
        <w:keepNext/>
        <w:spacing w:before="200"/>
      </w:pPr>
      <w:r>
        <w:t>Firma: ______________________________</w:t>
      </w:r>
    </w:p>
    <w:p>
      <w:pPr>
        <w:keepNext w:val="0"/>
        <w:spacing w:before="200"/>
      </w:pPr>
      <w:r>
        <w:t>Fecha: ____ / ____ /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2F4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2F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