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F4B3C"/>
          <w:sz w:val="36"/>
        </w:rPr>
        <w:t>DIAGRAMA DE GANTT Y CONTROL DE DESVÍOS</w:t>
      </w:r>
    </w:p>
    <w:p>
      <w:pPr>
        <w:spacing w:after="240"/>
      </w:pPr>
      <w:r>
        <w:rPr>
          <w:color w:val="444444"/>
          <w:sz w:val="24"/>
        </w:rPr>
        <w:t>Woodbird — Aves decorativas de madera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Materia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Dirección y Gestión de Proyectos Tecnológicos (DGP)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Actividad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Sprint 2 — Semana 4 — Diagrama de Gantt y Control de Desvíos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Startup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Woodbird — Aves decorativas de madera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Autor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Reiss Jorge Nicolás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Docente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Ibañez Erick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Fecha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22 de septiembre de 2026</w:t>
            </w:r>
          </w:p>
        </w:tc>
      </w:tr>
    </w:tbl>
    <w:p/>
    <w:p>
      <w:pPr>
        <w:pStyle w:val="Heading1"/>
      </w:pPr>
      <w:r>
        <w:t>1. Objeto y metodología</w:t>
      </w:r>
    </w:p>
    <w:p>
      <w:pPr>
        <w:jc w:val="both"/>
      </w:pPr>
      <w:r>
        <w:t>El presente documento modela el cronograma del proyecto Woodbird para los Sprints 1 y 2 (semanas 1 a 6) y contrasta la ejecución real de cada paquete de trabajo con la planificación teórica inicial. A partir de esa comparación se identifican las dependencias críticas, se documentan los desvíos con sus causas y se definen los mecanismos ágiles de compensación para llegar a la entrega del Sprint 2 el 2 de octubre de 2026.</w:t>
      </w:r>
    </w:p>
    <w:p>
      <w:pPr>
        <w:pStyle w:val="ListBullet"/>
        <w:spacing w:after="60"/>
      </w:pPr>
      <w:r>
        <w:rPr>
          <w:b/>
        </w:rPr>
        <w:t xml:space="preserve">Línea base (planificado). </w:t>
      </w:r>
      <w:r>
        <w:t>Semana asignada a cada paquete en la Estructura de Descomposición del Trabajo (EDT) del 14/09. Se toma como fecha comprometida el viernes de la última semana del paquete.</w:t>
      </w:r>
    </w:p>
    <w:p>
      <w:pPr>
        <w:pStyle w:val="ListBullet"/>
        <w:spacing w:after="60"/>
      </w:pPr>
      <w:r>
        <w:rPr>
          <w:b/>
        </w:rPr>
        <w:t xml:space="preserve">Ejecución real. </w:t>
      </w:r>
      <w:r>
        <w:t>Fecha en que el entregable quedó terminado, según la fecha de su archivo en la carpeta del proyecto o la fecha del commit en el repositorio de GitHub.</w:t>
      </w:r>
    </w:p>
    <w:p>
      <w:pPr>
        <w:pStyle w:val="ListBullet"/>
        <w:spacing w:after="60"/>
      </w:pPr>
      <w:r>
        <w:rPr>
          <w:b/>
        </w:rPr>
        <w:t xml:space="preserve">Desvío. </w:t>
      </w:r>
      <w:r>
        <w:t>Diferencia en días corridos entre la fecha real y la planificada. Un valor positivo es atraso; uno negativo, adelanto.</w:t>
      </w:r>
    </w:p>
    <w:p>
      <w:pPr>
        <w:pStyle w:val="ListBullet"/>
        <w:spacing w:after="60"/>
      </w:pPr>
      <w:r>
        <w:rPr>
          <w:b/>
        </w:rPr>
        <w:t xml:space="preserve">Fecha de corte. </w:t>
      </w:r>
      <w:r>
        <w:t>22 de septiembre de 2026 (lunes de la semana 5).</w:t>
      </w:r>
    </w:p>
    <w:p>
      <w:pPr>
        <w:pStyle w:val="ListBullet"/>
        <w:spacing w:after="60"/>
      </w:pPr>
      <w:r>
        <w:rPr>
          <w:b/>
        </w:rPr>
        <w:t xml:space="preserve">Herramienta. </w:t>
      </w:r>
      <w:r>
        <w:t>El diagrama se generó con Python y la biblioteca de diagramación matplotlib a partir de la tabla de datos de la sección 3, de modo que puede regenerarse en cada control de avance.</w:t>
      </w:r>
    </w:p>
    <w:p>
      <w:pPr>
        <w:pStyle w:val="Heading1"/>
      </w:pPr>
      <w:r>
        <w:t>2. Diagrama de Gantt: planificado frente a real</w:t>
      </w:r>
    </w:p>
    <w:p>
      <w:pPr>
        <w:jc w:val="both"/>
      </w:pPr>
      <w:r>
        <w:t>Cada fila corresponde a un paquete de la EDT, agrupado por rama (Gestión, Software, Legal y Negocio). La barra clara es la ventana planificada; el rombo marca la finalización real y el trazo que lo une con la barra representa el desvío.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27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Tabla de seguimiento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648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Cód.</w:t>
            </w:r>
          </w:p>
        </w:tc>
        <w:tc>
          <w:tcPr>
            <w:tcW w:type="dxa" w:w="316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Paquete de trabajo</w:t>
            </w:r>
          </w:p>
        </w:tc>
        <w:tc>
          <w:tcPr>
            <w:tcW w:type="dxa" w:w="1584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Planificado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Real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Desvío</w:t>
            </w:r>
          </w:p>
        </w:tc>
        <w:tc>
          <w:tcPr>
            <w:tcW w:type="dxa" w:w="2160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4.1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Acta de Constitución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S1 (28/08)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31/08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+3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(+3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4.2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EDT / WBS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S2 (04/09)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14/09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+10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(+10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4.3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Tablero Kanban (Trello)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S3 (11/09)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14/09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+3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(+3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4.4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Diagrama de Gantt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S4 (18/09)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+4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(+4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4.5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Matriz de riesgos inicial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S4 (18/09)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+4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(+4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4.6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Control de desvíos y cierre de riesgos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S6 (02/10)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Pendiente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Wireframes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S1 (28/08)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08/09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+11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(+11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Entorno y repositorio Git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S2 (04/09)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+18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(+18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HTML5 semántico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S3 (11/09)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+11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(+11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1.4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CSS responsive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S4–S5 (25/09)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-3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Adelantada (-3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1.5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productos.json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S5 (25/09)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-3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Adelantada (-3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1.6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Pruebas responsive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S6 (02/10)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Pendiente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2.1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Marca INPI y dominio NIC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S1 (28/08)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08/09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+11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(+11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2.2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Declaración ética de IA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S2 (04/09)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08/09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+4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(+4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2.3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Política de privacidad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S5 (25/09)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Pendiente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2.4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Licenciamiento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S6 (02/10)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Pendiente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3.1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Lienzo Canvas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S1 (28/08)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08/09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+11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(+11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3.2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Triple impacto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S2 (04/09)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14/09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+10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(+10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3.3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Informe Startup vs. Tradicional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S4–S5 (25/09)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Pendiente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3.4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Embudo de conversión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S5 (25/09)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Pendiente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3.5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Campaña de Instagram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S1–S3 (11/09)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Vencida sin terminar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 xml:space="preserve">Resumen. </w:t>
      </w:r>
      <w:r>
        <w:t>A la fecha de corte hay 14 paquetes terminados sobre 21: 12 con atraso y 2 adelantados. Los paquetes del Sprint 1 cerraron con un atraso promedio de 9.2 días corridos. La campaña de Instagram (3.5) venció el 11/09 sin entregable registrado.</w:t>
      </w:r>
    </w:p>
    <w:p>
      <w:pPr>
        <w:pStyle w:val="Heading1"/>
      </w:pPr>
      <w:r>
        <w:t>4. Dependencias críticas</w:t>
      </w:r>
    </w:p>
    <w:p>
      <w:pPr>
        <w:jc w:val="both"/>
      </w:pPr>
      <w:r>
        <w:t>La siguiente tabla indica qué paquetes no pueden comenzar o cerrarse sin que antes termine su predecesor. Las dependencias de tipo fin-a-inicio (FI) son las que trasladan cualquier atraso a la tarea siguiente.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08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Predecesor</w:t>
            </w:r>
          </w:p>
        </w:tc>
        <w:tc>
          <w:tcPr>
            <w:tcW w:type="dxa" w:w="208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Sucesor</w:t>
            </w:r>
          </w:p>
        </w:tc>
        <w:tc>
          <w:tcPr>
            <w:tcW w:type="dxa" w:w="648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4536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Por qué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1.2 Repositorio Git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1.3 HTML5 semántico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index.html se versiona en el repositorio; sin repositorio no hay entregable verificable.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1.3 HTML5 semántico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1.4 CSS responsive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 hoja de estilos se aplica sobre la estructura semántica existente.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1.4 CSS responsive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1.6 Pruebas responsive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Sólo se puede probar la adaptabilidad de un diseño ya maquetado.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1.1 Wireframes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1.5 productos.json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Los atributos de la tarjeta de producto definen el esquema del JSON.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1.3 HTML5 semántico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2.3 Política de privacidad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Los campos del formulario de checkout determinan qué datos personales se tratan.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2.2 Declaración ética de IA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2.4 Licenciamiento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 licencia debe cubrir el contenido sintético ya declarado.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3.1 Canvas y 3.2 Triple impacto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3.3 Informe comparativo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informe profundiza el contraste ya planteado en ambos documentos.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3.5 Campaña de Instagram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3.4 Embudo de conversión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embudo parte de las visitas generadas por el Instagram comercial.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4.2 EDT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4.4 Gantt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Gantt toma como línea base los paquetes y semanas de la EDT.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Todos los paquetes S2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4.6 Control de desvíos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FF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control final se cierra junto con el último entregable.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 xml:space="preserve">Camino crítico. </w:t>
      </w:r>
      <w:r>
        <w:t>La cadena 1.2 → 1.3 → 1.4 → 1.6 es el camino crítico del proyecto: es la de mayor duración encadenada y termina en la entrega del sitio. En ella se produjo el mayor desvío del período (+18 días en el repositorio), que arrastró al HTML5 semántico (+11 días).</w:t>
      </w:r>
    </w:p>
    <w:p>
      <w:pPr>
        <w:jc w:val="both"/>
      </w:pPr>
      <w:r>
        <w:rPr>
          <w:b/>
        </w:rPr>
        <w:t xml:space="preserve">Dependencia bloqueada. </w:t>
      </w:r>
      <w:r>
        <w:t>La cadena 3.5 → 3.4 está bloqueada: sin la campaña de Instagram no hay origen de tráfico para documentar el embudo de conversión.</w:t>
      </w:r>
    </w:p>
    <w:p>
      <w:pPr>
        <w:pStyle w:val="Heading1"/>
      </w:pPr>
      <w:r>
        <w:t>5. Análisis de desvíos y causas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304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Desvío observado</w:t>
            </w:r>
          </w:p>
        </w:tc>
        <w:tc>
          <w:tcPr>
            <w:tcW w:type="dxa" w:w="1440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Paquetes</w:t>
            </w:r>
          </w:p>
        </w:tc>
        <w:tc>
          <w:tcPr>
            <w:tcW w:type="dxa" w:w="5616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Causa identificada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+4 a +11 días, todos cerrados el 08/09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1.1, 2.1, 2.2, 3.1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Concentración del trabajo en la fecha de corrección del docente (08/09) en lugar de avanzar semana a semana según la EDT.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+3 a +10 días, todos cerrados el 14/09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3.2, 4.2, 4.3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Segundo bloque de entregas acumulado al cierre del Sprint 1, ya dentro de la semana 4.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+18 días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repositorio se creó en GitHub pero quedó vacío hasta el 22/09: la tarea se consideró iniciada sin un primer commit que la cerrara.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+11 días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Dependencia fin-a-inicio del repositorio (camino crítico).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Vencida sin entregable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3.5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Paquete incluido en la EDT pero no incorporado al tablero Kanban ni a la planificación semanal.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Causa estructural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Todos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Equipo unipersonal: un solo integrante cubre los roles de Project Manager, desarrollo, legal y negocio, por lo que las tareas no pueden ejecutarse en paralelo.</w:t>
            </w:r>
          </w:p>
        </w:tc>
      </w:tr>
    </w:tbl>
    <w:p>
      <w:pPr>
        <w:spacing w:after="40"/>
      </w:pPr>
    </w:p>
    <w:p>
      <w:pPr>
        <w:pStyle w:val="Heading1"/>
      </w:pPr>
      <w:r>
        <w:t>6. Mecanismos ágiles de compensación</w:t>
      </w:r>
    </w:p>
    <w:p>
      <w:pPr>
        <w:pStyle w:val="ListBullet"/>
        <w:spacing w:after="60"/>
      </w:pPr>
      <w:r>
        <w:rPr>
          <w:b/>
        </w:rPr>
        <w:t xml:space="preserve">Adelanto de tareas (fast tracking). </w:t>
      </w:r>
      <w:r>
        <w:t>El 22/09 se completaron en el mismo día el HTML5 semántico, la hoja de estilos responsive y productos.json. La rama de Software pasó de +18 días de atraso a −3 días respecto del plan del Sprint 2: el camino crítico quedó recuperado.</w:t>
      </w:r>
    </w:p>
    <w:p>
      <w:pPr>
        <w:pStyle w:val="ListBullet"/>
        <w:spacing w:after="60"/>
      </w:pPr>
      <w:r>
        <w:rPr>
          <w:b/>
        </w:rPr>
        <w:t xml:space="preserve">Repriorización del backlog. </w:t>
      </w:r>
      <w:r>
        <w:t>Las tareas pendientes se ordenan por dependencia y fecha de vencimiento, empezando por las que desbloquean a otras (Instagram antes que el embudo).</w:t>
      </w:r>
    </w:p>
    <w:p>
      <w:pPr>
        <w:pStyle w:val="ListBullet"/>
        <w:spacing w:after="60"/>
      </w:pPr>
      <w:r>
        <w:rPr>
          <w:b/>
        </w:rPr>
        <w:t xml:space="preserve">Timeboxing diario. </w:t>
      </w:r>
      <w:r>
        <w:t>Cada día se cierra al menos un paquete con evidencia verificable (commit o documento), en lugar de acumular entregas para la fecha de corrección.</w:t>
      </w:r>
    </w:p>
    <w:p>
      <w:pPr>
        <w:pStyle w:val="ListBullet"/>
        <w:spacing w:after="60"/>
      </w:pPr>
      <w:r>
        <w:rPr>
          <w:b/>
        </w:rPr>
        <w:t xml:space="preserve">Integración continua en el repositorio. </w:t>
      </w:r>
      <w:r>
        <w:t>Todo entregable, incluida la documentación, se sube a GitHub al terminarse; la fecha del commit funciona como registro objetivo de avance.</w:t>
      </w:r>
    </w:p>
    <w:p>
      <w:pPr>
        <w:pStyle w:val="ListBullet"/>
        <w:spacing w:after="60"/>
      </w:pPr>
      <w:r>
        <w:rPr>
          <w:b/>
        </w:rPr>
        <w:t xml:space="preserve">Colchón de contingencia. </w:t>
      </w:r>
      <w:r>
        <w:t>El 02/10 queda reservado para integración y revisión final; ningún paquete nuevo se planifica para ese día.</w:t>
      </w:r>
    </w:p>
    <w:p>
      <w:pPr>
        <w:pStyle w:val="Heading1"/>
      </w:pPr>
      <w:r>
        <w:t>7. Plan de recuperación hasta la entrega del Sprint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720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Cód.</w:t>
            </w:r>
          </w:p>
        </w:tc>
        <w:tc>
          <w:tcPr>
            <w:tcW w:type="dxa" w:w="5472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Paquete</w:t>
            </w:r>
          </w:p>
        </w:tc>
        <w:tc>
          <w:tcPr>
            <w:tcW w:type="dxa" w:w="1440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Nueva fecha</w:t>
            </w:r>
          </w:p>
        </w:tc>
        <w:tc>
          <w:tcPr>
            <w:tcW w:type="dxa" w:w="172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Depende de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3.5</w:t>
            </w:r>
          </w:p>
        </w:tc>
        <w:tc>
          <w:tcPr>
            <w:tcW w:type="dxa" w:w="547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Campaña de Instagram (versión mínima: cuenta y tres publicaciones)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24/09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2.3</w:t>
            </w:r>
          </w:p>
        </w:tc>
        <w:tc>
          <w:tcPr>
            <w:tcW w:type="dxa" w:w="547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Política de privacidad (borrador)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25/09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1.3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3.4</w:t>
            </w:r>
          </w:p>
        </w:tc>
        <w:tc>
          <w:tcPr>
            <w:tcW w:type="dxa" w:w="547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Embudo de conversión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25/09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3.5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3.3</w:t>
            </w:r>
          </w:p>
        </w:tc>
        <w:tc>
          <w:tcPr>
            <w:tcW w:type="dxa" w:w="547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Informe comparativo Startup vs. Tradicional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29/09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3.1, 3.2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2.4</w:t>
            </w:r>
          </w:p>
        </w:tc>
        <w:tc>
          <w:tcPr>
            <w:tcW w:type="dxa" w:w="547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Justificación del licenciamiento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30/09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2.2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2.3</w:t>
            </w:r>
          </w:p>
        </w:tc>
        <w:tc>
          <w:tcPr>
            <w:tcW w:type="dxa" w:w="547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Política de privacidad publicada en el sitio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30/09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Borrador 25/09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1.6</w:t>
            </w:r>
          </w:p>
        </w:tc>
        <w:tc>
          <w:tcPr>
            <w:tcW w:type="dxa" w:w="547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Pruebas de usabilidad responsive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01/10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1.4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4.6</w:t>
            </w:r>
          </w:p>
        </w:tc>
        <w:tc>
          <w:tcPr>
            <w:tcW w:type="dxa" w:w="547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Control de desvíos final y cierre de riesgos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01/10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Todos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47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Entrega del portafolio del Sprint 2 (colchón de contingencia)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02/10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Todos</w:t>
            </w:r>
          </w:p>
        </w:tc>
      </w:tr>
    </w:tbl>
    <w:p>
      <w:pPr>
        <w:spacing w:after="40"/>
      </w:pPr>
    </w:p>
    <w:p>
      <w:pPr>
        <w:pStyle w:val="Heading1"/>
      </w:pPr>
      <w:r>
        <w:t>8. Conclusión</w:t>
      </w:r>
    </w:p>
    <w:p>
      <w:pPr>
        <w:jc w:val="both"/>
      </w:pPr>
      <w:r>
        <w:t>El Sprint 1 cerró con atrasos generalizados originados en la acumulación de trabajo hacia las fechas de corrección y en un repositorio que quedó sin inicializar dentro del camino crítico. El adelanto de las tareas técnicas del Sprint 2 recuperó ese camino, por lo que el riesgo de la entrega del 02/10 se concentra ahora en los entregables escritos (Legal y Negocio) y en la campaña de Instagram pendiente. El cronograma se volverá a controlar en la semana 6 contra esta misma línea base.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Calibri" w:hAnsi="Calibri"/>
      <w:b/>
      <w:bCs/>
      <w:color w:val="2F4B3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Calibri" w:hAnsi="Calibri"/>
      <w:b/>
      <w:bCs/>
      <w:color w:val="2F4B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