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B73DF" w14:textId="77777777" w:rsidR="008974E1" w:rsidRDefault="001B7E25">
      <w:pPr>
        <w:spacing w:after="120"/>
      </w:pPr>
      <w:r>
        <w:rPr>
          <w:b/>
          <w:bCs/>
          <w:color w:val="3D4A28"/>
          <w:sz w:val="38"/>
          <w:szCs w:val="38"/>
        </w:rPr>
        <w:t>Declaración de Transparencia y Compromiso Ético</w:t>
      </w:r>
    </w:p>
    <w:p w14:paraId="2618E3B1" w14:textId="77777777" w:rsidR="008974E1" w:rsidRDefault="001B7E25">
      <w:pPr>
        <w:pBdr>
          <w:bottom w:val="single" w:sz="8" w:space="8" w:color="3D4A28"/>
        </w:pBdr>
        <w:spacing w:after="240"/>
      </w:pPr>
      <w:proofErr w:type="spellStart"/>
      <w:r>
        <w:rPr>
          <w:sz w:val="26"/>
          <w:szCs w:val="26"/>
        </w:rPr>
        <w:t>Woodbird</w:t>
      </w:r>
      <w:proofErr w:type="spellEnd"/>
      <w:r>
        <w:rPr>
          <w:sz w:val="26"/>
          <w:szCs w:val="26"/>
        </w:rPr>
        <w:t xml:space="preserve"> — Aves decorativas de madera</w:t>
      </w:r>
    </w:p>
    <w:tbl>
      <w:tblPr>
        <w:tblW w:w="9000" w:type="dxa"/>
        <w:tblBorders>
          <w:top w:val="single" w:sz="4" w:space="0" w:color="C9C2A8"/>
          <w:left w:val="single" w:sz="4" w:space="0" w:color="C9C2A8"/>
          <w:bottom w:val="single" w:sz="4" w:space="0" w:color="C9C2A8"/>
          <w:right w:val="single" w:sz="4" w:space="0" w:color="C9C2A8"/>
          <w:insideH w:val="single" w:sz="4" w:space="0" w:color="C9C2A8"/>
          <w:insideV w:val="single" w:sz="4" w:space="0" w:color="C9C2A8"/>
        </w:tblBorders>
        <w:tblCellMar>
          <w:left w:w="10" w:type="dxa"/>
          <w:right w:w="10" w:type="dxa"/>
        </w:tblCellMar>
        <w:tblLook w:val="0000" w:firstRow="0" w:lastRow="0" w:firstColumn="0" w:lastColumn="0" w:noHBand="0" w:noVBand="0"/>
      </w:tblPr>
      <w:tblGrid>
        <w:gridCol w:w="2600"/>
        <w:gridCol w:w="6400"/>
      </w:tblGrid>
      <w:tr w:rsidR="008974E1" w14:paraId="3AD2DA2D" w14:textId="77777777">
        <w:tblPrEx>
          <w:tblCellMar>
            <w:top w:w="0" w:type="dxa"/>
            <w:bottom w:w="0" w:type="dxa"/>
          </w:tblCellMar>
        </w:tblPrEx>
        <w:trPr>
          <w:tblHeader/>
        </w:trPr>
        <w:tc>
          <w:tcPr>
            <w:tcW w:w="2600" w:type="dxa"/>
            <w:shd w:val="clear" w:color="auto" w:fill="3D4A28"/>
            <w:tcMar>
              <w:top w:w="90" w:type="dxa"/>
              <w:left w:w="130" w:type="dxa"/>
              <w:bottom w:w="90" w:type="dxa"/>
              <w:right w:w="130" w:type="dxa"/>
            </w:tcMar>
          </w:tcPr>
          <w:p w14:paraId="23E3C130" w14:textId="77777777" w:rsidR="008974E1" w:rsidRDefault="001B7E25">
            <w:r>
              <w:rPr>
                <w:b/>
                <w:bCs/>
                <w:color w:val="FFFFFF"/>
                <w:sz w:val="20"/>
                <w:szCs w:val="20"/>
              </w:rPr>
              <w:t>Dato</w:t>
            </w:r>
          </w:p>
        </w:tc>
        <w:tc>
          <w:tcPr>
            <w:tcW w:w="6400" w:type="dxa"/>
            <w:shd w:val="clear" w:color="auto" w:fill="3D4A28"/>
            <w:tcMar>
              <w:top w:w="90" w:type="dxa"/>
              <w:left w:w="130" w:type="dxa"/>
              <w:bottom w:w="90" w:type="dxa"/>
              <w:right w:w="130" w:type="dxa"/>
            </w:tcMar>
          </w:tcPr>
          <w:p w14:paraId="737717A4" w14:textId="77777777" w:rsidR="008974E1" w:rsidRDefault="001B7E25">
            <w:r>
              <w:rPr>
                <w:b/>
                <w:bCs/>
                <w:color w:val="FFFFFF"/>
                <w:sz w:val="20"/>
                <w:szCs w:val="20"/>
              </w:rPr>
              <w:t>Detalle</w:t>
            </w:r>
          </w:p>
        </w:tc>
      </w:tr>
      <w:tr w:rsidR="008974E1" w14:paraId="6AB5FDBE" w14:textId="77777777">
        <w:tblPrEx>
          <w:tblCellMar>
            <w:top w:w="0" w:type="dxa"/>
            <w:bottom w:w="0" w:type="dxa"/>
          </w:tblCellMar>
        </w:tblPrEx>
        <w:tc>
          <w:tcPr>
            <w:tcW w:w="2600" w:type="dxa"/>
            <w:tcMar>
              <w:top w:w="90" w:type="dxa"/>
              <w:left w:w="130" w:type="dxa"/>
              <w:bottom w:w="90" w:type="dxa"/>
              <w:right w:w="130" w:type="dxa"/>
            </w:tcMar>
          </w:tcPr>
          <w:p w14:paraId="4608C3E5" w14:textId="77777777" w:rsidR="008974E1" w:rsidRDefault="001B7E25">
            <w:r>
              <w:rPr>
                <w:b/>
                <w:bCs/>
                <w:color w:val="1A1A16"/>
                <w:sz w:val="20"/>
                <w:szCs w:val="20"/>
              </w:rPr>
              <w:t>Materia</w:t>
            </w:r>
          </w:p>
        </w:tc>
        <w:tc>
          <w:tcPr>
            <w:tcW w:w="6400" w:type="dxa"/>
            <w:tcMar>
              <w:top w:w="90" w:type="dxa"/>
              <w:left w:w="130" w:type="dxa"/>
              <w:bottom w:w="90" w:type="dxa"/>
              <w:right w:w="130" w:type="dxa"/>
            </w:tcMar>
          </w:tcPr>
          <w:p w14:paraId="594FEFF9" w14:textId="77777777" w:rsidR="008974E1" w:rsidRDefault="001B7E25">
            <w:r>
              <w:rPr>
                <w:color w:val="1A1A16"/>
                <w:sz w:val="20"/>
                <w:szCs w:val="20"/>
              </w:rPr>
              <w:t>Legislación e Impositiva (LI)</w:t>
            </w:r>
          </w:p>
        </w:tc>
      </w:tr>
      <w:tr w:rsidR="008974E1" w14:paraId="030C6F4E" w14:textId="77777777">
        <w:tblPrEx>
          <w:tblCellMar>
            <w:top w:w="0" w:type="dxa"/>
            <w:bottom w:w="0" w:type="dxa"/>
          </w:tblCellMar>
        </w:tblPrEx>
        <w:tc>
          <w:tcPr>
            <w:tcW w:w="2600" w:type="dxa"/>
            <w:shd w:val="clear" w:color="auto" w:fill="EFEADC"/>
            <w:tcMar>
              <w:top w:w="90" w:type="dxa"/>
              <w:left w:w="130" w:type="dxa"/>
              <w:bottom w:w="90" w:type="dxa"/>
              <w:right w:w="130" w:type="dxa"/>
            </w:tcMar>
          </w:tcPr>
          <w:p w14:paraId="62D45D81" w14:textId="77777777" w:rsidR="008974E1" w:rsidRDefault="001B7E25">
            <w:r>
              <w:rPr>
                <w:b/>
                <w:bCs/>
                <w:color w:val="1A1A16"/>
                <w:sz w:val="20"/>
                <w:szCs w:val="20"/>
              </w:rPr>
              <w:t>Actividad</w:t>
            </w:r>
          </w:p>
        </w:tc>
        <w:tc>
          <w:tcPr>
            <w:tcW w:w="6400" w:type="dxa"/>
            <w:shd w:val="clear" w:color="auto" w:fill="EFEADC"/>
            <w:tcMar>
              <w:top w:w="90" w:type="dxa"/>
              <w:left w:w="130" w:type="dxa"/>
              <w:bottom w:w="90" w:type="dxa"/>
              <w:right w:w="130" w:type="dxa"/>
            </w:tcMar>
          </w:tcPr>
          <w:p w14:paraId="081404E5" w14:textId="77777777" w:rsidR="008974E1" w:rsidRDefault="001B7E25">
            <w:r>
              <w:rPr>
                <w:color w:val="1A1A16"/>
                <w:sz w:val="20"/>
                <w:szCs w:val="20"/>
              </w:rPr>
              <w:t>Sprint 1 — Semana 2 — Actividad 4</w:t>
            </w:r>
          </w:p>
        </w:tc>
      </w:tr>
      <w:tr w:rsidR="008974E1" w14:paraId="005F1C9A" w14:textId="77777777">
        <w:tblPrEx>
          <w:tblCellMar>
            <w:top w:w="0" w:type="dxa"/>
            <w:bottom w:w="0" w:type="dxa"/>
          </w:tblCellMar>
        </w:tblPrEx>
        <w:tc>
          <w:tcPr>
            <w:tcW w:w="2600" w:type="dxa"/>
            <w:tcMar>
              <w:top w:w="90" w:type="dxa"/>
              <w:left w:w="130" w:type="dxa"/>
              <w:bottom w:w="90" w:type="dxa"/>
              <w:right w:w="130" w:type="dxa"/>
            </w:tcMar>
          </w:tcPr>
          <w:p w14:paraId="0F16B9F6" w14:textId="77777777" w:rsidR="008974E1" w:rsidRDefault="001B7E25">
            <w:r>
              <w:rPr>
                <w:b/>
                <w:bCs/>
                <w:color w:val="1A1A16"/>
                <w:sz w:val="20"/>
                <w:szCs w:val="20"/>
              </w:rPr>
              <w:t>Autor</w:t>
            </w:r>
          </w:p>
        </w:tc>
        <w:tc>
          <w:tcPr>
            <w:tcW w:w="6400" w:type="dxa"/>
            <w:tcMar>
              <w:top w:w="90" w:type="dxa"/>
              <w:left w:w="130" w:type="dxa"/>
              <w:bottom w:w="90" w:type="dxa"/>
              <w:right w:w="130" w:type="dxa"/>
            </w:tcMar>
          </w:tcPr>
          <w:p w14:paraId="75E8D5CD" w14:textId="77777777" w:rsidR="008974E1" w:rsidRDefault="001B7E25">
            <w:r>
              <w:rPr>
                <w:color w:val="1A1A16"/>
                <w:sz w:val="20"/>
                <w:szCs w:val="20"/>
              </w:rPr>
              <w:t>Reiss Jorge Nicolás</w:t>
            </w:r>
          </w:p>
        </w:tc>
      </w:tr>
      <w:tr w:rsidR="008974E1" w14:paraId="46DBFE0E" w14:textId="77777777">
        <w:tblPrEx>
          <w:tblCellMar>
            <w:top w:w="0" w:type="dxa"/>
            <w:bottom w:w="0" w:type="dxa"/>
          </w:tblCellMar>
        </w:tblPrEx>
        <w:tc>
          <w:tcPr>
            <w:tcW w:w="2600" w:type="dxa"/>
            <w:shd w:val="clear" w:color="auto" w:fill="EFEADC"/>
            <w:tcMar>
              <w:top w:w="90" w:type="dxa"/>
              <w:left w:w="130" w:type="dxa"/>
              <w:bottom w:w="90" w:type="dxa"/>
              <w:right w:w="130" w:type="dxa"/>
            </w:tcMar>
          </w:tcPr>
          <w:p w14:paraId="5BD8EEA0" w14:textId="77777777" w:rsidR="008974E1" w:rsidRDefault="001B7E25">
            <w:r>
              <w:rPr>
                <w:b/>
                <w:bCs/>
                <w:color w:val="1A1A16"/>
                <w:sz w:val="20"/>
                <w:szCs w:val="20"/>
              </w:rPr>
              <w:t>Docente</w:t>
            </w:r>
          </w:p>
        </w:tc>
        <w:tc>
          <w:tcPr>
            <w:tcW w:w="6400" w:type="dxa"/>
            <w:shd w:val="clear" w:color="auto" w:fill="EFEADC"/>
            <w:tcMar>
              <w:top w:w="90" w:type="dxa"/>
              <w:left w:w="130" w:type="dxa"/>
              <w:bottom w:w="90" w:type="dxa"/>
              <w:right w:w="130" w:type="dxa"/>
            </w:tcMar>
          </w:tcPr>
          <w:p w14:paraId="2C475030" w14:textId="77777777" w:rsidR="008974E1" w:rsidRDefault="001B7E25">
            <w:proofErr w:type="spellStart"/>
            <w:r>
              <w:rPr>
                <w:color w:val="1A1A16"/>
                <w:sz w:val="20"/>
                <w:szCs w:val="20"/>
              </w:rPr>
              <w:t>Ibañez</w:t>
            </w:r>
            <w:proofErr w:type="spellEnd"/>
            <w:r>
              <w:rPr>
                <w:color w:val="1A1A16"/>
                <w:sz w:val="20"/>
                <w:szCs w:val="20"/>
              </w:rPr>
              <w:t xml:space="preserve"> Erick</w:t>
            </w:r>
          </w:p>
        </w:tc>
      </w:tr>
      <w:tr w:rsidR="008974E1" w14:paraId="770C0CE8" w14:textId="77777777">
        <w:tblPrEx>
          <w:tblCellMar>
            <w:top w:w="0" w:type="dxa"/>
            <w:bottom w:w="0" w:type="dxa"/>
          </w:tblCellMar>
        </w:tblPrEx>
        <w:tc>
          <w:tcPr>
            <w:tcW w:w="2600" w:type="dxa"/>
            <w:tcMar>
              <w:top w:w="90" w:type="dxa"/>
              <w:left w:w="130" w:type="dxa"/>
              <w:bottom w:w="90" w:type="dxa"/>
              <w:right w:w="130" w:type="dxa"/>
            </w:tcMar>
          </w:tcPr>
          <w:p w14:paraId="00AE36E8" w14:textId="77777777" w:rsidR="008974E1" w:rsidRDefault="001B7E25">
            <w:r>
              <w:rPr>
                <w:b/>
                <w:bCs/>
                <w:color w:val="1A1A16"/>
                <w:sz w:val="20"/>
                <w:szCs w:val="20"/>
              </w:rPr>
              <w:t>Vigencia desde</w:t>
            </w:r>
          </w:p>
        </w:tc>
        <w:tc>
          <w:tcPr>
            <w:tcW w:w="6400" w:type="dxa"/>
            <w:tcMar>
              <w:top w:w="90" w:type="dxa"/>
              <w:left w:w="130" w:type="dxa"/>
              <w:bottom w:w="90" w:type="dxa"/>
              <w:right w:w="130" w:type="dxa"/>
            </w:tcMar>
          </w:tcPr>
          <w:p w14:paraId="367D1143" w14:textId="77777777" w:rsidR="008974E1" w:rsidRDefault="001B7E25">
            <w:r>
              <w:rPr>
                <w:color w:val="1A1A16"/>
                <w:sz w:val="20"/>
                <w:szCs w:val="20"/>
              </w:rPr>
              <w:t>15 de septiembre de 2026</w:t>
            </w:r>
          </w:p>
        </w:tc>
      </w:tr>
      <w:tr w:rsidR="008974E1" w14:paraId="13DCAEF5" w14:textId="77777777">
        <w:tblPrEx>
          <w:tblCellMar>
            <w:top w:w="0" w:type="dxa"/>
            <w:bottom w:w="0" w:type="dxa"/>
          </w:tblCellMar>
        </w:tblPrEx>
        <w:tc>
          <w:tcPr>
            <w:tcW w:w="2600" w:type="dxa"/>
            <w:shd w:val="clear" w:color="auto" w:fill="EFEADC"/>
            <w:tcMar>
              <w:top w:w="90" w:type="dxa"/>
              <w:left w:w="130" w:type="dxa"/>
              <w:bottom w:w="90" w:type="dxa"/>
              <w:right w:w="130" w:type="dxa"/>
            </w:tcMar>
          </w:tcPr>
          <w:p w14:paraId="24581638" w14:textId="77777777" w:rsidR="008974E1" w:rsidRDefault="001B7E25">
            <w:r>
              <w:rPr>
                <w:b/>
                <w:bCs/>
                <w:color w:val="1A1A16"/>
                <w:sz w:val="20"/>
                <w:szCs w:val="20"/>
              </w:rPr>
              <w:t>Ubicación en el sitio</w:t>
            </w:r>
          </w:p>
        </w:tc>
        <w:tc>
          <w:tcPr>
            <w:tcW w:w="6400" w:type="dxa"/>
            <w:shd w:val="clear" w:color="auto" w:fill="EFEADC"/>
            <w:tcMar>
              <w:top w:w="90" w:type="dxa"/>
              <w:left w:w="130" w:type="dxa"/>
              <w:bottom w:w="90" w:type="dxa"/>
              <w:right w:w="130" w:type="dxa"/>
            </w:tcMar>
          </w:tcPr>
          <w:p w14:paraId="62593896" w14:textId="77777777" w:rsidR="008974E1" w:rsidRDefault="001B7E25">
            <w:r>
              <w:rPr>
                <w:color w:val="1A1A16"/>
                <w:sz w:val="20"/>
                <w:szCs w:val="20"/>
              </w:rPr>
              <w:t>Enlace «Declaración Ética e Información Legal» en el pie de página</w:t>
            </w:r>
          </w:p>
        </w:tc>
      </w:tr>
    </w:tbl>
    <w:p w14:paraId="1430A607" w14:textId="77777777" w:rsidR="008974E1" w:rsidRDefault="008974E1">
      <w:pPr>
        <w:spacing w:after="200"/>
      </w:pPr>
    </w:p>
    <w:p w14:paraId="295E16C9" w14:textId="77777777" w:rsidR="008974E1" w:rsidRDefault="001B7E25">
      <w:pPr>
        <w:spacing w:after="130" w:line="300" w:lineRule="auto"/>
        <w:jc w:val="both"/>
      </w:pPr>
      <w:r>
        <w:rPr>
          <w:b/>
          <w:bCs/>
          <w:color w:val="1A1A16"/>
        </w:rPr>
        <w:t xml:space="preserve">Nota de implementación. </w:t>
      </w:r>
      <w:r>
        <w:rPr>
          <w:i/>
          <w:iCs/>
          <w:color w:val="1A1A16"/>
        </w:rPr>
        <w:t xml:space="preserve">Esta cláusula debe ubicarse en una sección accesible de la plataforma. En </w:t>
      </w:r>
      <w:proofErr w:type="spellStart"/>
      <w:r>
        <w:rPr>
          <w:i/>
          <w:iCs/>
          <w:color w:val="1A1A16"/>
        </w:rPr>
        <w:t>Woodbird</w:t>
      </w:r>
      <w:proofErr w:type="spellEnd"/>
      <w:r>
        <w:rPr>
          <w:i/>
          <w:iCs/>
          <w:color w:val="1A1A16"/>
        </w:rPr>
        <w:t xml:space="preserve"> se publica en dos lugares complementarios: un enlace permanente denominado «Decl</w:t>
      </w:r>
      <w:r>
        <w:rPr>
          <w:i/>
          <w:iCs/>
          <w:color w:val="1A1A16"/>
        </w:rPr>
        <w:t>aración Ética e Información Legal» en el pie de página del sitio, y un sello visible con la leyenda «Imagen generada con IA» sobre cada ficha de producto, que enlaza a este documento. La declaración no se esconde en el pie: se muestra donde el usuario mira</w:t>
      </w:r>
      <w:r>
        <w:rPr>
          <w:i/>
          <w:iCs/>
          <w:color w:val="1A1A16"/>
        </w:rPr>
        <w:t xml:space="preserve"> el producto.</w:t>
      </w:r>
    </w:p>
    <w:p w14:paraId="199CF85C" w14:textId="77777777" w:rsidR="008974E1" w:rsidRDefault="001B7E25">
      <w:pPr>
        <w:pStyle w:val="Ttulo1"/>
        <w:pBdr>
          <w:bottom w:val="single" w:sz="8" w:space="6" w:color="3D4A28"/>
        </w:pBdr>
        <w:spacing w:before="360" w:after="160"/>
      </w:pPr>
      <w:r>
        <w:rPr>
          <w:b/>
          <w:bCs/>
          <w:color w:val="3D4A28"/>
          <w:sz w:val="28"/>
          <w:szCs w:val="28"/>
        </w:rPr>
        <w:t>1. Origen sintético de los contenidos (Inteligencia Artificial)</w:t>
      </w:r>
    </w:p>
    <w:p w14:paraId="35F0A502" w14:textId="77777777" w:rsidR="008974E1" w:rsidRDefault="001B7E25">
      <w:pPr>
        <w:spacing w:after="130" w:line="300" w:lineRule="auto"/>
        <w:jc w:val="both"/>
      </w:pPr>
      <w:r>
        <w:rPr>
          <w:color w:val="1A1A16"/>
        </w:rPr>
        <w:t xml:space="preserve">En </w:t>
      </w:r>
      <w:proofErr w:type="spellStart"/>
      <w:r>
        <w:rPr>
          <w:color w:val="1A1A16"/>
        </w:rPr>
        <w:t>Woodbird</w:t>
      </w:r>
      <w:proofErr w:type="spellEnd"/>
      <w:r>
        <w:rPr>
          <w:color w:val="1A1A16"/>
        </w:rPr>
        <w:t xml:space="preserve"> actuamos bajo principios de honestidad y responsabilidad profesional en el entorno digital. Informamos a nuestros usuarios que la totalidad de las imágenes de producto, las descripciones, los nombres de las piezas y los elementos multimedia pre</w:t>
      </w:r>
      <w:r>
        <w:rPr>
          <w:color w:val="1A1A16"/>
        </w:rPr>
        <w:t>sentes en esta plataforma han sido desarrollados mediante herramientas de Inteligencia Artificial para la generación de contenido sintético.</w:t>
      </w:r>
    </w:p>
    <w:p w14:paraId="6BF7116B" w14:textId="77777777" w:rsidR="008974E1" w:rsidRDefault="001B7E25">
      <w:pPr>
        <w:spacing w:after="130" w:line="300" w:lineRule="auto"/>
        <w:jc w:val="both"/>
      </w:pPr>
      <w:r>
        <w:rPr>
          <w:b/>
          <w:bCs/>
          <w:color w:val="1A1A16"/>
        </w:rPr>
        <w:t xml:space="preserve">Ninguna de las aves de madera exhibidas en este catálogo existe físicamente. </w:t>
      </w:r>
      <w:r>
        <w:rPr>
          <w:color w:val="1A1A16"/>
        </w:rPr>
        <w:t xml:space="preserve">No hay piezas talladas, no hay stock, </w:t>
      </w:r>
      <w:r>
        <w:rPr>
          <w:color w:val="1A1A16"/>
        </w:rPr>
        <w:t>no hay producción, no hay envíos. Las fotografías no documentan objetos reales: son imágenes generadas por algoritmos a partir de instrucciones escritas por el equipo. El uso de estas tecnologías se realiza con fines estrictamente de prototipado y diseño c</w:t>
      </w:r>
      <w:r>
        <w:rPr>
          <w:color w:val="1A1A16"/>
        </w:rPr>
        <w:t>onceptual, en el marco de un trabajo académico.</w:t>
      </w:r>
    </w:p>
    <w:p w14:paraId="006431F5" w14:textId="77777777" w:rsidR="008974E1" w:rsidRDefault="001B7E25">
      <w:pPr>
        <w:spacing w:after="130" w:line="300" w:lineRule="auto"/>
        <w:jc w:val="both"/>
      </w:pPr>
      <w:r>
        <w:rPr>
          <w:color w:val="1A1A16"/>
        </w:rPr>
        <w:t>Reconocemos y respetamos el debate jurídico global en torno a la propiedad intelectual y los derechos de autor sobre las obras creadas por algoritmos. Por ello declaramos que estas imágenes no infringen de ma</w:t>
      </w:r>
      <w:r>
        <w:rPr>
          <w:color w:val="1A1A16"/>
        </w:rPr>
        <w:t>nera intencionada derechos de propiedad intelectual ni industrial preexistentes, y se encuadran en un marco de creación tecnológica responsable y de circulación abierta de saberes. Por la misma razón, el apartado siguiente expone con precisión el estado ac</w:t>
      </w:r>
      <w:r>
        <w:rPr>
          <w:color w:val="1A1A16"/>
        </w:rPr>
        <w:t>tual de ese debate, en lugar de darlo por resuelto.</w:t>
      </w:r>
    </w:p>
    <w:p w14:paraId="1EDD2FB1" w14:textId="77777777" w:rsidR="008974E1" w:rsidRDefault="001B7E25">
      <w:pPr>
        <w:pStyle w:val="Ttulo2"/>
        <w:spacing w:before="250" w:after="100"/>
      </w:pPr>
      <w:r>
        <w:rPr>
          <w:b/>
          <w:bCs/>
          <w:color w:val="3D4A28"/>
          <w:sz w:val="23"/>
          <w:szCs w:val="23"/>
        </w:rPr>
        <w:t>1.1. Estado del debate legal sobre las imágenes generadas por IA</w:t>
      </w:r>
    </w:p>
    <w:p w14:paraId="267B48CF" w14:textId="77777777" w:rsidR="008974E1" w:rsidRDefault="001B7E25">
      <w:pPr>
        <w:spacing w:after="130" w:line="300" w:lineRule="auto"/>
        <w:jc w:val="both"/>
      </w:pPr>
      <w:r>
        <w:rPr>
          <w:color w:val="1A1A16"/>
        </w:rPr>
        <w:t>La cuestión no está saldada en ninguna jurisdicción. Conviene distinguir dos discusiones que suelen confundirse y que tienen respuestas dis</w:t>
      </w:r>
      <w:r>
        <w:rPr>
          <w:color w:val="1A1A16"/>
        </w:rPr>
        <w:t>tintas.</w:t>
      </w:r>
    </w:p>
    <w:p w14:paraId="62A4F534" w14:textId="77777777" w:rsidR="008974E1" w:rsidRDefault="001B7E25">
      <w:pPr>
        <w:spacing w:after="100" w:line="300" w:lineRule="auto"/>
        <w:jc w:val="both"/>
      </w:pPr>
      <w:r>
        <w:rPr>
          <w:b/>
          <w:bCs/>
          <w:color w:val="1A1A16"/>
        </w:rPr>
        <w:t>Primera discusión: ¿puede una imagen generada por IA tener derechos de autor?</w:t>
      </w:r>
    </w:p>
    <w:p w14:paraId="6D5FBB15" w14:textId="77777777" w:rsidR="008974E1" w:rsidRDefault="001B7E25">
      <w:pPr>
        <w:spacing w:after="130" w:line="300" w:lineRule="auto"/>
        <w:jc w:val="both"/>
      </w:pPr>
      <w:r>
        <w:rPr>
          <w:color w:val="1A1A16"/>
        </w:rPr>
        <w:lastRenderedPageBreak/>
        <w:t>En este punto existe una convergencia internacional notable. Todos los ordenamientos que han abordado la pregunta exigen autoría humana.</w:t>
      </w:r>
    </w:p>
    <w:p w14:paraId="0C9903C0" w14:textId="77777777" w:rsidR="008974E1" w:rsidRDefault="001B7E25">
      <w:pPr>
        <w:pStyle w:val="Prrafodelista"/>
        <w:numPr>
          <w:ilvl w:val="0"/>
          <w:numId w:val="1"/>
        </w:numPr>
        <w:spacing w:after="90" w:line="290" w:lineRule="auto"/>
        <w:jc w:val="both"/>
      </w:pPr>
      <w:r>
        <w:rPr>
          <w:b/>
          <w:bCs/>
        </w:rPr>
        <w:t xml:space="preserve">Estados Unidos: </w:t>
      </w:r>
      <w:r>
        <w:t>la Oficina de Derechos de Autor sostiene que la protección alcanza únicamente la autoría humana original, no la salida del modelo por sí misma. Su informe de enero de 2025 precisó que las obras asistidas por IA son registrables sólo cuando una persona apor</w:t>
      </w:r>
      <w:r>
        <w:t xml:space="preserve">ta control creativo suficiente sobre los elementos expresivos del resultado, y que escribir instrucciones, por detalladas que sean, no basta. En el caso </w:t>
      </w:r>
      <w:proofErr w:type="spellStart"/>
      <w:r>
        <w:t>Thaler</w:t>
      </w:r>
      <w:proofErr w:type="spellEnd"/>
      <w:r>
        <w:t xml:space="preserve"> contra </w:t>
      </w:r>
      <w:proofErr w:type="spellStart"/>
      <w:r>
        <w:t>Perlmutter</w:t>
      </w:r>
      <w:proofErr w:type="spellEnd"/>
      <w:r>
        <w:t>, el Tribunal de Apelaciones del Distrito de Columbia confirmó en marzo de 2025</w:t>
      </w:r>
      <w:r>
        <w:t xml:space="preserve"> la exigencia de autor humano, y en marzo de 2026 la Corte Suprema declinó revisar la decisión, con lo que el criterio quedó firme.</w:t>
      </w:r>
    </w:p>
    <w:p w14:paraId="65319E9C" w14:textId="77777777" w:rsidR="008974E1" w:rsidRDefault="001B7E25">
      <w:pPr>
        <w:pStyle w:val="Prrafodelista"/>
        <w:numPr>
          <w:ilvl w:val="0"/>
          <w:numId w:val="1"/>
        </w:numPr>
        <w:spacing w:after="90" w:line="290" w:lineRule="auto"/>
        <w:jc w:val="both"/>
      </w:pPr>
      <w:r>
        <w:rPr>
          <w:b/>
          <w:bCs/>
        </w:rPr>
        <w:t xml:space="preserve">Argentina: </w:t>
      </w:r>
      <w:r>
        <w:t xml:space="preserve">la Ley 11.723 de Propiedad Intelectual, sancionada en 1933, no menciona la inteligencia artificial en ninguno de </w:t>
      </w:r>
      <w:r>
        <w:t>sus artículos. La Dirección Nacional del Derecho de Autor no cuenta con regulación expresa sobre obras generadas por algoritmos, pero la doctrina mayoritaria y la práctica administrativa aplican el mismo criterio de autoría humana. Existe un proyecto en tr</w:t>
      </w:r>
      <w:r>
        <w:t>ámite en el Congreso, conocido como «Ley Turing», que propone incorporar las categorías de «producciones sintéticas», enteramente generadas por IA, y «producciones asistidas», creadas en colaboración entre una persona y la herramienta. Al momento de esta d</w:t>
      </w:r>
      <w:r>
        <w:t>eclaración el proyecto no cuenta con media sanción, de modo que Argentina se encuentra en una zona gris normativa.</w:t>
      </w:r>
    </w:p>
    <w:p w14:paraId="3B9EB9EA" w14:textId="77777777" w:rsidR="008974E1" w:rsidRDefault="001B7E25">
      <w:pPr>
        <w:pStyle w:val="Prrafodelista"/>
        <w:numPr>
          <w:ilvl w:val="0"/>
          <w:numId w:val="1"/>
        </w:numPr>
        <w:spacing w:after="90" w:line="290" w:lineRule="auto"/>
        <w:jc w:val="both"/>
      </w:pPr>
      <w:r>
        <w:rPr>
          <w:b/>
          <w:bCs/>
        </w:rPr>
        <w:t xml:space="preserve">Unión Europea: </w:t>
      </w:r>
      <w:r>
        <w:t>en abril de 2026 el Parlamento Europeo aprobó un informe sobre derechos de autor e inteligencia artificial generativa que reco</w:t>
      </w:r>
      <w:r>
        <w:t xml:space="preserve">mienda una compensación justa para los titulares cuyas obras se utilicen en el entrenamiento de modelos y obliga a los desarrolladores a documentar y declarar qué obras emplearon. No es una norma directamente aplicable, sino una posición institucional que </w:t>
      </w:r>
      <w:r>
        <w:t>orienta la legislación futura.</w:t>
      </w:r>
    </w:p>
    <w:p w14:paraId="534F076B" w14:textId="77777777" w:rsidR="008974E1" w:rsidRDefault="001B7E25">
      <w:pPr>
        <w:spacing w:after="100" w:line="300" w:lineRule="auto"/>
        <w:jc w:val="both"/>
      </w:pPr>
      <w:r>
        <w:rPr>
          <w:b/>
          <w:bCs/>
          <w:color w:val="1A1A16"/>
        </w:rPr>
        <w:t>Segunda discusión: ¿es lícito entrenar modelos con obras protegidas?</w:t>
      </w:r>
    </w:p>
    <w:p w14:paraId="19DC83AB" w14:textId="77777777" w:rsidR="008974E1" w:rsidRDefault="001B7E25">
      <w:pPr>
        <w:spacing w:after="130" w:line="300" w:lineRule="auto"/>
        <w:jc w:val="both"/>
      </w:pPr>
      <w:r>
        <w:rPr>
          <w:color w:val="1A1A16"/>
        </w:rPr>
        <w:t>Aquí no hay convergencia alguna, y es la discusión con mayor riesgo económico en curso. Los litigios abiertos comprenden, entre otros, los iniciados por Get</w:t>
      </w:r>
      <w:r>
        <w:rPr>
          <w:color w:val="1A1A16"/>
        </w:rPr>
        <w:t xml:space="preserve">ty </w:t>
      </w:r>
      <w:proofErr w:type="spellStart"/>
      <w:r>
        <w:rPr>
          <w:color w:val="1A1A16"/>
        </w:rPr>
        <w:t>Images</w:t>
      </w:r>
      <w:proofErr w:type="spellEnd"/>
      <w:r>
        <w:rPr>
          <w:color w:val="1A1A16"/>
        </w:rPr>
        <w:t xml:space="preserve"> contra </w:t>
      </w:r>
      <w:proofErr w:type="spellStart"/>
      <w:r>
        <w:rPr>
          <w:color w:val="1A1A16"/>
        </w:rPr>
        <w:t>Stability</w:t>
      </w:r>
      <w:proofErr w:type="spellEnd"/>
      <w:r>
        <w:rPr>
          <w:color w:val="1A1A16"/>
        </w:rPr>
        <w:t xml:space="preserve"> AI, por artistas visuales contra los desarrolladores de generadores de imágenes, por </w:t>
      </w:r>
      <w:proofErr w:type="spellStart"/>
      <w:r>
        <w:rPr>
          <w:color w:val="1A1A16"/>
        </w:rPr>
        <w:t>The</w:t>
      </w:r>
      <w:proofErr w:type="spellEnd"/>
      <w:r>
        <w:rPr>
          <w:color w:val="1A1A16"/>
        </w:rPr>
        <w:t xml:space="preserve"> New York Times contra </w:t>
      </w:r>
      <w:proofErr w:type="spellStart"/>
      <w:r>
        <w:rPr>
          <w:color w:val="1A1A16"/>
        </w:rPr>
        <w:t>OpenAI</w:t>
      </w:r>
      <w:proofErr w:type="spellEnd"/>
      <w:r>
        <w:rPr>
          <w:color w:val="1A1A16"/>
        </w:rPr>
        <w:t xml:space="preserve"> y Microsoft, y por estudios cinematográficos contra plataformas de generación de imágenes. Los tribunales no ha</w:t>
      </w:r>
      <w:r>
        <w:rPr>
          <w:color w:val="1A1A16"/>
        </w:rPr>
        <w:t>n producido una regla general: algunos usos de entrenamiento fueron considerados amparados por excepciones y otros no. La propia Oficina de Derechos de Autor estadounidense, en su informe de mayo de 2025, se abstuvo expresamente de trazar una línea única y</w:t>
      </w:r>
      <w:r>
        <w:rPr>
          <w:color w:val="1A1A16"/>
        </w:rPr>
        <w:t xml:space="preserve"> sostuvo que la respuesta depende del caso concreto.</w:t>
      </w:r>
    </w:p>
    <w:p w14:paraId="3BB3EAE6" w14:textId="77777777" w:rsidR="008974E1" w:rsidRDefault="001B7E25">
      <w:pPr>
        <w:spacing w:after="130" w:line="300" w:lineRule="auto"/>
        <w:jc w:val="both"/>
      </w:pPr>
      <w:r>
        <w:rPr>
          <w:color w:val="1A1A16"/>
        </w:rPr>
        <w:t>Cabe señalar que esta segunda discusión no se resuelve con la buena fe del usuario final. Quien utiliza una herramienta generativa no está en condiciones de verificar con qué material fue entrenada, y la</w:t>
      </w:r>
      <w:r>
        <w:rPr>
          <w:color w:val="1A1A16"/>
        </w:rPr>
        <w:t>s condiciones de servicio de la mayoría de las plataformas conceden derechos de uso sobre el resultado sin resolver la cuestión de la titularidad.</w:t>
      </w:r>
    </w:p>
    <w:p w14:paraId="004740BE" w14:textId="77777777" w:rsidR="008974E1" w:rsidRDefault="001B7E25">
      <w:pPr>
        <w:pStyle w:val="Ttulo2"/>
        <w:spacing w:before="250" w:after="100"/>
      </w:pPr>
      <w:r>
        <w:rPr>
          <w:b/>
          <w:bCs/>
          <w:color w:val="3D4A28"/>
          <w:sz w:val="23"/>
          <w:szCs w:val="23"/>
        </w:rPr>
        <w:t xml:space="preserve">1.2. Consecuencias que </w:t>
      </w:r>
      <w:proofErr w:type="spellStart"/>
      <w:r>
        <w:rPr>
          <w:b/>
          <w:bCs/>
          <w:color w:val="3D4A28"/>
          <w:sz w:val="23"/>
          <w:szCs w:val="23"/>
        </w:rPr>
        <w:t>Woodbird</w:t>
      </w:r>
      <w:proofErr w:type="spellEnd"/>
      <w:r>
        <w:rPr>
          <w:b/>
          <w:bCs/>
          <w:color w:val="3D4A28"/>
          <w:sz w:val="23"/>
          <w:szCs w:val="23"/>
        </w:rPr>
        <w:t xml:space="preserve"> asume de ese estado de situación</w:t>
      </w:r>
    </w:p>
    <w:p w14:paraId="488B5B91" w14:textId="77777777" w:rsidR="008974E1" w:rsidRDefault="001B7E25">
      <w:pPr>
        <w:spacing w:after="130" w:line="300" w:lineRule="auto"/>
        <w:jc w:val="both"/>
      </w:pPr>
      <w:r>
        <w:rPr>
          <w:color w:val="1A1A16"/>
        </w:rPr>
        <w:t>De lo anterior se derivan consecuencias conc</w:t>
      </w:r>
      <w:r>
        <w:rPr>
          <w:color w:val="1A1A16"/>
        </w:rPr>
        <w:t>retas que esta declaración asume expresamente:</w:t>
      </w:r>
    </w:p>
    <w:p w14:paraId="25449967" w14:textId="77777777" w:rsidR="008974E1" w:rsidRDefault="001B7E25">
      <w:pPr>
        <w:pStyle w:val="Prrafodelista"/>
        <w:numPr>
          <w:ilvl w:val="0"/>
          <w:numId w:val="1"/>
        </w:numPr>
        <w:spacing w:after="90" w:line="290" w:lineRule="auto"/>
        <w:jc w:val="both"/>
      </w:pPr>
      <w:r>
        <w:rPr>
          <w:b/>
          <w:bCs/>
        </w:rPr>
        <w:t xml:space="preserve">No reclamamos autoría: </w:t>
      </w:r>
      <w:r>
        <w:t xml:space="preserve">las imágenes de este catálogo, generadas sin intervención creativa humana suficiente sobre sus elementos expresivos, probablemente no sean obras protegibles </w:t>
      </w:r>
      <w:r>
        <w:lastRenderedPageBreak/>
        <w:t xml:space="preserve">por derecho de autor. </w:t>
      </w:r>
      <w:proofErr w:type="spellStart"/>
      <w:r>
        <w:t>Woodbir</w:t>
      </w:r>
      <w:r>
        <w:t>d</w:t>
      </w:r>
      <w:proofErr w:type="spellEnd"/>
      <w:r>
        <w:t xml:space="preserve"> no reclama titularidad exclusiva sobre ellas, no las registra como obra propia y no impedirá su reutilización por terceros.</w:t>
      </w:r>
    </w:p>
    <w:p w14:paraId="53BDD078" w14:textId="77777777" w:rsidR="008974E1" w:rsidRDefault="001B7E25">
      <w:pPr>
        <w:pStyle w:val="Prrafodelista"/>
        <w:numPr>
          <w:ilvl w:val="0"/>
          <w:numId w:val="1"/>
        </w:numPr>
        <w:spacing w:after="90" w:line="290" w:lineRule="auto"/>
        <w:jc w:val="both"/>
      </w:pPr>
      <w:r>
        <w:rPr>
          <w:b/>
          <w:bCs/>
        </w:rPr>
        <w:t xml:space="preserve">No garantizamos la licitud del entrenamiento: </w:t>
      </w:r>
      <w:r>
        <w:t>no estamos en condiciones de verificar el origen del material con el que fue entrena</w:t>
      </w:r>
      <w:r>
        <w:t>da la herramienta utilizada. Declararlo es más honesto que afirmar una licitud que no podemos acreditar.</w:t>
      </w:r>
    </w:p>
    <w:p w14:paraId="33F37372" w14:textId="77777777" w:rsidR="008974E1" w:rsidRDefault="001B7E25">
      <w:pPr>
        <w:pStyle w:val="Prrafodelista"/>
        <w:numPr>
          <w:ilvl w:val="0"/>
          <w:numId w:val="1"/>
        </w:numPr>
        <w:spacing w:after="90" w:line="290" w:lineRule="auto"/>
        <w:jc w:val="both"/>
      </w:pPr>
      <w:r>
        <w:rPr>
          <w:b/>
          <w:bCs/>
        </w:rPr>
        <w:t xml:space="preserve">Asumimos un deber de retiro: </w:t>
      </w:r>
      <w:r>
        <w:t>si un titular de derechos considera que alguna imagen de este sitio reproduce o imita indebidamente una obra suya, la reti</w:t>
      </w:r>
      <w:r>
        <w:t>raremos ante el primer reclamo fundado, sin exigir resolución judicial previa.</w:t>
      </w:r>
    </w:p>
    <w:p w14:paraId="1DA0ACD1" w14:textId="77777777" w:rsidR="008974E1" w:rsidRDefault="001B7E25">
      <w:pPr>
        <w:pStyle w:val="Prrafodelista"/>
        <w:numPr>
          <w:ilvl w:val="0"/>
          <w:numId w:val="1"/>
        </w:numPr>
        <w:spacing w:after="90" w:line="290" w:lineRule="auto"/>
        <w:jc w:val="both"/>
      </w:pPr>
      <w:r>
        <w:rPr>
          <w:b/>
          <w:bCs/>
        </w:rPr>
        <w:t xml:space="preserve">La declaración es revisable: </w:t>
      </w:r>
      <w:r>
        <w:t>el marco descripto puede modificarse. Esta declaración se revisará si el proyecto de ley en trámite obtiene sanción o si se producen definiciones jurisprudenciales relevantes.</w:t>
      </w:r>
    </w:p>
    <w:p w14:paraId="38127D95" w14:textId="77777777" w:rsidR="008974E1" w:rsidRDefault="001B7E25">
      <w:pPr>
        <w:pStyle w:val="Ttulo2"/>
        <w:spacing w:before="250" w:after="100"/>
      </w:pPr>
      <w:r>
        <w:rPr>
          <w:b/>
          <w:bCs/>
          <w:color w:val="3D4A28"/>
          <w:sz w:val="23"/>
          <w:szCs w:val="23"/>
        </w:rPr>
        <w:t>1.3. Compromisos de uso responsable</w:t>
      </w:r>
    </w:p>
    <w:p w14:paraId="386884B0" w14:textId="77777777" w:rsidR="008974E1" w:rsidRDefault="001B7E25">
      <w:pPr>
        <w:spacing w:after="130" w:line="300" w:lineRule="auto"/>
        <w:jc w:val="both"/>
      </w:pPr>
      <w:r>
        <w:rPr>
          <w:color w:val="1A1A16"/>
        </w:rPr>
        <w:t xml:space="preserve">Para garantizar un uso responsable de estas </w:t>
      </w:r>
      <w:r>
        <w:rPr>
          <w:color w:val="1A1A16"/>
        </w:rPr>
        <w:t>tecnologías en nuestra estrategia comercial simulada, asumimos las siguientes obligaciones:</w:t>
      </w:r>
    </w:p>
    <w:p w14:paraId="1CB71953" w14:textId="77777777" w:rsidR="008974E1" w:rsidRDefault="008974E1">
      <w:pPr>
        <w:spacing w:after="60"/>
      </w:pPr>
    </w:p>
    <w:tbl>
      <w:tblPr>
        <w:tblW w:w="9000" w:type="dxa"/>
        <w:tblBorders>
          <w:top w:val="single" w:sz="4" w:space="0" w:color="C9C2A8"/>
          <w:left w:val="single" w:sz="4" w:space="0" w:color="C9C2A8"/>
          <w:bottom w:val="single" w:sz="4" w:space="0" w:color="C9C2A8"/>
          <w:right w:val="single" w:sz="4" w:space="0" w:color="C9C2A8"/>
          <w:insideH w:val="single" w:sz="4" w:space="0" w:color="C9C2A8"/>
          <w:insideV w:val="single" w:sz="4" w:space="0" w:color="C9C2A8"/>
        </w:tblBorders>
        <w:tblCellMar>
          <w:left w:w="10" w:type="dxa"/>
          <w:right w:w="10" w:type="dxa"/>
        </w:tblCellMar>
        <w:tblLook w:val="0000" w:firstRow="0" w:lastRow="0" w:firstColumn="0" w:lastColumn="0" w:noHBand="0" w:noVBand="0"/>
      </w:tblPr>
      <w:tblGrid>
        <w:gridCol w:w="3000"/>
        <w:gridCol w:w="6000"/>
      </w:tblGrid>
      <w:tr w:rsidR="008974E1" w14:paraId="0C281123" w14:textId="77777777">
        <w:tblPrEx>
          <w:tblCellMar>
            <w:top w:w="0" w:type="dxa"/>
            <w:bottom w:w="0" w:type="dxa"/>
          </w:tblCellMar>
        </w:tblPrEx>
        <w:trPr>
          <w:tblHeader/>
        </w:trPr>
        <w:tc>
          <w:tcPr>
            <w:tcW w:w="3000" w:type="dxa"/>
            <w:shd w:val="clear" w:color="auto" w:fill="3D4A28"/>
            <w:tcMar>
              <w:top w:w="90" w:type="dxa"/>
              <w:left w:w="130" w:type="dxa"/>
              <w:bottom w:w="90" w:type="dxa"/>
              <w:right w:w="130" w:type="dxa"/>
            </w:tcMar>
          </w:tcPr>
          <w:p w14:paraId="37534046" w14:textId="77777777" w:rsidR="008974E1" w:rsidRDefault="001B7E25">
            <w:r>
              <w:rPr>
                <w:b/>
                <w:bCs/>
                <w:color w:val="FFFFFF"/>
                <w:sz w:val="20"/>
                <w:szCs w:val="20"/>
              </w:rPr>
              <w:t>Compromiso</w:t>
            </w:r>
          </w:p>
        </w:tc>
        <w:tc>
          <w:tcPr>
            <w:tcW w:w="6000" w:type="dxa"/>
            <w:shd w:val="clear" w:color="auto" w:fill="3D4A28"/>
            <w:tcMar>
              <w:top w:w="90" w:type="dxa"/>
              <w:left w:w="130" w:type="dxa"/>
              <w:bottom w:w="90" w:type="dxa"/>
              <w:right w:w="130" w:type="dxa"/>
            </w:tcMar>
          </w:tcPr>
          <w:p w14:paraId="0FD57CF9" w14:textId="77777777" w:rsidR="008974E1" w:rsidRDefault="001B7E25">
            <w:r>
              <w:rPr>
                <w:b/>
                <w:bCs/>
                <w:color w:val="FFFFFF"/>
                <w:sz w:val="20"/>
                <w:szCs w:val="20"/>
              </w:rPr>
              <w:t>Cómo se cumple</w:t>
            </w:r>
          </w:p>
        </w:tc>
      </w:tr>
      <w:tr w:rsidR="008974E1" w14:paraId="6A2A4696" w14:textId="77777777">
        <w:tblPrEx>
          <w:tblCellMar>
            <w:top w:w="0" w:type="dxa"/>
            <w:bottom w:w="0" w:type="dxa"/>
          </w:tblCellMar>
        </w:tblPrEx>
        <w:tc>
          <w:tcPr>
            <w:tcW w:w="3000" w:type="dxa"/>
            <w:tcMar>
              <w:top w:w="90" w:type="dxa"/>
              <w:left w:w="130" w:type="dxa"/>
              <w:bottom w:w="90" w:type="dxa"/>
              <w:right w:w="130" w:type="dxa"/>
            </w:tcMar>
          </w:tcPr>
          <w:p w14:paraId="7826136C" w14:textId="77777777" w:rsidR="008974E1" w:rsidRDefault="001B7E25">
            <w:r>
              <w:rPr>
                <w:b/>
                <w:bCs/>
                <w:color w:val="1A1A16"/>
                <w:sz w:val="20"/>
                <w:szCs w:val="20"/>
              </w:rPr>
              <w:t>Identificación visible</w:t>
            </w:r>
          </w:p>
        </w:tc>
        <w:tc>
          <w:tcPr>
            <w:tcW w:w="6000" w:type="dxa"/>
            <w:tcMar>
              <w:top w:w="90" w:type="dxa"/>
              <w:left w:w="130" w:type="dxa"/>
              <w:bottom w:w="90" w:type="dxa"/>
              <w:right w:w="130" w:type="dxa"/>
            </w:tcMar>
          </w:tcPr>
          <w:p w14:paraId="67C420C6" w14:textId="77777777" w:rsidR="008974E1" w:rsidRDefault="001B7E25">
            <w:r>
              <w:rPr>
                <w:color w:val="1A1A16"/>
                <w:sz w:val="20"/>
                <w:szCs w:val="20"/>
              </w:rPr>
              <w:t>Cada ficha de producto exhibe un sello permanente con la leyenda «Imagen generada con IA». No se admite ninguna imagen sintética sin ese distintivo.</w:t>
            </w:r>
          </w:p>
        </w:tc>
      </w:tr>
      <w:tr w:rsidR="008974E1" w14:paraId="58721955" w14:textId="77777777">
        <w:tblPrEx>
          <w:tblCellMar>
            <w:top w:w="0" w:type="dxa"/>
            <w:bottom w:w="0" w:type="dxa"/>
          </w:tblCellMar>
        </w:tblPrEx>
        <w:tc>
          <w:tcPr>
            <w:tcW w:w="3000" w:type="dxa"/>
            <w:shd w:val="clear" w:color="auto" w:fill="EFEADC"/>
            <w:tcMar>
              <w:top w:w="90" w:type="dxa"/>
              <w:left w:w="130" w:type="dxa"/>
              <w:bottom w:w="90" w:type="dxa"/>
              <w:right w:w="130" w:type="dxa"/>
            </w:tcMar>
          </w:tcPr>
          <w:p w14:paraId="72E2CF97" w14:textId="77777777" w:rsidR="008974E1" w:rsidRDefault="001B7E25">
            <w:r>
              <w:rPr>
                <w:b/>
                <w:bCs/>
                <w:color w:val="1A1A16"/>
                <w:sz w:val="20"/>
                <w:szCs w:val="20"/>
              </w:rPr>
              <w:t>No imitación de terceros</w:t>
            </w:r>
          </w:p>
        </w:tc>
        <w:tc>
          <w:tcPr>
            <w:tcW w:w="6000" w:type="dxa"/>
            <w:shd w:val="clear" w:color="auto" w:fill="EFEADC"/>
            <w:tcMar>
              <w:top w:w="90" w:type="dxa"/>
              <w:left w:w="130" w:type="dxa"/>
              <w:bottom w:w="90" w:type="dxa"/>
              <w:right w:w="130" w:type="dxa"/>
            </w:tcMar>
          </w:tcPr>
          <w:p w14:paraId="0242D1AA" w14:textId="77777777" w:rsidR="008974E1" w:rsidRDefault="001B7E25">
            <w:r>
              <w:rPr>
                <w:color w:val="1A1A16"/>
                <w:sz w:val="20"/>
                <w:szCs w:val="20"/>
              </w:rPr>
              <w:t xml:space="preserve">Las instrucciones dadas al modelo no invocan el nombre ni el estilo de artistas, </w:t>
            </w:r>
            <w:r>
              <w:rPr>
                <w:color w:val="1A1A16"/>
                <w:sz w:val="20"/>
                <w:szCs w:val="20"/>
              </w:rPr>
              <w:t>artesanos ni marcas identificables, vivos o fallecidos.</w:t>
            </w:r>
          </w:p>
        </w:tc>
      </w:tr>
      <w:tr w:rsidR="008974E1" w14:paraId="003954A4" w14:textId="77777777">
        <w:tblPrEx>
          <w:tblCellMar>
            <w:top w:w="0" w:type="dxa"/>
            <w:bottom w:w="0" w:type="dxa"/>
          </w:tblCellMar>
        </w:tblPrEx>
        <w:tc>
          <w:tcPr>
            <w:tcW w:w="3000" w:type="dxa"/>
            <w:tcMar>
              <w:top w:w="90" w:type="dxa"/>
              <w:left w:w="130" w:type="dxa"/>
              <w:bottom w:w="90" w:type="dxa"/>
              <w:right w:w="130" w:type="dxa"/>
            </w:tcMar>
          </w:tcPr>
          <w:p w14:paraId="2C42C306" w14:textId="77777777" w:rsidR="008974E1" w:rsidRDefault="001B7E25">
            <w:r>
              <w:rPr>
                <w:b/>
                <w:bCs/>
                <w:color w:val="1A1A16"/>
                <w:sz w:val="20"/>
                <w:szCs w:val="20"/>
              </w:rPr>
              <w:t>No uso de personas reales</w:t>
            </w:r>
          </w:p>
        </w:tc>
        <w:tc>
          <w:tcPr>
            <w:tcW w:w="6000" w:type="dxa"/>
            <w:tcMar>
              <w:top w:w="90" w:type="dxa"/>
              <w:left w:w="130" w:type="dxa"/>
              <w:bottom w:w="90" w:type="dxa"/>
              <w:right w:w="130" w:type="dxa"/>
            </w:tcMar>
          </w:tcPr>
          <w:p w14:paraId="1840924D" w14:textId="77777777" w:rsidR="008974E1" w:rsidRDefault="001B7E25">
            <w:r>
              <w:rPr>
                <w:color w:val="1A1A16"/>
                <w:sz w:val="20"/>
                <w:szCs w:val="20"/>
              </w:rPr>
              <w:t>No se generan imágenes de personas identificables, ni rostros, ni testimonios o reseñas atribuidas a clientes inexistentes.</w:t>
            </w:r>
          </w:p>
        </w:tc>
      </w:tr>
      <w:tr w:rsidR="008974E1" w14:paraId="235DAAEC" w14:textId="77777777">
        <w:tblPrEx>
          <w:tblCellMar>
            <w:top w:w="0" w:type="dxa"/>
            <w:bottom w:w="0" w:type="dxa"/>
          </w:tblCellMar>
        </w:tblPrEx>
        <w:tc>
          <w:tcPr>
            <w:tcW w:w="3000" w:type="dxa"/>
            <w:shd w:val="clear" w:color="auto" w:fill="EFEADC"/>
            <w:tcMar>
              <w:top w:w="90" w:type="dxa"/>
              <w:left w:w="130" w:type="dxa"/>
              <w:bottom w:w="90" w:type="dxa"/>
              <w:right w:w="130" w:type="dxa"/>
            </w:tcMar>
          </w:tcPr>
          <w:p w14:paraId="3270C1B0" w14:textId="77777777" w:rsidR="008974E1" w:rsidRDefault="001B7E25">
            <w:r>
              <w:rPr>
                <w:b/>
                <w:bCs/>
                <w:color w:val="1A1A16"/>
                <w:sz w:val="20"/>
                <w:szCs w:val="20"/>
              </w:rPr>
              <w:t>Trazabilidad del proceso</w:t>
            </w:r>
          </w:p>
        </w:tc>
        <w:tc>
          <w:tcPr>
            <w:tcW w:w="6000" w:type="dxa"/>
            <w:shd w:val="clear" w:color="auto" w:fill="EFEADC"/>
            <w:tcMar>
              <w:top w:w="90" w:type="dxa"/>
              <w:left w:w="130" w:type="dxa"/>
              <w:bottom w:w="90" w:type="dxa"/>
              <w:right w:w="130" w:type="dxa"/>
            </w:tcMar>
          </w:tcPr>
          <w:p w14:paraId="2AC359ED" w14:textId="77777777" w:rsidR="008974E1" w:rsidRDefault="001B7E25">
            <w:r>
              <w:rPr>
                <w:color w:val="1A1A16"/>
                <w:sz w:val="20"/>
                <w:szCs w:val="20"/>
              </w:rPr>
              <w:t>Se conserva un registro de la herramienta utilizada, su versión, la fecha y las instrucciones empleadas pa</w:t>
            </w:r>
            <w:r>
              <w:rPr>
                <w:color w:val="1A1A16"/>
                <w:sz w:val="20"/>
                <w:szCs w:val="20"/>
              </w:rPr>
              <w:t>ra cada imagen publicada.</w:t>
            </w:r>
          </w:p>
        </w:tc>
      </w:tr>
      <w:tr w:rsidR="008974E1" w14:paraId="15B7B498" w14:textId="77777777">
        <w:tblPrEx>
          <w:tblCellMar>
            <w:top w:w="0" w:type="dxa"/>
            <w:bottom w:w="0" w:type="dxa"/>
          </w:tblCellMar>
        </w:tblPrEx>
        <w:tc>
          <w:tcPr>
            <w:tcW w:w="3000" w:type="dxa"/>
            <w:tcMar>
              <w:top w:w="90" w:type="dxa"/>
              <w:left w:w="130" w:type="dxa"/>
              <w:bottom w:w="90" w:type="dxa"/>
              <w:right w:w="130" w:type="dxa"/>
            </w:tcMar>
          </w:tcPr>
          <w:p w14:paraId="5B72E0B2" w14:textId="77777777" w:rsidR="008974E1" w:rsidRDefault="001B7E25">
            <w:r>
              <w:rPr>
                <w:b/>
                <w:bCs/>
                <w:color w:val="1A1A16"/>
                <w:sz w:val="20"/>
                <w:szCs w:val="20"/>
              </w:rPr>
              <w:t>Separación de lo real y lo sintético</w:t>
            </w:r>
          </w:p>
        </w:tc>
        <w:tc>
          <w:tcPr>
            <w:tcW w:w="6000" w:type="dxa"/>
            <w:tcMar>
              <w:top w:w="90" w:type="dxa"/>
              <w:left w:w="130" w:type="dxa"/>
              <w:bottom w:w="90" w:type="dxa"/>
              <w:right w:w="130" w:type="dxa"/>
            </w:tcMar>
          </w:tcPr>
          <w:p w14:paraId="6122F902" w14:textId="77777777" w:rsidR="008974E1" w:rsidRDefault="001B7E25">
            <w:r>
              <w:rPr>
                <w:color w:val="1A1A16"/>
                <w:sz w:val="20"/>
                <w:szCs w:val="20"/>
              </w:rPr>
              <w:t>Si en el futuro el proyecto incorporara piezas físicas, la fotografía real y la imagen generada se distinguirán con etiquetas diferentes y nunca se mezclarán en una misma ficha.</w:t>
            </w:r>
          </w:p>
        </w:tc>
      </w:tr>
      <w:tr w:rsidR="008974E1" w14:paraId="06603129" w14:textId="77777777">
        <w:tblPrEx>
          <w:tblCellMar>
            <w:top w:w="0" w:type="dxa"/>
            <w:bottom w:w="0" w:type="dxa"/>
          </w:tblCellMar>
        </w:tblPrEx>
        <w:tc>
          <w:tcPr>
            <w:tcW w:w="3000" w:type="dxa"/>
            <w:shd w:val="clear" w:color="auto" w:fill="EFEADC"/>
            <w:tcMar>
              <w:top w:w="90" w:type="dxa"/>
              <w:left w:w="130" w:type="dxa"/>
              <w:bottom w:w="90" w:type="dxa"/>
              <w:right w:w="130" w:type="dxa"/>
            </w:tcMar>
          </w:tcPr>
          <w:p w14:paraId="4397F027" w14:textId="77777777" w:rsidR="008974E1" w:rsidRDefault="001B7E25">
            <w:r>
              <w:rPr>
                <w:b/>
                <w:bCs/>
                <w:color w:val="1A1A16"/>
                <w:sz w:val="20"/>
                <w:szCs w:val="20"/>
              </w:rPr>
              <w:t>Prohibición de uso engañoso</w:t>
            </w:r>
          </w:p>
        </w:tc>
        <w:tc>
          <w:tcPr>
            <w:tcW w:w="6000" w:type="dxa"/>
            <w:shd w:val="clear" w:color="auto" w:fill="EFEADC"/>
            <w:tcMar>
              <w:top w:w="90" w:type="dxa"/>
              <w:left w:w="130" w:type="dxa"/>
              <w:bottom w:w="90" w:type="dxa"/>
              <w:right w:w="130" w:type="dxa"/>
            </w:tcMar>
          </w:tcPr>
          <w:p w14:paraId="36E4E634" w14:textId="77777777" w:rsidR="008974E1" w:rsidRDefault="001B7E25">
            <w:r>
              <w:rPr>
                <w:color w:val="1A1A16"/>
                <w:sz w:val="20"/>
                <w:szCs w:val="20"/>
              </w:rPr>
              <w:t xml:space="preserve">El contenido sintético no se emplea para simular </w:t>
            </w:r>
            <w:r>
              <w:rPr>
                <w:color w:val="1A1A16"/>
                <w:sz w:val="20"/>
                <w:szCs w:val="20"/>
              </w:rPr>
              <w:t>disponibilidad de stock, urgencia de compra, escasez artificial ni ninguna otra práctica que induzca a error.</w:t>
            </w:r>
          </w:p>
        </w:tc>
      </w:tr>
    </w:tbl>
    <w:p w14:paraId="334AA453" w14:textId="77777777" w:rsidR="008974E1" w:rsidRDefault="001B7E25">
      <w:pPr>
        <w:pStyle w:val="Ttulo1"/>
        <w:pBdr>
          <w:bottom w:val="single" w:sz="8" w:space="6" w:color="3D4A28"/>
        </w:pBdr>
        <w:spacing w:before="360" w:after="160"/>
      </w:pPr>
      <w:r>
        <w:rPr>
          <w:b/>
          <w:bCs/>
          <w:color w:val="3D4A28"/>
          <w:sz w:val="28"/>
          <w:szCs w:val="28"/>
        </w:rPr>
        <w:t>2. Propósito de triple impacto y simulación de negocios</w:t>
      </w:r>
    </w:p>
    <w:p w14:paraId="518EC0FE" w14:textId="77777777" w:rsidR="008974E1" w:rsidRDefault="001B7E25">
      <w:pPr>
        <w:spacing w:after="130" w:line="300" w:lineRule="auto"/>
        <w:jc w:val="both"/>
      </w:pPr>
      <w:r>
        <w:rPr>
          <w:color w:val="1A1A16"/>
        </w:rPr>
        <w:t xml:space="preserve">Esta plataforma web no constituye un comercio electrónico tradicional con fines de lucro convencional. </w:t>
      </w:r>
      <w:proofErr w:type="spellStart"/>
      <w:r>
        <w:rPr>
          <w:color w:val="1A1A16"/>
        </w:rPr>
        <w:t>Woodbird</w:t>
      </w:r>
      <w:proofErr w:type="spellEnd"/>
      <w:r>
        <w:rPr>
          <w:color w:val="1A1A16"/>
        </w:rPr>
        <w:t xml:space="preserve"> es un proyecto de simulación académica digital de triple impacto, desarrollado en el marco de una cursada y destinado a demostrar la viabilidad </w:t>
      </w:r>
      <w:r>
        <w:rPr>
          <w:color w:val="1A1A16"/>
        </w:rPr>
        <w:t>de iniciativas comerciales que generen un beneficio ambiental o social concreto en nuestra comunidad. No se realizan cobros, no se procesan pagos reales y no se entregan productos.</w:t>
      </w:r>
    </w:p>
    <w:p w14:paraId="6C8EBCFE" w14:textId="77777777" w:rsidR="008974E1" w:rsidRDefault="001B7E25">
      <w:pPr>
        <w:pStyle w:val="Ttulo2"/>
        <w:spacing w:before="250" w:after="100"/>
      </w:pPr>
      <w:r>
        <w:rPr>
          <w:b/>
          <w:bCs/>
          <w:color w:val="3D4A28"/>
          <w:sz w:val="23"/>
          <w:szCs w:val="23"/>
        </w:rPr>
        <w:t>2.1. La causa: el bosque nativo chaqueño y el palo santo</w:t>
      </w:r>
    </w:p>
    <w:p w14:paraId="3AF54B9E" w14:textId="77777777" w:rsidR="008974E1" w:rsidRDefault="001B7E25">
      <w:pPr>
        <w:spacing w:after="130" w:line="300" w:lineRule="auto"/>
        <w:jc w:val="both"/>
      </w:pPr>
      <w:r>
        <w:rPr>
          <w:color w:val="1A1A16"/>
        </w:rPr>
        <w:lastRenderedPageBreak/>
        <w:t>Nuestra propuesta de valor se enfoca en dar visibilidad al aprovechamiento responsable del bosque nativo del Gran Chaco y, en particular, a la situación del palo santo (</w:t>
      </w:r>
      <w:proofErr w:type="spellStart"/>
      <w:r>
        <w:rPr>
          <w:color w:val="1A1A16"/>
        </w:rPr>
        <w:t>Gonopterodendron</w:t>
      </w:r>
      <w:proofErr w:type="spellEnd"/>
      <w:r>
        <w:rPr>
          <w:color w:val="1A1A16"/>
        </w:rPr>
        <w:t xml:space="preserve"> </w:t>
      </w:r>
      <w:proofErr w:type="spellStart"/>
      <w:r>
        <w:rPr>
          <w:color w:val="1A1A16"/>
        </w:rPr>
        <w:t>sarmientoi</w:t>
      </w:r>
      <w:proofErr w:type="spellEnd"/>
      <w:r>
        <w:rPr>
          <w:color w:val="1A1A16"/>
        </w:rPr>
        <w:t xml:space="preserve">, antes </w:t>
      </w:r>
      <w:proofErr w:type="spellStart"/>
      <w:r>
        <w:rPr>
          <w:color w:val="1A1A16"/>
        </w:rPr>
        <w:t>Bulnesia</w:t>
      </w:r>
      <w:proofErr w:type="spellEnd"/>
      <w:r>
        <w:rPr>
          <w:color w:val="1A1A16"/>
        </w:rPr>
        <w:t xml:space="preserve"> </w:t>
      </w:r>
      <w:proofErr w:type="spellStart"/>
      <w:r>
        <w:rPr>
          <w:color w:val="1A1A16"/>
        </w:rPr>
        <w:t>sarmientoi</w:t>
      </w:r>
      <w:proofErr w:type="spellEnd"/>
      <w:r>
        <w:rPr>
          <w:color w:val="1A1A16"/>
        </w:rPr>
        <w:t>), la especie que las piezas simu</w:t>
      </w:r>
      <w:r>
        <w:rPr>
          <w:color w:val="1A1A16"/>
        </w:rPr>
        <w:t>ladas representan.</w:t>
      </w:r>
    </w:p>
    <w:p w14:paraId="6F62C33D" w14:textId="77777777" w:rsidR="008974E1" w:rsidRDefault="001B7E25">
      <w:pPr>
        <w:spacing w:after="130" w:line="300" w:lineRule="auto"/>
        <w:jc w:val="both"/>
      </w:pPr>
      <w:r>
        <w:rPr>
          <w:color w:val="1A1A16"/>
        </w:rPr>
        <w:t>El palo santo está incluido desde el año 2010 en el Apéndice II de la Convención sobre el Comercio Internacional de Especies Amenazadas de Fauna y Flora Silvestres, a la que la República Argentina adhirió mediante la Ley 22.344. Su aprov</w:t>
      </w:r>
      <w:r>
        <w:rPr>
          <w:color w:val="1A1A16"/>
        </w:rPr>
        <w:t>echamiento está además alcanzado por la Ley 26.331 de presupuestos mínimos de protección ambiental de los bosques nativos. La especie se distribuye en las provincias de Chaco, Formosa y Salta, y su comercio exterior requiere permisos específicos y dictámen</w:t>
      </w:r>
      <w:r>
        <w:rPr>
          <w:color w:val="1A1A16"/>
        </w:rPr>
        <w:t>es de extracción no perjudicial.</w:t>
      </w:r>
    </w:p>
    <w:p w14:paraId="3AE8E901" w14:textId="77777777" w:rsidR="008974E1" w:rsidRDefault="001B7E25">
      <w:pPr>
        <w:spacing w:after="130" w:line="300" w:lineRule="auto"/>
        <w:jc w:val="both"/>
      </w:pPr>
      <w:r>
        <w:rPr>
          <w:color w:val="1A1A16"/>
        </w:rPr>
        <w:t>Esa condición convierte a la artesanía en palo santo en un caso didáctico particularmente claro: se trata de un oficio regional cuya viabilidad depende directamente de que la materia prima se obtenga con trazabilidad docume</w:t>
      </w:r>
      <w:r>
        <w:rPr>
          <w:color w:val="1A1A16"/>
        </w:rPr>
        <w:t>ntada. Un catálogo simulado permite exponer esa cadena sin consumir un solo gramo de una especie amenazada.</w:t>
      </w:r>
    </w:p>
    <w:p w14:paraId="143FB04B" w14:textId="77777777" w:rsidR="008974E1" w:rsidRDefault="001B7E25">
      <w:pPr>
        <w:pStyle w:val="Ttulo2"/>
        <w:spacing w:before="250" w:after="100"/>
      </w:pPr>
      <w:r>
        <w:rPr>
          <w:b/>
          <w:bCs/>
          <w:color w:val="3D4A28"/>
          <w:sz w:val="23"/>
          <w:szCs w:val="23"/>
        </w:rPr>
        <w:t>2.2. Impacto ambiental</w:t>
      </w:r>
    </w:p>
    <w:p w14:paraId="6A5AFA6C" w14:textId="77777777" w:rsidR="008974E1" w:rsidRDefault="001B7E25">
      <w:pPr>
        <w:pStyle w:val="Prrafodelista"/>
        <w:numPr>
          <w:ilvl w:val="0"/>
          <w:numId w:val="1"/>
        </w:numPr>
        <w:spacing w:after="90" w:line="290" w:lineRule="auto"/>
        <w:jc w:val="both"/>
      </w:pPr>
      <w:r>
        <w:rPr>
          <w:b/>
          <w:bCs/>
        </w:rPr>
        <w:t xml:space="preserve">Desmaterialización: </w:t>
      </w:r>
      <w:r>
        <w:t>la simulación no requiere tala, transporte ni transformación de madera. El prototipo explora íntegramente</w:t>
      </w:r>
      <w:r>
        <w:t xml:space="preserve"> la viabilidad de un negocio de productos forestales sin extraer materia prima de un bosque nativo. La huella material del proyecto es la de un sitio web.</w:t>
      </w:r>
    </w:p>
    <w:p w14:paraId="3F45DE85" w14:textId="77777777" w:rsidR="008974E1" w:rsidRDefault="001B7E25">
      <w:pPr>
        <w:pStyle w:val="Prrafodelista"/>
        <w:numPr>
          <w:ilvl w:val="0"/>
          <w:numId w:val="1"/>
        </w:numPr>
        <w:spacing w:after="90" w:line="290" w:lineRule="auto"/>
        <w:jc w:val="both"/>
      </w:pPr>
      <w:r>
        <w:rPr>
          <w:b/>
          <w:bCs/>
        </w:rPr>
        <w:t xml:space="preserve">Divulgación: </w:t>
      </w:r>
      <w:r>
        <w:t>cada ficha de producto y la documentación del proyecto explicitan el régimen de protecci</w:t>
      </w:r>
      <w:r>
        <w:t>ón de la especie. Un usuario que llegue buscando una artesanía se lleva información sobre por qué su origen importa.</w:t>
      </w:r>
    </w:p>
    <w:p w14:paraId="7676739F" w14:textId="77777777" w:rsidR="008974E1" w:rsidRDefault="001B7E25">
      <w:pPr>
        <w:pStyle w:val="Prrafodelista"/>
        <w:numPr>
          <w:ilvl w:val="0"/>
          <w:numId w:val="1"/>
        </w:numPr>
        <w:spacing w:after="90" w:line="290" w:lineRule="auto"/>
        <w:jc w:val="both"/>
      </w:pPr>
      <w:r>
        <w:rPr>
          <w:b/>
          <w:bCs/>
        </w:rPr>
        <w:t xml:space="preserve">Comparación con la estructura física: </w:t>
      </w:r>
      <w:r>
        <w:t xml:space="preserve">al operar bajo un modelo desmaterializado y de simulación digital ágil, demostramos cómo </w:t>
      </w:r>
      <w:proofErr w:type="gramStart"/>
      <w:r>
        <w:t>las startups</w:t>
      </w:r>
      <w:proofErr w:type="gramEnd"/>
      <w:r>
        <w:t xml:space="preserve"> de software pueden mitigar la huella ecológica y optimizar la administración de recursos frente a las estructuras comerciales físicas tradicionales, que requieren local, stock exhibido, traslado de mercadería y devoluciones.</w:t>
      </w:r>
    </w:p>
    <w:p w14:paraId="393E9CC3" w14:textId="77777777" w:rsidR="008974E1" w:rsidRDefault="001B7E25">
      <w:pPr>
        <w:pStyle w:val="Ttulo2"/>
        <w:spacing w:before="250" w:after="100"/>
      </w:pPr>
      <w:r>
        <w:rPr>
          <w:b/>
          <w:bCs/>
          <w:color w:val="3D4A28"/>
          <w:sz w:val="23"/>
          <w:szCs w:val="23"/>
        </w:rPr>
        <w:t>2.3. Impacto social</w:t>
      </w:r>
    </w:p>
    <w:p w14:paraId="3210C460" w14:textId="77777777" w:rsidR="008974E1" w:rsidRDefault="001B7E25">
      <w:pPr>
        <w:pStyle w:val="Prrafodelista"/>
        <w:numPr>
          <w:ilvl w:val="0"/>
          <w:numId w:val="1"/>
        </w:numPr>
        <w:spacing w:after="90" w:line="290" w:lineRule="auto"/>
        <w:jc w:val="both"/>
      </w:pPr>
      <w:r>
        <w:rPr>
          <w:b/>
          <w:bCs/>
        </w:rPr>
        <w:t>Valorizaci</w:t>
      </w:r>
      <w:r>
        <w:rPr>
          <w:b/>
          <w:bCs/>
        </w:rPr>
        <w:t xml:space="preserve">ón del oficio regional: </w:t>
      </w:r>
      <w:r>
        <w:t>el proyecto pone en valor un oficio artesanal del nordeste argentino y el conocimiento asociado al manejo de las maderas nativas, en un contexto donde la producción regional tiene escasa visibilidad digital.</w:t>
      </w:r>
    </w:p>
    <w:p w14:paraId="484A610E" w14:textId="77777777" w:rsidR="008974E1" w:rsidRDefault="001B7E25">
      <w:pPr>
        <w:pStyle w:val="Prrafodelista"/>
        <w:numPr>
          <w:ilvl w:val="0"/>
          <w:numId w:val="1"/>
        </w:numPr>
        <w:spacing w:after="90" w:line="290" w:lineRule="auto"/>
        <w:jc w:val="both"/>
      </w:pPr>
      <w:r>
        <w:rPr>
          <w:b/>
          <w:bCs/>
        </w:rPr>
        <w:t>Transferencia de conocim</w:t>
      </w:r>
      <w:r>
        <w:rPr>
          <w:b/>
          <w:bCs/>
        </w:rPr>
        <w:t xml:space="preserve">iento: </w:t>
      </w:r>
      <w:r>
        <w:t>la documentación técnica y legal generada queda disponible para que otros emprendimientos artesanales de la región puedan reutilizarla al montar su propio canal de venta.</w:t>
      </w:r>
    </w:p>
    <w:p w14:paraId="687A292E" w14:textId="77777777" w:rsidR="008974E1" w:rsidRDefault="001B7E25">
      <w:pPr>
        <w:pStyle w:val="Prrafodelista"/>
        <w:numPr>
          <w:ilvl w:val="0"/>
          <w:numId w:val="1"/>
        </w:numPr>
        <w:spacing w:after="90" w:line="290" w:lineRule="auto"/>
        <w:jc w:val="both"/>
      </w:pPr>
      <w:r>
        <w:rPr>
          <w:b/>
          <w:bCs/>
        </w:rPr>
        <w:t xml:space="preserve">Accesibilidad: </w:t>
      </w:r>
      <w:r>
        <w:t>el desarrollo del sitio contempla contraste verificado, texto a</w:t>
      </w:r>
      <w:r>
        <w:t>lternativo en las imágenes y estructura semántica, de modo que el catálogo sea utilizable por personas que navegan con lector de pantalla.</w:t>
      </w:r>
    </w:p>
    <w:p w14:paraId="318AB469" w14:textId="77777777" w:rsidR="008974E1" w:rsidRDefault="001B7E25">
      <w:pPr>
        <w:pStyle w:val="Ttulo1"/>
        <w:pBdr>
          <w:bottom w:val="single" w:sz="8" w:space="6" w:color="3D4A28"/>
        </w:pBdr>
        <w:spacing w:before="360" w:after="160"/>
      </w:pPr>
      <w:r>
        <w:rPr>
          <w:b/>
          <w:bCs/>
          <w:color w:val="3D4A28"/>
          <w:sz w:val="28"/>
          <w:szCs w:val="28"/>
        </w:rPr>
        <w:t>3. Protección de datos personales (Habeas Data)</w:t>
      </w:r>
    </w:p>
    <w:p w14:paraId="3137ECCC" w14:textId="77777777" w:rsidR="008974E1" w:rsidRDefault="001B7E25">
      <w:pPr>
        <w:spacing w:after="130" w:line="300" w:lineRule="auto"/>
        <w:jc w:val="both"/>
      </w:pPr>
      <w:r>
        <w:rPr>
          <w:color w:val="1A1A16"/>
        </w:rPr>
        <w:t>En cumplimiento del artículo 43 de la Constitución Nacional y de la L</w:t>
      </w:r>
      <w:r>
        <w:rPr>
          <w:color w:val="1A1A16"/>
        </w:rPr>
        <w:t>ey 25.326 de Protección de los Datos Personales, garantizamos a todos los usuarios el resguardo y la seguridad de la información procesada en este sitio. La autoridad de aplicación en la materia es la Agencia de Acceso a la Información Pública.</w:t>
      </w:r>
    </w:p>
    <w:p w14:paraId="498420FB" w14:textId="77777777" w:rsidR="008974E1" w:rsidRDefault="001B7E25">
      <w:pPr>
        <w:pStyle w:val="Ttulo2"/>
        <w:spacing w:before="250" w:after="100"/>
      </w:pPr>
      <w:r>
        <w:rPr>
          <w:b/>
          <w:bCs/>
          <w:color w:val="3D4A28"/>
          <w:sz w:val="23"/>
          <w:szCs w:val="23"/>
        </w:rPr>
        <w:lastRenderedPageBreak/>
        <w:t>3.1. Finali</w:t>
      </w:r>
      <w:r>
        <w:rPr>
          <w:b/>
          <w:bCs/>
          <w:color w:val="3D4A28"/>
          <w:sz w:val="23"/>
          <w:szCs w:val="23"/>
        </w:rPr>
        <w:t>dad de los datos</w:t>
      </w:r>
    </w:p>
    <w:p w14:paraId="6CF212F9" w14:textId="77777777" w:rsidR="008974E1" w:rsidRDefault="001B7E25">
      <w:pPr>
        <w:spacing w:after="130" w:line="300" w:lineRule="auto"/>
        <w:jc w:val="both"/>
      </w:pPr>
      <w:r>
        <w:rPr>
          <w:color w:val="1A1A16"/>
        </w:rPr>
        <w:t>Los datos solicitados en los formularios de simulación de compra —nombre, correo electrónico, domicilio de entrega y datos de pago simulados— son procesados localmente mediante estructuras dinámicas del lado del cliente. No se almacena, co</w:t>
      </w:r>
      <w:r>
        <w:rPr>
          <w:color w:val="1A1A16"/>
        </w:rPr>
        <w:t>mercializa ni transfiere información real a servidores de terceros ni a bases de datos públicas o privadas. Al cerrar la pestaña del navegador, la información cargada se pierde.</w:t>
      </w:r>
    </w:p>
    <w:p w14:paraId="1DCED9D6" w14:textId="77777777" w:rsidR="008974E1" w:rsidRDefault="001B7E25">
      <w:pPr>
        <w:spacing w:after="130" w:line="300" w:lineRule="auto"/>
        <w:jc w:val="both"/>
      </w:pPr>
      <w:r>
        <w:rPr>
          <w:b/>
          <w:bCs/>
          <w:color w:val="1A1A16"/>
        </w:rPr>
        <w:t xml:space="preserve">Advertencia expresa al usuario. </w:t>
      </w:r>
      <w:r>
        <w:rPr>
          <w:color w:val="1A1A16"/>
        </w:rPr>
        <w:t>Este es un prototipo académico. No ingrese dat</w:t>
      </w:r>
      <w:r>
        <w:rPr>
          <w:color w:val="1A1A16"/>
        </w:rPr>
        <w:t xml:space="preserve">os reales de tarjetas de crédito o débito, ni contraseñas, ni ningún dato sensible en los formularios de este sitio. El </w:t>
      </w:r>
      <w:proofErr w:type="spellStart"/>
      <w:r>
        <w:rPr>
          <w:color w:val="1A1A16"/>
        </w:rPr>
        <w:t>checkout</w:t>
      </w:r>
      <w:proofErr w:type="spellEnd"/>
      <w:r>
        <w:rPr>
          <w:color w:val="1A1A16"/>
        </w:rPr>
        <w:t xml:space="preserve"> es una simulación funcional: no procesa cobros ni valida medios de pago reales.</w:t>
      </w:r>
    </w:p>
    <w:p w14:paraId="2387B87E" w14:textId="77777777" w:rsidR="008974E1" w:rsidRDefault="001B7E25">
      <w:pPr>
        <w:pStyle w:val="Ttulo2"/>
        <w:spacing w:before="250" w:after="100"/>
      </w:pPr>
      <w:r>
        <w:rPr>
          <w:b/>
          <w:bCs/>
          <w:color w:val="3D4A28"/>
          <w:sz w:val="23"/>
          <w:szCs w:val="23"/>
        </w:rPr>
        <w:t>3.2. Seguridad</w:t>
      </w:r>
    </w:p>
    <w:p w14:paraId="28BD73C5" w14:textId="77777777" w:rsidR="008974E1" w:rsidRDefault="001B7E25">
      <w:pPr>
        <w:spacing w:after="130" w:line="300" w:lineRule="auto"/>
        <w:jc w:val="both"/>
      </w:pPr>
      <w:r>
        <w:rPr>
          <w:color w:val="1A1A16"/>
        </w:rPr>
        <w:t xml:space="preserve">La navegación en este prototipo </w:t>
      </w:r>
      <w:r>
        <w:rPr>
          <w:color w:val="1A1A16"/>
        </w:rPr>
        <w:t xml:space="preserve">simula los protocolos estándar de cifrado y conexión segura mediante certificados SSL/TLS, promoviendo prácticas de desarrollo seguro orientadas a proteger la confidencialidad, la integridad y la disponibilidad de la información. No se utilizan cookies de </w:t>
      </w:r>
      <w:r>
        <w:rPr>
          <w:color w:val="1A1A16"/>
        </w:rPr>
        <w:t>seguimiento ni herramientas de analítica de terceros.</w:t>
      </w:r>
    </w:p>
    <w:p w14:paraId="070F16AD" w14:textId="77777777" w:rsidR="008974E1" w:rsidRDefault="001B7E25">
      <w:pPr>
        <w:pStyle w:val="Ttulo2"/>
        <w:spacing w:before="250" w:after="100"/>
      </w:pPr>
      <w:r>
        <w:rPr>
          <w:b/>
          <w:bCs/>
          <w:color w:val="3D4A28"/>
          <w:sz w:val="23"/>
          <w:szCs w:val="23"/>
        </w:rPr>
        <w:t>3.3. Derechos del titular de los datos</w:t>
      </w:r>
    </w:p>
    <w:p w14:paraId="68E5909C" w14:textId="77777777" w:rsidR="008974E1" w:rsidRDefault="001B7E25">
      <w:pPr>
        <w:spacing w:after="130" w:line="300" w:lineRule="auto"/>
        <w:jc w:val="both"/>
      </w:pPr>
      <w:r>
        <w:rPr>
          <w:color w:val="1A1A16"/>
        </w:rPr>
        <w:t>Aun cuando el sitio no conserva datos personales, se deja constancia de que la Ley 25.326 reconoce a toda persona los derechos de acceso, rectificación, actualizac</w:t>
      </w:r>
      <w:r>
        <w:rPr>
          <w:color w:val="1A1A16"/>
        </w:rPr>
        <w:t>ión y supresión de sus datos. Esos derechos pueden ejercerse ante el responsable del proyecto por el canal indicado al cierre de esta declaración, y ante la Agencia de Acceso a la Información Pública en su carácter de órgano de control.</w:t>
      </w:r>
    </w:p>
    <w:p w14:paraId="49E99F7E" w14:textId="77777777" w:rsidR="008974E1" w:rsidRDefault="001B7E25">
      <w:pPr>
        <w:pStyle w:val="Ttulo1"/>
        <w:pBdr>
          <w:bottom w:val="single" w:sz="8" w:space="6" w:color="3D4A28"/>
        </w:pBdr>
        <w:spacing w:before="360" w:after="160"/>
      </w:pPr>
      <w:r>
        <w:rPr>
          <w:b/>
          <w:bCs/>
          <w:color w:val="3D4A28"/>
          <w:sz w:val="28"/>
          <w:szCs w:val="28"/>
        </w:rPr>
        <w:t>4. Licenciamiento y distribución del software</w:t>
      </w:r>
    </w:p>
    <w:p w14:paraId="2298710D" w14:textId="77777777" w:rsidR="008974E1" w:rsidRDefault="001B7E25">
      <w:pPr>
        <w:spacing w:after="130" w:line="300" w:lineRule="auto"/>
        <w:jc w:val="both"/>
      </w:pPr>
      <w:r>
        <w:rPr>
          <w:color w:val="1A1A16"/>
        </w:rPr>
        <w:t>El código fuente de esta plataforma web ha sido desarrollado por estudiantes de la carrera en el marco de un proyecto interdisciplinar. Con el fin de democratizar el acceso al conocimiento tecnológico y fomentar modelos colaborativos de producción, la dist</w:t>
      </w:r>
      <w:r>
        <w:rPr>
          <w:color w:val="1A1A16"/>
        </w:rPr>
        <w:t>ribución se realiza bajo dos licencias distintas según el tipo de material, tal como recomiendan las propias organizaciones que las administran.</w:t>
      </w:r>
    </w:p>
    <w:p w14:paraId="4D35D61D" w14:textId="77777777" w:rsidR="008974E1" w:rsidRDefault="008974E1">
      <w:pPr>
        <w:spacing w:after="60"/>
      </w:pPr>
    </w:p>
    <w:tbl>
      <w:tblPr>
        <w:tblW w:w="9000" w:type="dxa"/>
        <w:tblBorders>
          <w:top w:val="single" w:sz="4" w:space="0" w:color="C9C2A8"/>
          <w:left w:val="single" w:sz="4" w:space="0" w:color="C9C2A8"/>
          <w:bottom w:val="single" w:sz="4" w:space="0" w:color="C9C2A8"/>
          <w:right w:val="single" w:sz="4" w:space="0" w:color="C9C2A8"/>
          <w:insideH w:val="single" w:sz="4" w:space="0" w:color="C9C2A8"/>
          <w:insideV w:val="single" w:sz="4" w:space="0" w:color="C9C2A8"/>
        </w:tblBorders>
        <w:tblCellMar>
          <w:left w:w="10" w:type="dxa"/>
          <w:right w:w="10" w:type="dxa"/>
        </w:tblCellMar>
        <w:tblLook w:val="0000" w:firstRow="0" w:lastRow="0" w:firstColumn="0" w:lastColumn="0" w:noHBand="0" w:noVBand="0"/>
      </w:tblPr>
      <w:tblGrid>
        <w:gridCol w:w="2700"/>
        <w:gridCol w:w="3000"/>
        <w:gridCol w:w="3300"/>
      </w:tblGrid>
      <w:tr w:rsidR="008974E1" w14:paraId="1CED2A4A" w14:textId="77777777">
        <w:tblPrEx>
          <w:tblCellMar>
            <w:top w:w="0" w:type="dxa"/>
            <w:bottom w:w="0" w:type="dxa"/>
          </w:tblCellMar>
        </w:tblPrEx>
        <w:trPr>
          <w:tblHeader/>
        </w:trPr>
        <w:tc>
          <w:tcPr>
            <w:tcW w:w="2700" w:type="dxa"/>
            <w:shd w:val="clear" w:color="auto" w:fill="3D4A28"/>
            <w:tcMar>
              <w:top w:w="90" w:type="dxa"/>
              <w:left w:w="130" w:type="dxa"/>
              <w:bottom w:w="90" w:type="dxa"/>
              <w:right w:w="130" w:type="dxa"/>
            </w:tcMar>
          </w:tcPr>
          <w:p w14:paraId="256400EF" w14:textId="77777777" w:rsidR="008974E1" w:rsidRDefault="001B7E25">
            <w:r>
              <w:rPr>
                <w:b/>
                <w:bCs/>
                <w:color w:val="FFFFFF"/>
                <w:sz w:val="20"/>
                <w:szCs w:val="20"/>
              </w:rPr>
              <w:t>Material</w:t>
            </w:r>
          </w:p>
        </w:tc>
        <w:tc>
          <w:tcPr>
            <w:tcW w:w="3000" w:type="dxa"/>
            <w:shd w:val="clear" w:color="auto" w:fill="3D4A28"/>
            <w:tcMar>
              <w:top w:w="90" w:type="dxa"/>
              <w:left w:w="130" w:type="dxa"/>
              <w:bottom w:w="90" w:type="dxa"/>
              <w:right w:w="130" w:type="dxa"/>
            </w:tcMar>
          </w:tcPr>
          <w:p w14:paraId="0884A7F8" w14:textId="77777777" w:rsidR="008974E1" w:rsidRDefault="001B7E25">
            <w:r>
              <w:rPr>
                <w:b/>
                <w:bCs/>
                <w:color w:val="FFFFFF"/>
                <w:sz w:val="20"/>
                <w:szCs w:val="20"/>
              </w:rPr>
              <w:t>Licencia</w:t>
            </w:r>
          </w:p>
        </w:tc>
        <w:tc>
          <w:tcPr>
            <w:tcW w:w="3300" w:type="dxa"/>
            <w:shd w:val="clear" w:color="auto" w:fill="3D4A28"/>
            <w:tcMar>
              <w:top w:w="90" w:type="dxa"/>
              <w:left w:w="130" w:type="dxa"/>
              <w:bottom w:w="90" w:type="dxa"/>
              <w:right w:w="130" w:type="dxa"/>
            </w:tcMar>
          </w:tcPr>
          <w:p w14:paraId="642C9215" w14:textId="77777777" w:rsidR="008974E1" w:rsidRDefault="001B7E25">
            <w:r>
              <w:rPr>
                <w:b/>
                <w:bCs/>
                <w:color w:val="FFFFFF"/>
                <w:sz w:val="20"/>
                <w:szCs w:val="20"/>
              </w:rPr>
              <w:t>Qué permite</w:t>
            </w:r>
          </w:p>
        </w:tc>
      </w:tr>
      <w:tr w:rsidR="008974E1" w14:paraId="1ED8CD4A" w14:textId="77777777">
        <w:tblPrEx>
          <w:tblCellMar>
            <w:top w:w="0" w:type="dxa"/>
            <w:bottom w:w="0" w:type="dxa"/>
          </w:tblCellMar>
        </w:tblPrEx>
        <w:tc>
          <w:tcPr>
            <w:tcW w:w="2700" w:type="dxa"/>
            <w:tcMar>
              <w:top w:w="90" w:type="dxa"/>
              <w:left w:w="130" w:type="dxa"/>
              <w:bottom w:w="90" w:type="dxa"/>
              <w:right w:w="130" w:type="dxa"/>
            </w:tcMar>
          </w:tcPr>
          <w:p w14:paraId="517C199F" w14:textId="77777777" w:rsidR="008974E1" w:rsidRDefault="001B7E25">
            <w:r>
              <w:rPr>
                <w:b/>
                <w:bCs/>
                <w:color w:val="1A1A16"/>
                <w:sz w:val="20"/>
                <w:szCs w:val="20"/>
              </w:rPr>
              <w:t>Código fuente (HTML, CSS, JavaScript)</w:t>
            </w:r>
          </w:p>
        </w:tc>
        <w:tc>
          <w:tcPr>
            <w:tcW w:w="3000" w:type="dxa"/>
            <w:tcMar>
              <w:top w:w="90" w:type="dxa"/>
              <w:left w:w="130" w:type="dxa"/>
              <w:bottom w:w="90" w:type="dxa"/>
              <w:right w:w="130" w:type="dxa"/>
            </w:tcMar>
          </w:tcPr>
          <w:p w14:paraId="20EFC035" w14:textId="77777777" w:rsidR="008974E1" w:rsidRDefault="001B7E25">
            <w:r>
              <w:rPr>
                <w:color w:val="1A1A16"/>
                <w:sz w:val="20"/>
                <w:szCs w:val="20"/>
              </w:rPr>
              <w:t xml:space="preserve">Licencia Pública General de GNU, versión </w:t>
            </w:r>
            <w:r>
              <w:rPr>
                <w:color w:val="1A1A16"/>
                <w:sz w:val="20"/>
                <w:szCs w:val="20"/>
              </w:rPr>
              <w:t>3 (GPLv3)</w:t>
            </w:r>
          </w:p>
        </w:tc>
        <w:tc>
          <w:tcPr>
            <w:tcW w:w="3300" w:type="dxa"/>
            <w:tcMar>
              <w:top w:w="90" w:type="dxa"/>
              <w:left w:w="130" w:type="dxa"/>
              <w:bottom w:w="90" w:type="dxa"/>
              <w:right w:w="130" w:type="dxa"/>
            </w:tcMar>
          </w:tcPr>
          <w:p w14:paraId="28AD63C2" w14:textId="77777777" w:rsidR="008974E1" w:rsidRDefault="001B7E25">
            <w:r>
              <w:rPr>
                <w:color w:val="1A1A16"/>
                <w:sz w:val="20"/>
                <w:szCs w:val="20"/>
              </w:rPr>
              <w:t>Usar, estudiar, modificar y redistribuir, con la condición de que las obras derivadas se publiquen bajo la misma licencia y con el código disponible.</w:t>
            </w:r>
          </w:p>
        </w:tc>
      </w:tr>
      <w:tr w:rsidR="008974E1" w14:paraId="20C70437" w14:textId="77777777">
        <w:tblPrEx>
          <w:tblCellMar>
            <w:top w:w="0" w:type="dxa"/>
            <w:bottom w:w="0" w:type="dxa"/>
          </w:tblCellMar>
        </w:tblPrEx>
        <w:tc>
          <w:tcPr>
            <w:tcW w:w="2700" w:type="dxa"/>
            <w:shd w:val="clear" w:color="auto" w:fill="EFEADC"/>
            <w:tcMar>
              <w:top w:w="90" w:type="dxa"/>
              <w:left w:w="130" w:type="dxa"/>
              <w:bottom w:w="90" w:type="dxa"/>
              <w:right w:w="130" w:type="dxa"/>
            </w:tcMar>
          </w:tcPr>
          <w:p w14:paraId="7E48521E" w14:textId="77777777" w:rsidR="008974E1" w:rsidRDefault="001B7E25">
            <w:r>
              <w:rPr>
                <w:b/>
                <w:bCs/>
                <w:color w:val="1A1A16"/>
                <w:sz w:val="20"/>
                <w:szCs w:val="20"/>
              </w:rPr>
              <w:t>Documentación y textos del proyecto</w:t>
            </w:r>
          </w:p>
        </w:tc>
        <w:tc>
          <w:tcPr>
            <w:tcW w:w="3000" w:type="dxa"/>
            <w:shd w:val="clear" w:color="auto" w:fill="EFEADC"/>
            <w:tcMar>
              <w:top w:w="90" w:type="dxa"/>
              <w:left w:w="130" w:type="dxa"/>
              <w:bottom w:w="90" w:type="dxa"/>
              <w:right w:w="130" w:type="dxa"/>
            </w:tcMar>
          </w:tcPr>
          <w:p w14:paraId="3783389E" w14:textId="77777777" w:rsidR="008974E1" w:rsidRDefault="001B7E25">
            <w:r>
              <w:rPr>
                <w:color w:val="1A1A16"/>
                <w:sz w:val="20"/>
                <w:szCs w:val="20"/>
              </w:rPr>
              <w:t xml:space="preserve">Creative </w:t>
            </w:r>
            <w:proofErr w:type="spellStart"/>
            <w:r>
              <w:rPr>
                <w:color w:val="1A1A16"/>
                <w:sz w:val="20"/>
                <w:szCs w:val="20"/>
              </w:rPr>
              <w:t>Commons</w:t>
            </w:r>
            <w:proofErr w:type="spellEnd"/>
            <w:r>
              <w:rPr>
                <w:color w:val="1A1A16"/>
                <w:sz w:val="20"/>
                <w:szCs w:val="20"/>
              </w:rPr>
              <w:t xml:space="preserve"> Atribución–</w:t>
            </w:r>
            <w:proofErr w:type="spellStart"/>
            <w:r>
              <w:rPr>
                <w:color w:val="1A1A16"/>
                <w:sz w:val="20"/>
                <w:szCs w:val="20"/>
              </w:rPr>
              <w:t>NoComercial</w:t>
            </w:r>
            <w:proofErr w:type="spellEnd"/>
            <w:r>
              <w:rPr>
                <w:color w:val="1A1A16"/>
                <w:sz w:val="20"/>
                <w:szCs w:val="20"/>
              </w:rPr>
              <w:t>–</w:t>
            </w:r>
            <w:proofErr w:type="spellStart"/>
            <w:r>
              <w:rPr>
                <w:color w:val="1A1A16"/>
                <w:sz w:val="20"/>
                <w:szCs w:val="20"/>
              </w:rPr>
              <w:t>CompartirIgual</w:t>
            </w:r>
            <w:proofErr w:type="spellEnd"/>
            <w:r>
              <w:rPr>
                <w:color w:val="1A1A16"/>
                <w:sz w:val="20"/>
                <w:szCs w:val="20"/>
              </w:rPr>
              <w:t xml:space="preserve"> 4.0</w:t>
            </w:r>
          </w:p>
        </w:tc>
        <w:tc>
          <w:tcPr>
            <w:tcW w:w="3300" w:type="dxa"/>
            <w:shd w:val="clear" w:color="auto" w:fill="EFEADC"/>
            <w:tcMar>
              <w:top w:w="90" w:type="dxa"/>
              <w:left w:w="130" w:type="dxa"/>
              <w:bottom w:w="90" w:type="dxa"/>
              <w:right w:w="130" w:type="dxa"/>
            </w:tcMar>
          </w:tcPr>
          <w:p w14:paraId="401FD8A5" w14:textId="77777777" w:rsidR="008974E1" w:rsidRDefault="001B7E25">
            <w:r>
              <w:rPr>
                <w:color w:val="1A1A16"/>
                <w:sz w:val="20"/>
                <w:szCs w:val="20"/>
              </w:rPr>
              <w:t>Compartir y adaptar con atribución, sin uso comercial y manteniendo la misma licencia en las obras derivadas.</w:t>
            </w:r>
          </w:p>
        </w:tc>
      </w:tr>
      <w:tr w:rsidR="008974E1" w14:paraId="781D6CB5" w14:textId="77777777">
        <w:tblPrEx>
          <w:tblCellMar>
            <w:top w:w="0" w:type="dxa"/>
            <w:bottom w:w="0" w:type="dxa"/>
          </w:tblCellMar>
        </w:tblPrEx>
        <w:tc>
          <w:tcPr>
            <w:tcW w:w="2700" w:type="dxa"/>
            <w:tcMar>
              <w:top w:w="90" w:type="dxa"/>
              <w:left w:w="130" w:type="dxa"/>
              <w:bottom w:w="90" w:type="dxa"/>
              <w:right w:w="130" w:type="dxa"/>
            </w:tcMar>
          </w:tcPr>
          <w:p w14:paraId="0DF97665" w14:textId="77777777" w:rsidR="008974E1" w:rsidRDefault="001B7E25">
            <w:r>
              <w:rPr>
                <w:b/>
                <w:bCs/>
                <w:color w:val="1A1A16"/>
                <w:sz w:val="20"/>
                <w:szCs w:val="20"/>
              </w:rPr>
              <w:t>Imágenes generadas con IA</w:t>
            </w:r>
          </w:p>
        </w:tc>
        <w:tc>
          <w:tcPr>
            <w:tcW w:w="3000" w:type="dxa"/>
            <w:tcMar>
              <w:top w:w="90" w:type="dxa"/>
              <w:left w:w="130" w:type="dxa"/>
              <w:bottom w:w="90" w:type="dxa"/>
              <w:right w:w="130" w:type="dxa"/>
            </w:tcMar>
          </w:tcPr>
          <w:p w14:paraId="363FADF3" w14:textId="77777777" w:rsidR="008974E1" w:rsidRDefault="001B7E25">
            <w:r>
              <w:rPr>
                <w:color w:val="1A1A16"/>
                <w:sz w:val="20"/>
                <w:szCs w:val="20"/>
              </w:rPr>
              <w:t>Sin reclamo de titularidad</w:t>
            </w:r>
          </w:p>
        </w:tc>
        <w:tc>
          <w:tcPr>
            <w:tcW w:w="3300" w:type="dxa"/>
            <w:tcMar>
              <w:top w:w="90" w:type="dxa"/>
              <w:left w:w="130" w:type="dxa"/>
              <w:bottom w:w="90" w:type="dxa"/>
              <w:right w:w="130" w:type="dxa"/>
            </w:tcMar>
          </w:tcPr>
          <w:p w14:paraId="44011207" w14:textId="77777777" w:rsidR="008974E1" w:rsidRDefault="001B7E25">
            <w:proofErr w:type="spellStart"/>
            <w:r>
              <w:rPr>
                <w:color w:val="1A1A16"/>
                <w:sz w:val="20"/>
                <w:szCs w:val="20"/>
              </w:rPr>
              <w:t>Woodbird</w:t>
            </w:r>
            <w:proofErr w:type="spellEnd"/>
            <w:r>
              <w:rPr>
                <w:color w:val="1A1A16"/>
                <w:sz w:val="20"/>
                <w:szCs w:val="20"/>
              </w:rPr>
              <w:t xml:space="preserve"> no reclama derechos exclusivos sobre ellas, conforme lo expuesto en el apartado 1.2.</w:t>
            </w:r>
          </w:p>
        </w:tc>
      </w:tr>
    </w:tbl>
    <w:p w14:paraId="1BE0579D" w14:textId="77777777" w:rsidR="008974E1" w:rsidRDefault="008974E1">
      <w:pPr>
        <w:spacing w:after="150"/>
      </w:pPr>
    </w:p>
    <w:p w14:paraId="088DDF41" w14:textId="77777777" w:rsidR="008974E1" w:rsidRDefault="001B7E25">
      <w:pPr>
        <w:spacing w:after="130" w:line="300" w:lineRule="auto"/>
        <w:jc w:val="both"/>
      </w:pPr>
      <w:r>
        <w:rPr>
          <w:color w:val="1A1A16"/>
        </w:rPr>
        <w:lastRenderedPageBreak/>
        <w:t xml:space="preserve">Cualquier reproducción o uso adaptado de los recursos técnicos y legales de este sitio debe respetar la autoría original de los estudiantes del instituto y los </w:t>
      </w:r>
      <w:r>
        <w:rPr>
          <w:color w:val="1A1A16"/>
        </w:rPr>
        <w:t>fines educativos del proyecto. El repositorio público se encuentra alojado en GitHub e incluye el archivo de licencia correspondiente en su directorio raíz.</w:t>
      </w:r>
    </w:p>
    <w:p w14:paraId="45BA8373" w14:textId="77777777" w:rsidR="008974E1" w:rsidRDefault="001B7E25">
      <w:pPr>
        <w:pStyle w:val="Ttulo1"/>
        <w:pBdr>
          <w:bottom w:val="single" w:sz="8" w:space="6" w:color="3D4A28"/>
        </w:pBdr>
        <w:spacing w:before="360" w:after="160"/>
      </w:pPr>
      <w:r>
        <w:rPr>
          <w:b/>
          <w:bCs/>
          <w:color w:val="3D4A28"/>
          <w:sz w:val="28"/>
          <w:szCs w:val="28"/>
        </w:rPr>
        <w:t>5. Contacto, vigencia y actualización</w:t>
      </w:r>
    </w:p>
    <w:p w14:paraId="1F51AD85" w14:textId="77777777" w:rsidR="008974E1" w:rsidRDefault="001B7E25">
      <w:pPr>
        <w:spacing w:after="130" w:line="300" w:lineRule="auto"/>
        <w:jc w:val="both"/>
      </w:pPr>
      <w:r>
        <w:rPr>
          <w:color w:val="1A1A16"/>
        </w:rPr>
        <w:t>Esta declaración rige desde el 15 de septiembre de 2026. Cual</w:t>
      </w:r>
      <w:r>
        <w:rPr>
          <w:color w:val="1A1A16"/>
        </w:rPr>
        <w:t>quier consulta, reclamo por propiedad intelectual o solicitud vinculada a datos personales puede dirigirse al responsable del proyecto a través del formulario de contacto del sitio.</w:t>
      </w:r>
    </w:p>
    <w:p w14:paraId="1B7A7985" w14:textId="77777777" w:rsidR="008974E1" w:rsidRDefault="001B7E25">
      <w:pPr>
        <w:spacing w:after="130" w:line="300" w:lineRule="auto"/>
        <w:jc w:val="both"/>
      </w:pPr>
      <w:r>
        <w:rPr>
          <w:color w:val="1A1A16"/>
        </w:rPr>
        <w:t>El documento será revisado cuando se produzcan cambios normativos relevant</w:t>
      </w:r>
      <w:r>
        <w:rPr>
          <w:color w:val="1A1A16"/>
        </w:rPr>
        <w:t>es en materia de inteligencia artificial y derecho de autor en la República Argentina, o cuando el alcance del proyecto se modifique. La fecha de la última revisión se publicará al pie de esta página.</w:t>
      </w:r>
    </w:p>
    <w:p w14:paraId="4494B19E" w14:textId="77777777" w:rsidR="008974E1" w:rsidRDefault="008974E1">
      <w:pPr>
        <w:spacing w:after="200"/>
      </w:pPr>
    </w:p>
    <w:p w14:paraId="176ECD1F" w14:textId="77777777" w:rsidR="008974E1" w:rsidRDefault="001B7E25">
      <w:pPr>
        <w:spacing w:after="130" w:line="300" w:lineRule="auto"/>
        <w:jc w:val="center"/>
      </w:pPr>
      <w:proofErr w:type="spellStart"/>
      <w:r>
        <w:rPr>
          <w:i/>
          <w:iCs/>
          <w:color w:val="5A5A50"/>
        </w:rPr>
        <w:t>Woodbird</w:t>
      </w:r>
      <w:proofErr w:type="spellEnd"/>
      <w:r>
        <w:rPr>
          <w:i/>
          <w:iCs/>
          <w:color w:val="5A5A50"/>
        </w:rPr>
        <w:t xml:space="preserve"> — Proyecto de simulación académica. Los produ</w:t>
      </w:r>
      <w:r>
        <w:rPr>
          <w:i/>
          <w:iCs/>
          <w:color w:val="5A5A50"/>
        </w:rPr>
        <w:t>ctos exhibidos son ficticios y las imágenes fueron generadas mediante inteligencia artificial.</w:t>
      </w:r>
    </w:p>
    <w:sectPr w:rsidR="008974E1">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272A5" w14:textId="77777777" w:rsidR="001B7E25" w:rsidRDefault="001B7E25">
      <w:r>
        <w:separator/>
      </w:r>
    </w:p>
  </w:endnote>
  <w:endnote w:type="continuationSeparator" w:id="0">
    <w:p w14:paraId="3DDF7821" w14:textId="77777777" w:rsidR="001B7E25" w:rsidRDefault="001B7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E4D4E" w14:textId="77777777" w:rsidR="008974E1" w:rsidRDefault="001B7E25">
    <w:pPr>
      <w:jc w:val="right"/>
    </w:pPr>
    <w:proofErr w:type="spellStart"/>
    <w:r>
      <w:rPr>
        <w:color w:val="5A5A50"/>
        <w:sz w:val="16"/>
        <w:szCs w:val="16"/>
      </w:rPr>
      <w:t>Woodbird</w:t>
    </w:r>
    <w:proofErr w:type="spellEnd"/>
    <w:r>
      <w:rPr>
        <w:color w:val="5A5A50"/>
        <w:sz w:val="16"/>
        <w:szCs w:val="16"/>
      </w:rPr>
      <w:t xml:space="preserve"> · Declaración Ética e Información Legal · </w:t>
    </w:r>
    <w:r>
      <w:rPr>
        <w:color w:val="5A5A50"/>
        <w:sz w:val="16"/>
        <w:szCs w:val="16"/>
      </w:rPr>
      <w:fldChar w:fldCharType="begin"/>
    </w:r>
    <w:r>
      <w:rPr>
        <w:color w:val="5A5A50"/>
        <w:sz w:val="16"/>
        <w:szCs w:val="16"/>
      </w:rPr>
      <w:instrText>PAGE</w:instrText>
    </w:r>
    <w:r>
      <w:rPr>
        <w:color w:val="5A5A50"/>
        <w:sz w:val="16"/>
        <w:szCs w:val="16"/>
      </w:rPr>
      <w:fldChar w:fldCharType="separate"/>
    </w:r>
    <w:r w:rsidR="00C15314">
      <w:rPr>
        <w:noProof/>
        <w:color w:val="5A5A50"/>
        <w:sz w:val="16"/>
        <w:szCs w:val="16"/>
      </w:rPr>
      <w:t>1</w:t>
    </w:r>
    <w:r>
      <w:rPr>
        <w:color w:val="5A5A5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AB3CC" w14:textId="77777777" w:rsidR="001B7E25" w:rsidRDefault="001B7E25">
      <w:r>
        <w:separator/>
      </w:r>
    </w:p>
  </w:footnote>
  <w:footnote w:type="continuationSeparator" w:id="0">
    <w:p w14:paraId="2E09E2FE" w14:textId="77777777" w:rsidR="001B7E25" w:rsidRDefault="001B7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6712C5"/>
    <w:multiLevelType w:val="hybridMultilevel"/>
    <w:tmpl w:val="93906FA8"/>
    <w:lvl w:ilvl="0" w:tplc="1D78E39E">
      <w:start w:val="1"/>
      <w:numFmt w:val="bullet"/>
      <w:lvlText w:val="●"/>
      <w:lvlJc w:val="left"/>
      <w:pPr>
        <w:ind w:left="720" w:hanging="360"/>
      </w:pPr>
    </w:lvl>
    <w:lvl w:ilvl="1" w:tplc="E6AABFFC">
      <w:start w:val="1"/>
      <w:numFmt w:val="bullet"/>
      <w:lvlText w:val="○"/>
      <w:lvlJc w:val="left"/>
      <w:pPr>
        <w:ind w:left="1440" w:hanging="360"/>
      </w:pPr>
    </w:lvl>
    <w:lvl w:ilvl="2" w:tplc="BAF24A74">
      <w:start w:val="1"/>
      <w:numFmt w:val="bullet"/>
      <w:lvlText w:val="■"/>
      <w:lvlJc w:val="left"/>
      <w:pPr>
        <w:ind w:left="2160" w:hanging="360"/>
      </w:pPr>
    </w:lvl>
    <w:lvl w:ilvl="3" w:tplc="9C5C1076">
      <w:start w:val="1"/>
      <w:numFmt w:val="bullet"/>
      <w:lvlText w:val="●"/>
      <w:lvlJc w:val="left"/>
      <w:pPr>
        <w:ind w:left="2880" w:hanging="360"/>
      </w:pPr>
    </w:lvl>
    <w:lvl w:ilvl="4" w:tplc="E86AAB1A">
      <w:start w:val="1"/>
      <w:numFmt w:val="bullet"/>
      <w:lvlText w:val="○"/>
      <w:lvlJc w:val="left"/>
      <w:pPr>
        <w:ind w:left="3600" w:hanging="360"/>
      </w:pPr>
    </w:lvl>
    <w:lvl w:ilvl="5" w:tplc="74B00BC0">
      <w:start w:val="1"/>
      <w:numFmt w:val="bullet"/>
      <w:lvlText w:val="■"/>
      <w:lvlJc w:val="left"/>
      <w:pPr>
        <w:ind w:left="4320" w:hanging="360"/>
      </w:pPr>
    </w:lvl>
    <w:lvl w:ilvl="6" w:tplc="413E41A2">
      <w:start w:val="1"/>
      <w:numFmt w:val="bullet"/>
      <w:lvlText w:val="●"/>
      <w:lvlJc w:val="left"/>
      <w:pPr>
        <w:ind w:left="5040" w:hanging="360"/>
      </w:pPr>
    </w:lvl>
    <w:lvl w:ilvl="7" w:tplc="33A800F0">
      <w:start w:val="1"/>
      <w:numFmt w:val="bullet"/>
      <w:lvlText w:val="●"/>
      <w:lvlJc w:val="left"/>
      <w:pPr>
        <w:ind w:left="5760" w:hanging="360"/>
      </w:pPr>
    </w:lvl>
    <w:lvl w:ilvl="8" w:tplc="331043B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4E1"/>
    <w:rsid w:val="001B7E25"/>
    <w:rsid w:val="008974E1"/>
    <w:rsid w:val="00C153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ECC9"/>
  <w15:docId w15:val="{F6C92D0C-ADAF-46F1-891B-76E0BB01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2349</Words>
  <Characters>12921</Characters>
  <Application>Microsoft Office Word</Application>
  <DocSecurity>0</DocSecurity>
  <Lines>107</Lines>
  <Paragraphs>30</Paragraphs>
  <ScaleCrop>false</ScaleCrop>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Declaración Ética, Transparencia de IA y Aviso Legal — Woodbird</dc:title>
  <dc:creator>Reiss Jorge Nicolás</dc:creator>
  <cp:lastModifiedBy>Nico Reiss</cp:lastModifiedBy>
  <cp:revision>2</cp:revision>
  <dcterms:created xsi:type="dcterms:W3CDTF">2026-09-08T19:48:00Z</dcterms:created>
  <dcterms:modified xsi:type="dcterms:W3CDTF">2026-09-08T19:51:00Z</dcterms:modified>
</cp:coreProperties>
</file>