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5"/>
      </w:tblGrid>
      <w:tr w:rsidR="001A69AB" w:rsidTr="001A69AB">
        <w:tc>
          <w:tcPr>
            <w:tcW w:w="8645" w:type="dxa"/>
          </w:tcPr>
          <w:p w:rsidR="006C16B3" w:rsidRDefault="006C16B3" w:rsidP="004F7CE1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000000" w:themeColor="text1"/>
              </w:rPr>
              <w:t>LUIS ALBERTO PINEDA MORY</w:t>
            </w:r>
          </w:p>
          <w:p w:rsidR="001A69AB" w:rsidRPr="000A50BA" w:rsidRDefault="001A69AB" w:rsidP="004F7CE1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A50BA">
              <w:rPr>
                <w:rFonts w:ascii="Arial" w:hAnsi="Arial" w:cs="Arial"/>
                <w:b/>
                <w:color w:val="000000" w:themeColor="text1"/>
              </w:rPr>
              <w:t>INGENIERO CIVIL</w:t>
            </w:r>
            <w:r w:rsidR="003705CA">
              <w:rPr>
                <w:rFonts w:ascii="Arial" w:hAnsi="Arial" w:cs="Arial"/>
                <w:b/>
                <w:color w:val="000000" w:themeColor="text1"/>
              </w:rPr>
              <w:t xml:space="preserve"> COLEGIADO (</w:t>
            </w:r>
            <w:r w:rsidRPr="000A50BA">
              <w:rPr>
                <w:rFonts w:ascii="Arial" w:hAnsi="Arial" w:cs="Arial"/>
                <w:b/>
                <w:color w:val="000000" w:themeColor="text1"/>
              </w:rPr>
              <w:t>CIP: 72059</w:t>
            </w:r>
            <w:r w:rsidR="003705CA">
              <w:rPr>
                <w:rFonts w:ascii="Arial" w:hAnsi="Arial" w:cs="Arial"/>
                <w:b/>
                <w:color w:val="000000" w:themeColor="text1"/>
              </w:rPr>
              <w:t>)</w:t>
            </w:r>
          </w:p>
          <w:p w:rsidR="001A69AB" w:rsidRDefault="001A69AB" w:rsidP="004F7CE1">
            <w:pPr>
              <w:jc w:val="center"/>
              <w:rPr>
                <w:rFonts w:ascii="Arial" w:hAnsi="Arial" w:cs="Arial"/>
                <w:b/>
                <w:color w:val="002060"/>
              </w:rPr>
            </w:pPr>
          </w:p>
        </w:tc>
      </w:tr>
      <w:tr w:rsidR="001A69AB" w:rsidRPr="00FC3C18" w:rsidTr="001A69AB">
        <w:tc>
          <w:tcPr>
            <w:tcW w:w="8645" w:type="dxa"/>
            <w:shd w:val="clear" w:color="auto" w:fill="948A54" w:themeFill="background2" w:themeFillShade="80"/>
          </w:tcPr>
          <w:p w:rsidR="001A69AB" w:rsidRPr="00FC3C18" w:rsidRDefault="001A69AB" w:rsidP="003705CA">
            <w:pPr>
              <w:rPr>
                <w:rFonts w:ascii="Arial" w:hAnsi="Arial" w:cs="Arial"/>
                <w:b/>
                <w:color w:val="002060"/>
              </w:rPr>
            </w:pPr>
            <w:r w:rsidRPr="00FC3C18">
              <w:rPr>
                <w:rFonts w:ascii="Arial" w:hAnsi="Arial" w:cs="Arial"/>
                <w:b/>
                <w:color w:val="FFFFFF"/>
              </w:rPr>
              <w:t>PERFIL PROFESIONAL</w:t>
            </w:r>
          </w:p>
        </w:tc>
      </w:tr>
      <w:tr w:rsidR="001A69AB" w:rsidRPr="00FC3C18" w:rsidTr="001A69AB">
        <w:tc>
          <w:tcPr>
            <w:tcW w:w="8645" w:type="dxa"/>
          </w:tcPr>
          <w:p w:rsidR="001A69AB" w:rsidRPr="00FC3C18" w:rsidRDefault="001A69AB" w:rsidP="004F7CE1">
            <w:pPr>
              <w:jc w:val="both"/>
              <w:rPr>
                <w:rFonts w:ascii="Arial" w:hAnsi="Arial" w:cs="Arial"/>
              </w:rPr>
            </w:pPr>
          </w:p>
          <w:p w:rsidR="0049435A" w:rsidRPr="00FC3C18" w:rsidRDefault="00883B09" w:rsidP="004943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Senior Project Engineer, </w:t>
            </w:r>
            <w:r w:rsidR="006C16B3" w:rsidRPr="00FC3C18">
              <w:rPr>
                <w:rFonts w:ascii="Arial" w:hAnsi="Arial" w:cs="Arial"/>
              </w:rPr>
              <w:t>Master</w:t>
            </w:r>
            <w:r w:rsidR="001A69AB" w:rsidRPr="00FC3C18">
              <w:rPr>
                <w:rFonts w:ascii="Arial" w:hAnsi="Arial" w:cs="Arial"/>
              </w:rPr>
              <w:t xml:space="preserve"> en Dirección de la Construcción  y Diploma</w:t>
            </w:r>
            <w:r w:rsidR="006C16B3" w:rsidRPr="00FC3C18">
              <w:rPr>
                <w:rFonts w:ascii="Arial" w:hAnsi="Arial" w:cs="Arial"/>
              </w:rPr>
              <w:t>do</w:t>
            </w:r>
            <w:r w:rsidR="001A69AB" w:rsidRPr="00FC3C18">
              <w:rPr>
                <w:rFonts w:ascii="Arial" w:hAnsi="Arial" w:cs="Arial"/>
              </w:rPr>
              <w:t xml:space="preserve"> en Gerencia de Proyectos y Calidad. </w:t>
            </w:r>
            <w:r w:rsidR="0049435A" w:rsidRPr="00FC3C18">
              <w:rPr>
                <w:rFonts w:ascii="Arial" w:hAnsi="Arial" w:cs="Arial"/>
              </w:rPr>
              <w:t xml:space="preserve">Especialista en </w:t>
            </w:r>
            <w:r w:rsidR="00FB26D5">
              <w:rPr>
                <w:rFonts w:ascii="Arial" w:hAnsi="Arial" w:cs="Arial"/>
              </w:rPr>
              <w:t xml:space="preserve">Gestión de Proyectos, </w:t>
            </w:r>
            <w:r w:rsidR="0049435A" w:rsidRPr="00FC3C18">
              <w:rPr>
                <w:rFonts w:ascii="Arial" w:hAnsi="Arial" w:cs="Arial"/>
              </w:rPr>
              <w:t>desarrollar estrategias de construcción</w:t>
            </w:r>
            <w:r w:rsidR="00FB26D5">
              <w:rPr>
                <w:rFonts w:ascii="Arial" w:hAnsi="Arial" w:cs="Arial"/>
              </w:rPr>
              <w:t xml:space="preserve"> y elaboración de análisis de </w:t>
            </w:r>
            <w:r w:rsidR="0049435A" w:rsidRPr="00FC3C18">
              <w:rPr>
                <w:rFonts w:ascii="Arial" w:hAnsi="Arial" w:cs="Arial"/>
              </w:rPr>
              <w:t xml:space="preserve"> </w:t>
            </w:r>
            <w:r w:rsidR="00FB26D5">
              <w:rPr>
                <w:rFonts w:ascii="Arial" w:hAnsi="Arial" w:cs="Arial"/>
              </w:rPr>
              <w:t xml:space="preserve">precios unitarios con </w:t>
            </w:r>
            <w:r w:rsidR="001A69AB" w:rsidRPr="00FC3C18">
              <w:rPr>
                <w:rFonts w:ascii="Arial" w:hAnsi="Arial" w:cs="Arial"/>
              </w:rPr>
              <w:t xml:space="preserve">experiencia </w:t>
            </w:r>
            <w:r w:rsidR="0049435A" w:rsidRPr="00FC3C18">
              <w:rPr>
                <w:rFonts w:ascii="Arial" w:hAnsi="Arial" w:cs="Arial"/>
              </w:rPr>
              <w:t>en ejecución de diversos tipos de proyectos</w:t>
            </w:r>
            <w:r w:rsidR="004C76B7">
              <w:rPr>
                <w:rFonts w:ascii="Arial" w:hAnsi="Arial" w:cs="Arial"/>
              </w:rPr>
              <w:t xml:space="preserve"> nacionales e internacionales</w:t>
            </w:r>
            <w:r w:rsidR="00BE5626">
              <w:rPr>
                <w:rFonts w:ascii="Arial" w:hAnsi="Arial" w:cs="Arial"/>
              </w:rPr>
              <w:t xml:space="preserve"> en construcción y consultoría</w:t>
            </w:r>
            <w:r w:rsidR="0049435A" w:rsidRPr="00FC3C18">
              <w:rPr>
                <w:rFonts w:ascii="Arial" w:hAnsi="Arial" w:cs="Arial"/>
              </w:rPr>
              <w:t>:</w:t>
            </w:r>
          </w:p>
          <w:p w:rsidR="0049435A" w:rsidRPr="00FC3C18" w:rsidRDefault="001A69AB" w:rsidP="00B6424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>EPCM</w:t>
            </w:r>
            <w:r w:rsidRPr="00FC3C18">
              <w:rPr>
                <w:rFonts w:ascii="Arial" w:hAnsi="Arial" w:cs="Arial"/>
              </w:rPr>
              <w:t xml:space="preserve"> </w:t>
            </w:r>
            <w:r w:rsidR="00B64248" w:rsidRPr="00FC3C18">
              <w:rPr>
                <w:rFonts w:ascii="Arial" w:hAnsi="Arial" w:cs="Arial"/>
              </w:rPr>
              <w:t>(Construcción de la Nueva Ciudad de Morococha</w:t>
            </w:r>
            <w:r w:rsidR="00BE0143" w:rsidRPr="00FC3C18">
              <w:rPr>
                <w:rFonts w:ascii="Arial" w:hAnsi="Arial" w:cs="Arial"/>
              </w:rPr>
              <w:t xml:space="preserve"> – Cliente Chinalco</w:t>
            </w:r>
            <w:r w:rsidR="00B64248" w:rsidRPr="00FC3C18">
              <w:rPr>
                <w:rFonts w:ascii="Arial" w:hAnsi="Arial" w:cs="Arial"/>
              </w:rPr>
              <w:t>)</w:t>
            </w:r>
          </w:p>
          <w:p w:rsidR="00B64248" w:rsidRPr="00FC3C18" w:rsidRDefault="00B64248" w:rsidP="00B6424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>PCM</w:t>
            </w:r>
            <w:r w:rsidRPr="00FC3C18">
              <w:rPr>
                <w:rFonts w:ascii="Arial" w:hAnsi="Arial" w:cs="Arial"/>
              </w:rPr>
              <w:t xml:space="preserve"> (Planta de Cal Pachachaca</w:t>
            </w:r>
            <w:r w:rsidR="00BE0143" w:rsidRPr="00FC3C18">
              <w:rPr>
                <w:rFonts w:ascii="Arial" w:hAnsi="Arial" w:cs="Arial"/>
              </w:rPr>
              <w:t xml:space="preserve"> – Cliente Chinalco</w:t>
            </w:r>
            <w:r w:rsidRPr="00FC3C18">
              <w:rPr>
                <w:rFonts w:ascii="Arial" w:hAnsi="Arial" w:cs="Arial"/>
              </w:rPr>
              <w:t>)</w:t>
            </w:r>
          </w:p>
          <w:p w:rsidR="00B64248" w:rsidRPr="00FC3C18" w:rsidRDefault="000C0B8D" w:rsidP="0049435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 xml:space="preserve">Movimiento de </w:t>
            </w:r>
            <w:r w:rsidR="00FC3C18" w:rsidRPr="00FC3C18">
              <w:rPr>
                <w:rFonts w:ascii="Arial" w:hAnsi="Arial" w:cs="Arial"/>
                <w:b/>
              </w:rPr>
              <w:t>T</w:t>
            </w:r>
            <w:r w:rsidRPr="00FC3C18">
              <w:rPr>
                <w:rFonts w:ascii="Arial" w:hAnsi="Arial" w:cs="Arial"/>
                <w:b/>
              </w:rPr>
              <w:t xml:space="preserve">ierra </w:t>
            </w:r>
            <w:r w:rsidR="00FC3C18" w:rsidRPr="00FC3C18">
              <w:rPr>
                <w:rFonts w:ascii="Arial" w:hAnsi="Arial" w:cs="Arial"/>
                <w:b/>
              </w:rPr>
              <w:t>M</w:t>
            </w:r>
            <w:r w:rsidRPr="00FC3C18">
              <w:rPr>
                <w:rFonts w:ascii="Arial" w:hAnsi="Arial" w:cs="Arial"/>
                <w:b/>
              </w:rPr>
              <w:t>asivo</w:t>
            </w:r>
            <w:r w:rsidRPr="00FC3C18">
              <w:rPr>
                <w:rFonts w:ascii="Arial" w:hAnsi="Arial" w:cs="Arial"/>
              </w:rPr>
              <w:t xml:space="preserve">: </w:t>
            </w:r>
            <w:r w:rsidR="009F0E75">
              <w:rPr>
                <w:rFonts w:ascii="Arial" w:hAnsi="Arial" w:cs="Arial"/>
              </w:rPr>
              <w:t>C</w:t>
            </w:r>
            <w:r w:rsidR="00B64248" w:rsidRPr="00FC3C18">
              <w:rPr>
                <w:rFonts w:ascii="Arial" w:hAnsi="Arial" w:cs="Arial"/>
              </w:rPr>
              <w:t>onstrucción de pr</w:t>
            </w:r>
            <w:r w:rsidR="003478F8" w:rsidRPr="00FC3C18">
              <w:rPr>
                <w:rFonts w:ascii="Arial" w:hAnsi="Arial" w:cs="Arial"/>
              </w:rPr>
              <w:t>esas de relaves de tierra, haul road</w:t>
            </w:r>
            <w:r w:rsidR="00B64248" w:rsidRPr="00FC3C18">
              <w:rPr>
                <w:rFonts w:ascii="Arial" w:hAnsi="Arial" w:cs="Arial"/>
              </w:rPr>
              <w:t xml:space="preserve">, </w:t>
            </w:r>
            <w:r w:rsidR="009F0E75">
              <w:rPr>
                <w:rFonts w:ascii="Arial" w:hAnsi="Arial" w:cs="Arial"/>
              </w:rPr>
              <w:t xml:space="preserve">accesos, </w:t>
            </w:r>
            <w:r w:rsidR="003478F8" w:rsidRPr="00FC3C18">
              <w:rPr>
                <w:rFonts w:ascii="Arial" w:hAnsi="Arial" w:cs="Arial"/>
              </w:rPr>
              <w:t>pozas de sedimentos, explotación de canteras, construcción de botaderos de material orgánico, fango e inadecuado.</w:t>
            </w:r>
          </w:p>
          <w:p w:rsidR="0049435A" w:rsidRPr="00FC3C18" w:rsidRDefault="00C23D43" w:rsidP="0049435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>Minería Subterránea</w:t>
            </w:r>
            <w:r w:rsidRPr="00FC3C18">
              <w:rPr>
                <w:rFonts w:ascii="Arial" w:hAnsi="Arial" w:cs="Arial"/>
              </w:rPr>
              <w:t xml:space="preserve">: </w:t>
            </w:r>
            <w:r w:rsidR="003478F8" w:rsidRPr="00FC3C18">
              <w:rPr>
                <w:rFonts w:ascii="Arial" w:hAnsi="Arial" w:cs="Arial"/>
              </w:rPr>
              <w:t>P</w:t>
            </w:r>
            <w:r w:rsidR="001A69AB" w:rsidRPr="00FC3C18">
              <w:rPr>
                <w:rFonts w:ascii="Arial" w:hAnsi="Arial" w:cs="Arial"/>
              </w:rPr>
              <w:t xml:space="preserve">rofundización, desarrollo </w:t>
            </w:r>
            <w:r w:rsidR="009F0E75">
              <w:rPr>
                <w:rFonts w:ascii="Arial" w:hAnsi="Arial" w:cs="Arial"/>
              </w:rPr>
              <w:t xml:space="preserve">(rampas, galerías, cruceros y sostenimiento) </w:t>
            </w:r>
            <w:r w:rsidR="001A69AB" w:rsidRPr="00FC3C18">
              <w:rPr>
                <w:rFonts w:ascii="Arial" w:hAnsi="Arial" w:cs="Arial"/>
              </w:rPr>
              <w:t xml:space="preserve">y explotación de </w:t>
            </w:r>
            <w:r w:rsidR="0049435A" w:rsidRPr="00FC3C18">
              <w:rPr>
                <w:rFonts w:ascii="Arial" w:hAnsi="Arial" w:cs="Arial"/>
              </w:rPr>
              <w:t xml:space="preserve">mineral </w:t>
            </w:r>
            <w:r w:rsidR="003478F8" w:rsidRPr="00FC3C18">
              <w:rPr>
                <w:rFonts w:ascii="Arial" w:hAnsi="Arial" w:cs="Arial"/>
              </w:rPr>
              <w:t>(cámaras y pilares y sub level stoping)</w:t>
            </w:r>
            <w:r w:rsidR="0049435A" w:rsidRPr="00FC3C18">
              <w:rPr>
                <w:rFonts w:ascii="Arial" w:hAnsi="Arial" w:cs="Arial"/>
              </w:rPr>
              <w:t>.</w:t>
            </w:r>
          </w:p>
          <w:p w:rsidR="0049435A" w:rsidRPr="00FC3C18" w:rsidRDefault="003478F8" w:rsidP="0049435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>P</w:t>
            </w:r>
            <w:r w:rsidR="001A69AB" w:rsidRPr="00FC3C18">
              <w:rPr>
                <w:rFonts w:ascii="Arial" w:hAnsi="Arial" w:cs="Arial"/>
                <w:b/>
              </w:rPr>
              <w:t xml:space="preserve">royectos </w:t>
            </w:r>
            <w:r w:rsidR="00181030" w:rsidRPr="00FC3C18">
              <w:rPr>
                <w:rFonts w:ascii="Arial" w:hAnsi="Arial" w:cs="Arial"/>
                <w:b/>
              </w:rPr>
              <w:t>C</w:t>
            </w:r>
            <w:r w:rsidR="001A69AB" w:rsidRPr="00FC3C18">
              <w:rPr>
                <w:rFonts w:ascii="Arial" w:hAnsi="Arial" w:cs="Arial"/>
                <w:b/>
              </w:rPr>
              <w:t>iviles</w:t>
            </w:r>
            <w:r w:rsidR="00181030" w:rsidRPr="00FC3C18">
              <w:rPr>
                <w:rFonts w:ascii="Arial" w:hAnsi="Arial" w:cs="Arial"/>
              </w:rPr>
              <w:t xml:space="preserve">: </w:t>
            </w:r>
            <w:r w:rsidR="009F0E75">
              <w:rPr>
                <w:rFonts w:ascii="Arial" w:hAnsi="Arial" w:cs="Arial"/>
              </w:rPr>
              <w:t>O</w:t>
            </w:r>
            <w:r w:rsidR="001A69AB" w:rsidRPr="00FC3C18">
              <w:rPr>
                <w:rFonts w:ascii="Arial" w:hAnsi="Arial" w:cs="Arial"/>
              </w:rPr>
              <w:t>bras de concreto armado, movimiento de tierras y metal mecánica en planta concentradora e interior mina</w:t>
            </w:r>
            <w:r w:rsidR="009F0E75">
              <w:rPr>
                <w:rFonts w:ascii="Arial" w:hAnsi="Arial" w:cs="Arial"/>
              </w:rPr>
              <w:t xml:space="preserve"> </w:t>
            </w:r>
            <w:r w:rsidR="009F0E75" w:rsidRPr="009F0E75">
              <w:rPr>
                <w:rFonts w:ascii="Arial" w:hAnsi="Arial" w:cs="Arial"/>
              </w:rPr>
              <w:t>en diversos yacimientos mineros del Perú</w:t>
            </w:r>
            <w:r w:rsidR="0049435A" w:rsidRPr="00FC3C18">
              <w:rPr>
                <w:rFonts w:ascii="Arial" w:hAnsi="Arial" w:cs="Arial"/>
              </w:rPr>
              <w:t>.</w:t>
            </w:r>
          </w:p>
          <w:p w:rsidR="0049435A" w:rsidRPr="00FC3C18" w:rsidRDefault="0049435A" w:rsidP="0049435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C3C18">
              <w:rPr>
                <w:rFonts w:ascii="Arial" w:hAnsi="Arial" w:cs="Arial"/>
                <w:b/>
              </w:rPr>
              <w:t>P</w:t>
            </w:r>
            <w:r w:rsidR="001A69AB" w:rsidRPr="00FC3C18">
              <w:rPr>
                <w:rFonts w:ascii="Arial" w:hAnsi="Arial" w:cs="Arial"/>
                <w:b/>
              </w:rPr>
              <w:t xml:space="preserve">royectos de </w:t>
            </w:r>
            <w:r w:rsidR="00FC3C18" w:rsidRPr="00FC3C18">
              <w:rPr>
                <w:rFonts w:ascii="Arial" w:hAnsi="Arial" w:cs="Arial"/>
                <w:b/>
              </w:rPr>
              <w:t>C</w:t>
            </w:r>
            <w:r w:rsidR="001A69AB" w:rsidRPr="00FC3C18">
              <w:rPr>
                <w:rFonts w:ascii="Arial" w:hAnsi="Arial" w:cs="Arial"/>
                <w:b/>
              </w:rPr>
              <w:t>onsultoría</w:t>
            </w:r>
            <w:r w:rsidR="00181030" w:rsidRPr="00FC3C18">
              <w:rPr>
                <w:rFonts w:ascii="Arial" w:hAnsi="Arial" w:cs="Arial"/>
              </w:rPr>
              <w:t>:</w:t>
            </w:r>
            <w:r w:rsidR="001A69AB" w:rsidRPr="00FC3C18">
              <w:rPr>
                <w:rFonts w:ascii="Arial" w:hAnsi="Arial" w:cs="Arial"/>
              </w:rPr>
              <w:t xml:space="preserve"> </w:t>
            </w:r>
            <w:r w:rsidR="009F0E75">
              <w:rPr>
                <w:rFonts w:ascii="Arial" w:hAnsi="Arial" w:cs="Arial"/>
              </w:rPr>
              <w:t>D</w:t>
            </w:r>
            <w:r w:rsidR="001A69AB" w:rsidRPr="00FC3C18">
              <w:rPr>
                <w:rFonts w:ascii="Arial" w:hAnsi="Arial" w:cs="Arial"/>
              </w:rPr>
              <w:t xml:space="preserve">iseño, </w:t>
            </w:r>
            <w:r w:rsidR="00181030" w:rsidRPr="00FC3C18">
              <w:rPr>
                <w:rFonts w:ascii="Arial" w:hAnsi="Arial" w:cs="Arial"/>
              </w:rPr>
              <w:t>s</w:t>
            </w:r>
            <w:r w:rsidR="001A69AB" w:rsidRPr="00FC3C18">
              <w:rPr>
                <w:rFonts w:ascii="Arial" w:hAnsi="Arial" w:cs="Arial"/>
              </w:rPr>
              <w:t>upe</w:t>
            </w:r>
            <w:r w:rsidRPr="00FC3C18">
              <w:rPr>
                <w:rFonts w:ascii="Arial" w:hAnsi="Arial" w:cs="Arial"/>
              </w:rPr>
              <w:t>rvisión y gerencia de proyectos</w:t>
            </w:r>
          </w:p>
          <w:p w:rsidR="00B64248" w:rsidRPr="00FC3C18" w:rsidRDefault="0049435A" w:rsidP="0049435A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FC3C18">
              <w:rPr>
                <w:rFonts w:ascii="Arial" w:hAnsi="Arial" w:cs="Arial"/>
                <w:b/>
              </w:rPr>
              <w:t>E</w:t>
            </w:r>
            <w:r w:rsidR="001A69AB" w:rsidRPr="00FC3C18">
              <w:rPr>
                <w:rFonts w:ascii="Arial" w:hAnsi="Arial" w:cs="Arial"/>
                <w:b/>
              </w:rPr>
              <w:t xml:space="preserve">laboración de </w:t>
            </w:r>
            <w:r w:rsidR="00FC3C18" w:rsidRPr="00FC3C18">
              <w:rPr>
                <w:rFonts w:ascii="Arial" w:hAnsi="Arial" w:cs="Arial"/>
                <w:b/>
              </w:rPr>
              <w:t>P</w:t>
            </w:r>
            <w:r w:rsidR="00B64248" w:rsidRPr="00FC3C18">
              <w:rPr>
                <w:rFonts w:ascii="Arial" w:hAnsi="Arial" w:cs="Arial"/>
                <w:b/>
              </w:rPr>
              <w:t xml:space="preserve">ropuestas </w:t>
            </w:r>
            <w:r w:rsidR="00FC3C18" w:rsidRPr="00FC3C18">
              <w:rPr>
                <w:rFonts w:ascii="Arial" w:hAnsi="Arial" w:cs="Arial"/>
                <w:b/>
              </w:rPr>
              <w:t>T</w:t>
            </w:r>
            <w:r w:rsidR="00B64248" w:rsidRPr="00FC3C18">
              <w:rPr>
                <w:rFonts w:ascii="Arial" w:hAnsi="Arial" w:cs="Arial"/>
                <w:b/>
              </w:rPr>
              <w:t xml:space="preserve">écnico – </w:t>
            </w:r>
            <w:r w:rsidR="00FC3C18" w:rsidRPr="00FC3C18">
              <w:rPr>
                <w:rFonts w:ascii="Arial" w:hAnsi="Arial" w:cs="Arial"/>
                <w:b/>
              </w:rPr>
              <w:t>E</w:t>
            </w:r>
            <w:r w:rsidR="00B64248" w:rsidRPr="00FC3C18">
              <w:rPr>
                <w:rFonts w:ascii="Arial" w:hAnsi="Arial" w:cs="Arial"/>
                <w:b/>
              </w:rPr>
              <w:t>conómica</w:t>
            </w:r>
          </w:p>
          <w:p w:rsidR="001A69AB" w:rsidRPr="00FC3C18" w:rsidRDefault="00B64248" w:rsidP="00DA4553">
            <w:pPr>
              <w:jc w:val="both"/>
              <w:rPr>
                <w:rFonts w:ascii="Arial" w:hAnsi="Arial" w:cs="Arial"/>
                <w:b/>
                <w:color w:val="002060"/>
              </w:rPr>
            </w:pPr>
            <w:r w:rsidRPr="00FC3C18">
              <w:rPr>
                <w:rFonts w:ascii="Arial" w:hAnsi="Arial" w:cs="Arial"/>
              </w:rPr>
              <w:t>Profesional</w:t>
            </w:r>
            <w:r w:rsidR="001A69AB" w:rsidRPr="00FC3C18">
              <w:rPr>
                <w:rFonts w:ascii="Arial" w:hAnsi="Arial" w:cs="Arial"/>
              </w:rPr>
              <w:t xml:space="preserve"> con </w:t>
            </w:r>
            <w:r w:rsidR="00DA4553" w:rsidRPr="00FC3C18">
              <w:rPr>
                <w:rFonts w:ascii="Arial" w:hAnsi="Arial" w:cs="Arial"/>
              </w:rPr>
              <w:t>capacidad para trabaja</w:t>
            </w:r>
            <w:r w:rsidR="00CC3FAC" w:rsidRPr="00FC3C18">
              <w:rPr>
                <w:rFonts w:ascii="Arial" w:hAnsi="Arial" w:cs="Arial"/>
              </w:rPr>
              <w:t>r bajo presión,</w:t>
            </w:r>
            <w:r w:rsidR="00DA4553" w:rsidRPr="00FC3C18">
              <w:rPr>
                <w:rFonts w:ascii="Arial" w:hAnsi="Arial" w:cs="Arial"/>
              </w:rPr>
              <w:t xml:space="preserve"> </w:t>
            </w:r>
            <w:r w:rsidRPr="00FC3C18">
              <w:rPr>
                <w:rFonts w:ascii="Arial" w:hAnsi="Arial" w:cs="Arial"/>
              </w:rPr>
              <w:t xml:space="preserve">actitud positiva, </w:t>
            </w:r>
            <w:r w:rsidR="001A69AB" w:rsidRPr="00FC3C18">
              <w:rPr>
                <w:rFonts w:ascii="Arial" w:hAnsi="Arial" w:cs="Arial"/>
              </w:rPr>
              <w:t xml:space="preserve">formación </w:t>
            </w:r>
            <w:r w:rsidR="00CC3FAC" w:rsidRPr="00FC3C18">
              <w:rPr>
                <w:rFonts w:ascii="Arial" w:hAnsi="Arial" w:cs="Arial"/>
              </w:rPr>
              <w:t>sólida en valores, responsable y</w:t>
            </w:r>
            <w:r w:rsidR="001A69AB" w:rsidRPr="00FC3C18">
              <w:rPr>
                <w:rFonts w:ascii="Arial" w:hAnsi="Arial" w:cs="Arial"/>
              </w:rPr>
              <w:t xml:space="preserve"> comprometido en cada proyecto exigiéndome al máximo para cumplir los objetivos y metas de la organización, </w:t>
            </w:r>
            <w:r w:rsidR="00DA4553" w:rsidRPr="00FC3C18">
              <w:rPr>
                <w:rFonts w:ascii="Arial" w:hAnsi="Arial" w:cs="Arial"/>
              </w:rPr>
              <w:t xml:space="preserve">capaz de </w:t>
            </w:r>
            <w:r w:rsidR="001A69AB" w:rsidRPr="00FC3C18">
              <w:rPr>
                <w:rFonts w:ascii="Arial" w:hAnsi="Arial" w:cs="Arial"/>
              </w:rPr>
              <w:t>motivar y gestionar equipos de alto desempeño. Trabajo con altos estándares de calidad, seguridad, salud ocupacional y medio ambiente.</w:t>
            </w:r>
          </w:p>
        </w:tc>
      </w:tr>
    </w:tbl>
    <w:p w:rsidR="00487D6B" w:rsidRPr="00FC3C18" w:rsidRDefault="00487D6B" w:rsidP="000A40C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5"/>
      </w:tblGrid>
      <w:tr w:rsidR="00FC3C18" w:rsidRPr="00FC3C18" w:rsidTr="00FC3C18">
        <w:tc>
          <w:tcPr>
            <w:tcW w:w="8645" w:type="dxa"/>
            <w:shd w:val="clear" w:color="auto" w:fill="948A54"/>
            <w:vAlign w:val="center"/>
          </w:tcPr>
          <w:p w:rsidR="00FC3C18" w:rsidRPr="00FC3C18" w:rsidRDefault="00FC3C18" w:rsidP="00B172AB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C3C18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ESTUDIOS CURSADOS</w:t>
            </w:r>
          </w:p>
        </w:tc>
      </w:tr>
    </w:tbl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C3C18">
        <w:rPr>
          <w:rFonts w:ascii="Arial" w:hAnsi="Arial" w:cs="Arial"/>
          <w:b/>
          <w:sz w:val="20"/>
          <w:szCs w:val="20"/>
        </w:rPr>
        <w:t>MAESTRÍA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Institución</w:t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Universidad Peruana de Ciencias Aplicadas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Grado</w:t>
      </w:r>
      <w:r w:rsidRPr="00FC3C18">
        <w:rPr>
          <w:rFonts w:ascii="Arial" w:hAnsi="Arial" w:cs="Arial"/>
          <w:sz w:val="20"/>
          <w:szCs w:val="20"/>
        </w:rPr>
        <w:tab/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Master en Dirección de la Construcción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Periodo</w:t>
      </w:r>
      <w:r w:rsidRPr="00FC3C18">
        <w:rPr>
          <w:rFonts w:ascii="Arial" w:hAnsi="Arial" w:cs="Arial"/>
          <w:sz w:val="20"/>
          <w:szCs w:val="20"/>
        </w:rPr>
        <w:tab/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Agosto 2010 – Octubre 2011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ESPECIALIZACIÓN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Institución</w:t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Pontificia Universidad Católica del Perú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Grado</w:t>
      </w:r>
      <w:r w:rsidRPr="00FC3C18">
        <w:rPr>
          <w:rFonts w:ascii="Arial" w:hAnsi="Arial" w:cs="Arial"/>
          <w:sz w:val="20"/>
          <w:szCs w:val="20"/>
        </w:rPr>
        <w:tab/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Diplomado en Gerencia de Proyectos y Calidad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Periodo</w:t>
      </w:r>
      <w:r w:rsidRPr="00FC3C18">
        <w:rPr>
          <w:rFonts w:ascii="Arial" w:hAnsi="Arial" w:cs="Arial"/>
          <w:sz w:val="20"/>
          <w:szCs w:val="20"/>
        </w:rPr>
        <w:tab/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Agosto 2004 – Abril 2005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C3C18">
        <w:rPr>
          <w:rFonts w:ascii="Arial" w:hAnsi="Arial" w:cs="Arial"/>
          <w:b/>
          <w:sz w:val="20"/>
          <w:szCs w:val="20"/>
        </w:rPr>
        <w:t>EDUCACIÓN SUPERIOR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Institución</w:t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Universidad Particular “Ricardo Palma”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Especialidad</w:t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Ingeniería Civil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C18">
        <w:rPr>
          <w:rFonts w:ascii="Arial" w:hAnsi="Arial" w:cs="Arial"/>
          <w:sz w:val="20"/>
          <w:szCs w:val="20"/>
        </w:rPr>
        <w:t>Periodo</w:t>
      </w:r>
      <w:r w:rsidRPr="00FC3C18">
        <w:rPr>
          <w:rFonts w:ascii="Arial" w:hAnsi="Arial" w:cs="Arial"/>
          <w:sz w:val="20"/>
          <w:szCs w:val="20"/>
        </w:rPr>
        <w:tab/>
      </w:r>
      <w:r w:rsidRPr="00FC3C18">
        <w:rPr>
          <w:rFonts w:ascii="Arial" w:hAnsi="Arial" w:cs="Arial"/>
          <w:sz w:val="20"/>
          <w:szCs w:val="20"/>
        </w:rPr>
        <w:tab/>
        <w:t>:</w:t>
      </w:r>
      <w:r w:rsidRPr="00FC3C18">
        <w:rPr>
          <w:rFonts w:ascii="Arial" w:hAnsi="Arial" w:cs="Arial"/>
          <w:sz w:val="20"/>
          <w:szCs w:val="20"/>
        </w:rPr>
        <w:tab/>
        <w:t>1996 – 2000</w:t>
      </w:r>
    </w:p>
    <w:p w:rsidR="00FC3C18" w:rsidRPr="00FC3C18" w:rsidRDefault="00FC3C18" w:rsidP="00FC3C1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5"/>
      </w:tblGrid>
      <w:tr w:rsidR="00487D6B" w:rsidRPr="00FC3C18" w:rsidTr="00B019C6">
        <w:tc>
          <w:tcPr>
            <w:tcW w:w="8645" w:type="dxa"/>
            <w:shd w:val="clear" w:color="auto" w:fill="948A54" w:themeFill="background2" w:themeFillShade="80"/>
            <w:vAlign w:val="center"/>
          </w:tcPr>
          <w:p w:rsidR="00487D6B" w:rsidRPr="00FC3C18" w:rsidRDefault="00487D6B" w:rsidP="00DB75CE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C3C18">
              <w:rPr>
                <w:rFonts w:ascii="Arial" w:hAnsi="Arial" w:cs="Arial"/>
                <w:b/>
                <w:color w:val="FFFFFF"/>
                <w:sz w:val="20"/>
                <w:szCs w:val="20"/>
              </w:rPr>
              <w:t>EXPERIENCIA PROFESIONAL</w:t>
            </w:r>
          </w:p>
        </w:tc>
      </w:tr>
    </w:tbl>
    <w:p w:rsidR="00487D6B" w:rsidRPr="000A50BA" w:rsidRDefault="00487D6B" w:rsidP="00204E05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:rsidR="00486A88" w:rsidRDefault="00FC3C18" w:rsidP="008E7B1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>EJECUCIÖN DE PROYECTO</w:t>
      </w:r>
      <w:r w:rsidR="00486A88">
        <w:rPr>
          <w:rFonts w:ascii="Arial" w:hAnsi="Arial" w:cs="Arial"/>
          <w:b/>
          <w:color w:val="000000" w:themeColor="text1"/>
          <w:sz w:val="16"/>
          <w:szCs w:val="16"/>
        </w:rPr>
        <w:t xml:space="preserve"> EPCM</w:t>
      </w:r>
    </w:p>
    <w:p w:rsidR="00486A88" w:rsidRDefault="00486A88" w:rsidP="00486A88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984"/>
        <w:gridCol w:w="1243"/>
        <w:gridCol w:w="1134"/>
        <w:gridCol w:w="993"/>
        <w:gridCol w:w="1308"/>
      </w:tblGrid>
      <w:tr w:rsidR="00486A88" w:rsidRPr="00DB75CE" w:rsidTr="00486A88">
        <w:trPr>
          <w:tblHeader/>
        </w:trPr>
        <w:tc>
          <w:tcPr>
            <w:tcW w:w="2093" w:type="dxa"/>
            <w:shd w:val="clear" w:color="auto" w:fill="984806"/>
            <w:vAlign w:val="center"/>
          </w:tcPr>
          <w:p w:rsidR="00486A88" w:rsidRPr="00486A88" w:rsidRDefault="00486A88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Cargo / Funciones</w:t>
            </w:r>
          </w:p>
        </w:tc>
        <w:tc>
          <w:tcPr>
            <w:tcW w:w="1984" w:type="dxa"/>
            <w:shd w:val="clear" w:color="auto" w:fill="984806"/>
            <w:vAlign w:val="center"/>
          </w:tcPr>
          <w:p w:rsidR="00486A88" w:rsidRPr="00486A88" w:rsidRDefault="00486A88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Proyecto</w:t>
            </w:r>
          </w:p>
        </w:tc>
        <w:tc>
          <w:tcPr>
            <w:tcW w:w="1243" w:type="dxa"/>
            <w:shd w:val="clear" w:color="auto" w:fill="984806"/>
            <w:vAlign w:val="center"/>
          </w:tcPr>
          <w:p w:rsidR="00486A88" w:rsidRPr="00486A88" w:rsidRDefault="00486A88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Empresa</w:t>
            </w:r>
          </w:p>
        </w:tc>
        <w:tc>
          <w:tcPr>
            <w:tcW w:w="1134" w:type="dxa"/>
            <w:shd w:val="clear" w:color="auto" w:fill="984806"/>
            <w:vAlign w:val="center"/>
          </w:tcPr>
          <w:p w:rsidR="00486A88" w:rsidRPr="00486A88" w:rsidRDefault="00486A88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Cliente</w:t>
            </w:r>
          </w:p>
        </w:tc>
        <w:tc>
          <w:tcPr>
            <w:tcW w:w="993" w:type="dxa"/>
            <w:shd w:val="clear" w:color="auto" w:fill="984806"/>
            <w:vAlign w:val="center"/>
          </w:tcPr>
          <w:p w:rsidR="00486A88" w:rsidRPr="00486A88" w:rsidRDefault="00486A88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Año</w:t>
            </w:r>
          </w:p>
        </w:tc>
        <w:tc>
          <w:tcPr>
            <w:tcW w:w="1308" w:type="dxa"/>
            <w:shd w:val="clear" w:color="auto" w:fill="984806"/>
          </w:tcPr>
          <w:p w:rsidR="00486A88" w:rsidRPr="00486A88" w:rsidRDefault="00C03D5D" w:rsidP="00C03D5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Monto </w:t>
            </w:r>
            <w:r w:rsidR="00486A88"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US$)</w:t>
            </w:r>
          </w:p>
        </w:tc>
      </w:tr>
      <w:tr w:rsidR="00486A88" w:rsidRPr="00DB75CE" w:rsidTr="00B172AB">
        <w:tc>
          <w:tcPr>
            <w:tcW w:w="2093" w:type="dxa"/>
            <w:vAlign w:val="center"/>
          </w:tcPr>
          <w:p w:rsidR="00486A88" w:rsidRDefault="00486A88" w:rsidP="00B172A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JEFE DE PLANEAMIENTO Y CONTROL</w:t>
            </w:r>
            <w:r w:rsidR="00711BC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86A88" w:rsidRPr="008C2578" w:rsidRDefault="00BE5626" w:rsidP="00B873E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486A88">
              <w:rPr>
                <w:rFonts w:ascii="Arial" w:hAnsi="Arial" w:cs="Arial"/>
                <w:sz w:val="16"/>
                <w:szCs w:val="16"/>
              </w:rPr>
              <w:t>laneamiento y control del proyecto, elaborar los reportes semanales y mensuales al cliente indicando el estatus del proyecto con el cumplimiento de metas a través de indicadores en cada fase, realizar el Staffing Plan, Curva S, seguimiento y monitoreo de la programación del proyecto y elaborar las órdenes de cambio.</w:t>
            </w:r>
          </w:p>
        </w:tc>
        <w:tc>
          <w:tcPr>
            <w:tcW w:w="1984" w:type="dxa"/>
            <w:vAlign w:val="center"/>
          </w:tcPr>
          <w:p w:rsidR="00486A88" w:rsidRDefault="00486A88" w:rsidP="00B172A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EPCM Planta de Cal Pachachaca</w:t>
            </w:r>
          </w:p>
          <w:p w:rsidR="00486A88" w:rsidRPr="0015558C" w:rsidRDefault="00B873EB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alcance </w:t>
            </w:r>
            <w:r w:rsidR="00486A88" w:rsidRPr="0015558C">
              <w:rPr>
                <w:rFonts w:ascii="Arial" w:hAnsi="Arial" w:cs="Arial"/>
                <w:sz w:val="16"/>
                <w:szCs w:val="16"/>
              </w:rPr>
              <w:t>comprende :</w:t>
            </w:r>
          </w:p>
          <w:p w:rsidR="00486A88" w:rsidRPr="0015558C" w:rsidRDefault="00486A88" w:rsidP="00B172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5558C">
              <w:rPr>
                <w:rFonts w:ascii="Arial" w:hAnsi="Arial" w:cs="Arial"/>
                <w:sz w:val="16"/>
                <w:szCs w:val="16"/>
              </w:rPr>
              <w:t>Ingeniería</w:t>
            </w:r>
          </w:p>
          <w:p w:rsidR="00486A88" w:rsidRPr="0015558C" w:rsidRDefault="00486A88" w:rsidP="00B172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5558C">
              <w:rPr>
                <w:rFonts w:ascii="Arial" w:hAnsi="Arial" w:cs="Arial"/>
                <w:sz w:val="16"/>
                <w:szCs w:val="16"/>
              </w:rPr>
              <w:t>Procura</w:t>
            </w:r>
          </w:p>
          <w:p w:rsidR="00486A88" w:rsidRPr="0015558C" w:rsidRDefault="00486A88" w:rsidP="00B172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5558C">
              <w:rPr>
                <w:rFonts w:ascii="Arial" w:hAnsi="Arial" w:cs="Arial"/>
                <w:sz w:val="16"/>
                <w:szCs w:val="16"/>
              </w:rPr>
              <w:t>Construcción</w:t>
            </w:r>
          </w:p>
          <w:p w:rsidR="00486A88" w:rsidRPr="0015558C" w:rsidRDefault="00486A88" w:rsidP="00B172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Comisiona</w:t>
            </w:r>
            <w:r w:rsidRPr="0015558C">
              <w:rPr>
                <w:rFonts w:ascii="Arial" w:hAnsi="Arial" w:cs="Arial"/>
                <w:sz w:val="16"/>
                <w:szCs w:val="16"/>
              </w:rPr>
              <w:t>miento</w:t>
            </w:r>
          </w:p>
          <w:p w:rsidR="00486A88" w:rsidRPr="00DB75CE" w:rsidRDefault="00486A88" w:rsidP="00B172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15558C">
              <w:rPr>
                <w:rFonts w:ascii="Arial" w:hAnsi="Arial" w:cs="Arial"/>
                <w:sz w:val="16"/>
                <w:szCs w:val="16"/>
              </w:rPr>
              <w:t>Gerenciamiento</w:t>
            </w:r>
          </w:p>
        </w:tc>
        <w:tc>
          <w:tcPr>
            <w:tcW w:w="1243" w:type="dxa"/>
            <w:vAlign w:val="center"/>
          </w:tcPr>
          <w:p w:rsidR="00486A88" w:rsidRPr="00DB75CE" w:rsidRDefault="00486A88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134" w:type="dxa"/>
            <w:vAlign w:val="center"/>
          </w:tcPr>
          <w:p w:rsidR="00486A88" w:rsidRPr="00DB75CE" w:rsidRDefault="00486A88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CDC Cal del Centro S.A.C. – MINERA CHINALCO PERÚ</w:t>
            </w:r>
          </w:p>
        </w:tc>
        <w:tc>
          <w:tcPr>
            <w:tcW w:w="993" w:type="dxa"/>
            <w:vAlign w:val="center"/>
          </w:tcPr>
          <w:p w:rsidR="00486A88" w:rsidRPr="00DB75CE" w:rsidRDefault="00486A88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Julio </w:t>
            </w:r>
            <w:r w:rsidR="003705CA">
              <w:rPr>
                <w:rFonts w:ascii="Arial" w:hAnsi="Arial" w:cs="Arial"/>
                <w:sz w:val="16"/>
                <w:szCs w:val="16"/>
              </w:rPr>
              <w:t>2012</w:t>
            </w:r>
            <w:r>
              <w:rPr>
                <w:rFonts w:ascii="Arial" w:hAnsi="Arial" w:cs="Arial"/>
                <w:sz w:val="16"/>
                <w:szCs w:val="16"/>
              </w:rPr>
              <w:t>– Noviembre 2012</w:t>
            </w:r>
          </w:p>
        </w:tc>
        <w:tc>
          <w:tcPr>
            <w:tcW w:w="1308" w:type="dxa"/>
            <w:vAlign w:val="center"/>
          </w:tcPr>
          <w:p w:rsidR="00486A88" w:rsidRPr="00DB75CE" w:rsidRDefault="00C03D5D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100,000,000 </w:t>
            </w:r>
            <w:r w:rsidR="00486A88">
              <w:rPr>
                <w:rFonts w:ascii="Arial" w:hAnsi="Arial" w:cs="Arial"/>
                <w:sz w:val="16"/>
                <w:szCs w:val="16"/>
              </w:rPr>
              <w:t>(Incluye I.G.V.)</w:t>
            </w:r>
          </w:p>
        </w:tc>
      </w:tr>
    </w:tbl>
    <w:p w:rsidR="00BE5626" w:rsidRDefault="00BE5626" w:rsidP="00BE5626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/>
          <w:sz w:val="16"/>
          <w:szCs w:val="16"/>
        </w:rPr>
      </w:pPr>
    </w:p>
    <w:p w:rsidR="00C03D5D" w:rsidRPr="00C03D5D" w:rsidRDefault="00C03D5D" w:rsidP="00C03D5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C03D5D">
        <w:rPr>
          <w:rFonts w:ascii="Arial" w:hAnsi="Arial" w:cs="Arial"/>
          <w:b/>
          <w:color w:val="000000"/>
          <w:sz w:val="16"/>
          <w:szCs w:val="16"/>
        </w:rPr>
        <w:lastRenderedPageBreak/>
        <w:t>EJECUCI</w:t>
      </w:r>
      <w:r>
        <w:rPr>
          <w:rFonts w:ascii="Arial" w:hAnsi="Arial" w:cs="Arial"/>
          <w:b/>
          <w:color w:val="000000"/>
          <w:sz w:val="16"/>
          <w:szCs w:val="16"/>
        </w:rPr>
        <w:t>Ó</w:t>
      </w:r>
      <w:r w:rsidR="00FC3C18">
        <w:rPr>
          <w:rFonts w:ascii="Arial" w:hAnsi="Arial" w:cs="Arial"/>
          <w:b/>
          <w:color w:val="000000"/>
          <w:sz w:val="16"/>
          <w:szCs w:val="16"/>
        </w:rPr>
        <w:t>N DE PROYECTO</w:t>
      </w:r>
      <w:r w:rsidRPr="00C03D5D">
        <w:rPr>
          <w:rFonts w:ascii="Arial" w:hAnsi="Arial" w:cs="Arial"/>
          <w:b/>
          <w:color w:val="000000"/>
          <w:sz w:val="16"/>
          <w:szCs w:val="16"/>
        </w:rPr>
        <w:t xml:space="preserve"> PCM</w:t>
      </w:r>
    </w:p>
    <w:p w:rsidR="00C03D5D" w:rsidRDefault="00C03D5D" w:rsidP="00C03D5D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984"/>
        <w:gridCol w:w="1243"/>
        <w:gridCol w:w="1134"/>
        <w:gridCol w:w="993"/>
        <w:gridCol w:w="1308"/>
      </w:tblGrid>
      <w:tr w:rsidR="00C03D5D" w:rsidRPr="00DB75CE" w:rsidTr="00FC3C18">
        <w:trPr>
          <w:tblHeader/>
        </w:trPr>
        <w:tc>
          <w:tcPr>
            <w:tcW w:w="2093" w:type="dxa"/>
            <w:shd w:val="clear" w:color="auto" w:fill="984806"/>
            <w:vAlign w:val="center"/>
          </w:tcPr>
          <w:p w:rsidR="00C03D5D" w:rsidRPr="00486A88" w:rsidRDefault="00C03D5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Cargo / Funciones</w:t>
            </w:r>
          </w:p>
        </w:tc>
        <w:tc>
          <w:tcPr>
            <w:tcW w:w="1984" w:type="dxa"/>
            <w:shd w:val="clear" w:color="auto" w:fill="984806"/>
            <w:vAlign w:val="center"/>
          </w:tcPr>
          <w:p w:rsidR="00C03D5D" w:rsidRPr="00486A88" w:rsidRDefault="00C03D5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Proyecto</w:t>
            </w:r>
          </w:p>
        </w:tc>
        <w:tc>
          <w:tcPr>
            <w:tcW w:w="1243" w:type="dxa"/>
            <w:shd w:val="clear" w:color="auto" w:fill="984806"/>
            <w:vAlign w:val="center"/>
          </w:tcPr>
          <w:p w:rsidR="00C03D5D" w:rsidRPr="00486A88" w:rsidRDefault="00C03D5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Empresa</w:t>
            </w:r>
          </w:p>
        </w:tc>
        <w:tc>
          <w:tcPr>
            <w:tcW w:w="1134" w:type="dxa"/>
            <w:shd w:val="clear" w:color="auto" w:fill="984806"/>
            <w:vAlign w:val="center"/>
          </w:tcPr>
          <w:p w:rsidR="00C03D5D" w:rsidRPr="00486A88" w:rsidRDefault="00C03D5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Cliente</w:t>
            </w:r>
          </w:p>
        </w:tc>
        <w:tc>
          <w:tcPr>
            <w:tcW w:w="993" w:type="dxa"/>
            <w:shd w:val="clear" w:color="auto" w:fill="984806"/>
            <w:vAlign w:val="center"/>
          </w:tcPr>
          <w:p w:rsidR="00C03D5D" w:rsidRPr="00486A88" w:rsidRDefault="00C03D5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Año</w:t>
            </w:r>
          </w:p>
        </w:tc>
        <w:tc>
          <w:tcPr>
            <w:tcW w:w="1308" w:type="dxa"/>
            <w:shd w:val="clear" w:color="auto" w:fill="984806"/>
          </w:tcPr>
          <w:p w:rsidR="00C03D5D" w:rsidRPr="00486A88" w:rsidRDefault="00C03D5D" w:rsidP="00C03D5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Monto </w:t>
            </w: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(US$)</w:t>
            </w:r>
          </w:p>
        </w:tc>
      </w:tr>
      <w:tr w:rsidR="00C03D5D" w:rsidRPr="00DB75CE" w:rsidTr="00B172AB">
        <w:tc>
          <w:tcPr>
            <w:tcW w:w="2093" w:type="dxa"/>
            <w:vAlign w:val="center"/>
          </w:tcPr>
          <w:p w:rsidR="00C03D5D" w:rsidRPr="00DB75CE" w:rsidRDefault="00C03D5D" w:rsidP="00C03D5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JEFE DE CALIDAD: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Aseguramiento de calidad 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de los trabajos </w:t>
            </w:r>
            <w:r>
              <w:rPr>
                <w:rFonts w:ascii="Arial" w:hAnsi="Arial" w:cs="Arial"/>
                <w:sz w:val="16"/>
                <w:szCs w:val="16"/>
              </w:rPr>
              <w:t>ejecutados por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los contratistas (JJC, MANTTO, ICCGSA, LEPSA, ARSAC, CEYCA, RRN y NEXCON, UNICON), elaboración de procedimientos, verificación de cumplimiento de procedimientos, </w:t>
            </w:r>
            <w:r>
              <w:rPr>
                <w:rFonts w:ascii="Arial" w:hAnsi="Arial" w:cs="Arial"/>
                <w:sz w:val="16"/>
                <w:szCs w:val="16"/>
              </w:rPr>
              <w:t xml:space="preserve">aprobación </w:t>
            </w:r>
            <w:r w:rsidRPr="00DB75CE">
              <w:rPr>
                <w:rFonts w:ascii="Arial" w:hAnsi="Arial" w:cs="Arial"/>
                <w:sz w:val="16"/>
                <w:szCs w:val="16"/>
              </w:rPr>
              <w:t>revisión del Dossier de calidad de los contratistas.</w:t>
            </w:r>
          </w:p>
        </w:tc>
        <w:tc>
          <w:tcPr>
            <w:tcW w:w="1984" w:type="dxa"/>
            <w:vAlign w:val="center"/>
          </w:tcPr>
          <w:p w:rsidR="00C03D5D" w:rsidRPr="00DB75CE" w:rsidRDefault="00C03D5D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PCM </w:t>
            </w:r>
            <w:r w:rsidRPr="00DB75CE">
              <w:rPr>
                <w:rFonts w:ascii="Arial" w:hAnsi="Arial" w:cs="Arial"/>
                <w:b/>
                <w:sz w:val="16"/>
                <w:szCs w:val="16"/>
              </w:rPr>
              <w:t>Servicio de Procura, Gerenciamiento y Construcción de la Nueva Ciudad de Morococha</w:t>
            </w:r>
            <w:r w:rsidRPr="00DB75CE">
              <w:rPr>
                <w:rFonts w:ascii="Arial" w:hAnsi="Arial" w:cs="Arial"/>
                <w:sz w:val="16"/>
                <w:szCs w:val="16"/>
              </w:rPr>
              <w:t>. Dentro del marco integrado de PCM considera el desarrollo de lo siguiente:</w:t>
            </w:r>
          </w:p>
          <w:p w:rsidR="00C03D5D" w:rsidRPr="00DB75CE" w:rsidRDefault="00C03D5D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Acompañamiento y Supervisión de la Ingeniería</w:t>
            </w:r>
          </w:p>
          <w:p w:rsidR="00C03D5D" w:rsidRPr="00DB75CE" w:rsidRDefault="00C03D5D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Gestión de Materiales</w:t>
            </w:r>
          </w:p>
          <w:p w:rsidR="00C03D5D" w:rsidRPr="00DB75CE" w:rsidRDefault="00C03D5D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Gerencia de Construcción</w:t>
            </w:r>
          </w:p>
          <w:p w:rsidR="00C03D5D" w:rsidRPr="00DB75CE" w:rsidRDefault="00C03D5D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Gerencia de Pre-Arranque y Arranque</w:t>
            </w:r>
          </w:p>
        </w:tc>
        <w:tc>
          <w:tcPr>
            <w:tcW w:w="1243" w:type="dxa"/>
            <w:vAlign w:val="center"/>
          </w:tcPr>
          <w:p w:rsidR="00C03D5D" w:rsidRPr="00DB75CE" w:rsidRDefault="00C03D5D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134" w:type="dxa"/>
            <w:vAlign w:val="center"/>
          </w:tcPr>
          <w:p w:rsidR="00C03D5D" w:rsidRPr="00DB75CE" w:rsidRDefault="00C03D5D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MINERA CHINALCO PERÚ</w:t>
            </w:r>
          </w:p>
        </w:tc>
        <w:tc>
          <w:tcPr>
            <w:tcW w:w="993" w:type="dxa"/>
            <w:vAlign w:val="center"/>
          </w:tcPr>
          <w:p w:rsidR="00C03D5D" w:rsidRPr="00DB75CE" w:rsidRDefault="00C03D5D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 xml:space="preserve">Noviembre 2011 – </w:t>
            </w:r>
            <w:r>
              <w:rPr>
                <w:rFonts w:ascii="Arial" w:hAnsi="Arial" w:cs="Arial"/>
                <w:sz w:val="16"/>
                <w:szCs w:val="16"/>
              </w:rPr>
              <w:t>Junio 2012</w:t>
            </w:r>
          </w:p>
        </w:tc>
        <w:tc>
          <w:tcPr>
            <w:tcW w:w="1308" w:type="dxa"/>
            <w:vAlign w:val="center"/>
          </w:tcPr>
          <w:p w:rsidR="00C03D5D" w:rsidRPr="00DB75CE" w:rsidRDefault="00C03D5D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220,000,00 </w:t>
            </w:r>
            <w:r w:rsidRPr="00DB75CE">
              <w:rPr>
                <w:rFonts w:ascii="Arial" w:hAnsi="Arial" w:cs="Arial"/>
                <w:sz w:val="16"/>
                <w:szCs w:val="16"/>
              </w:rPr>
              <w:t>(Incluye I.G.V.)</w:t>
            </w:r>
          </w:p>
        </w:tc>
      </w:tr>
    </w:tbl>
    <w:p w:rsidR="00486A88" w:rsidRDefault="00486A88" w:rsidP="00486A88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8E7B16" w:rsidRPr="000A50BA" w:rsidRDefault="008E7B16" w:rsidP="008E7B1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 w:rsidRPr="000A50BA">
        <w:rPr>
          <w:rFonts w:ascii="Arial" w:hAnsi="Arial" w:cs="Arial"/>
          <w:b/>
          <w:color w:val="000000" w:themeColor="text1"/>
          <w:sz w:val="16"/>
          <w:szCs w:val="16"/>
        </w:rPr>
        <w:t xml:space="preserve">EJECUCIÓN DE PROYECTOS </w:t>
      </w:r>
      <w:r w:rsidR="000C0B8D">
        <w:rPr>
          <w:rFonts w:ascii="Arial" w:hAnsi="Arial" w:cs="Arial"/>
          <w:b/>
          <w:color w:val="000000" w:themeColor="text1"/>
          <w:sz w:val="16"/>
          <w:szCs w:val="16"/>
        </w:rPr>
        <w:t>DE MOVIMIENTO DE TIERRA MASIVO</w:t>
      </w:r>
    </w:p>
    <w:p w:rsidR="008E7B16" w:rsidRDefault="008E7B16" w:rsidP="008E7B16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984"/>
        <w:gridCol w:w="1243"/>
        <w:gridCol w:w="1134"/>
        <w:gridCol w:w="993"/>
        <w:gridCol w:w="1308"/>
      </w:tblGrid>
      <w:tr w:rsidR="000C0B8D" w:rsidRPr="00DB75CE" w:rsidTr="00B172AB">
        <w:trPr>
          <w:tblHeader/>
        </w:trPr>
        <w:tc>
          <w:tcPr>
            <w:tcW w:w="2093" w:type="dxa"/>
            <w:shd w:val="clear" w:color="auto" w:fill="984806"/>
            <w:vAlign w:val="center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Cargo / Funciones</w:t>
            </w:r>
          </w:p>
        </w:tc>
        <w:tc>
          <w:tcPr>
            <w:tcW w:w="1984" w:type="dxa"/>
            <w:shd w:val="clear" w:color="auto" w:fill="984806"/>
            <w:vAlign w:val="center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Proyecto</w:t>
            </w:r>
          </w:p>
        </w:tc>
        <w:tc>
          <w:tcPr>
            <w:tcW w:w="1243" w:type="dxa"/>
            <w:shd w:val="clear" w:color="auto" w:fill="984806"/>
            <w:vAlign w:val="center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Empresa</w:t>
            </w:r>
          </w:p>
        </w:tc>
        <w:tc>
          <w:tcPr>
            <w:tcW w:w="1134" w:type="dxa"/>
            <w:shd w:val="clear" w:color="auto" w:fill="984806"/>
            <w:vAlign w:val="center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Cliente</w:t>
            </w:r>
          </w:p>
        </w:tc>
        <w:tc>
          <w:tcPr>
            <w:tcW w:w="993" w:type="dxa"/>
            <w:shd w:val="clear" w:color="auto" w:fill="984806"/>
            <w:vAlign w:val="center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Año</w:t>
            </w:r>
          </w:p>
        </w:tc>
        <w:tc>
          <w:tcPr>
            <w:tcW w:w="1308" w:type="dxa"/>
            <w:shd w:val="clear" w:color="auto" w:fill="984806"/>
          </w:tcPr>
          <w:p w:rsidR="000C0B8D" w:rsidRPr="00486A88" w:rsidRDefault="000C0B8D" w:rsidP="00B172AB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Monto </w:t>
            </w:r>
            <w:r w:rsidRPr="00486A88">
              <w:rPr>
                <w:rFonts w:ascii="Arial" w:hAnsi="Arial" w:cs="Arial"/>
                <w:b/>
                <w:color w:val="FFFFFF"/>
                <w:sz w:val="16"/>
                <w:szCs w:val="16"/>
              </w:rPr>
              <w:t>(US$)</w:t>
            </w:r>
          </w:p>
        </w:tc>
      </w:tr>
      <w:tr w:rsidR="00FF2C47" w:rsidRPr="00DB75CE" w:rsidTr="00B172AB">
        <w:tc>
          <w:tcPr>
            <w:tcW w:w="2093" w:type="dxa"/>
            <w:vAlign w:val="center"/>
          </w:tcPr>
          <w:p w:rsidR="00AA7E62" w:rsidRPr="00DB75CE" w:rsidRDefault="00AA7E62" w:rsidP="00AA7E6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JEFE DE OFICINA TÉCNICA:</w:t>
            </w:r>
          </w:p>
          <w:p w:rsidR="00FF2C47" w:rsidRPr="00711BC1" w:rsidRDefault="00711BC1" w:rsidP="00E81A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11BC1">
              <w:rPr>
                <w:rFonts w:ascii="Arial" w:hAnsi="Arial" w:cs="Arial"/>
                <w:sz w:val="16"/>
                <w:szCs w:val="16"/>
              </w:rPr>
              <w:t>Responsable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</w:t>
            </w:r>
            <w:r w:rsidR="00F845D3">
              <w:rPr>
                <w:rFonts w:ascii="Arial" w:hAnsi="Arial" w:cs="Arial"/>
                <w:sz w:val="16"/>
                <w:szCs w:val="16"/>
              </w:rPr>
              <w:t xml:space="preserve">elaboración de los planes de trabajo </w:t>
            </w:r>
            <w:r w:rsidR="004F52CF">
              <w:rPr>
                <w:rFonts w:ascii="Arial" w:hAnsi="Arial" w:cs="Arial"/>
                <w:sz w:val="16"/>
                <w:szCs w:val="16"/>
              </w:rPr>
              <w:t>definiendo</w:t>
            </w:r>
            <w:r w:rsidR="00F222A7">
              <w:rPr>
                <w:rFonts w:ascii="Arial" w:hAnsi="Arial" w:cs="Arial"/>
                <w:sz w:val="16"/>
                <w:szCs w:val="16"/>
              </w:rPr>
              <w:t xml:space="preserve"> la estrategia de construcción, procedimientos del proceso constructivo, </w:t>
            </w:r>
            <w:r w:rsidR="004F52CF">
              <w:rPr>
                <w:rFonts w:ascii="Arial" w:hAnsi="Arial" w:cs="Arial"/>
                <w:sz w:val="16"/>
                <w:szCs w:val="16"/>
              </w:rPr>
              <w:t>identificando las restricciones y definiendo los recursos a ser empleados en la ejecución, ge</w:t>
            </w:r>
            <w:r>
              <w:rPr>
                <w:rFonts w:ascii="Arial" w:hAnsi="Arial" w:cs="Arial"/>
                <w:sz w:val="16"/>
                <w:szCs w:val="16"/>
              </w:rPr>
              <w:t>stión de la ingeniería de acompaña</w:t>
            </w:r>
            <w:r w:rsidR="00B02C8E">
              <w:rPr>
                <w:rFonts w:ascii="Arial" w:hAnsi="Arial" w:cs="Arial"/>
                <w:sz w:val="16"/>
                <w:szCs w:val="16"/>
              </w:rPr>
              <w:t>miento del proyecto de acuerdo a los cambios</w:t>
            </w:r>
            <w:r w:rsidR="00F222A7">
              <w:rPr>
                <w:rFonts w:ascii="Arial" w:hAnsi="Arial" w:cs="Arial"/>
                <w:sz w:val="16"/>
                <w:szCs w:val="16"/>
              </w:rPr>
              <w:t xml:space="preserve"> de obra</w:t>
            </w:r>
            <w:r w:rsidR="00B02C8E">
              <w:rPr>
                <w:rFonts w:ascii="Arial" w:hAnsi="Arial" w:cs="Arial"/>
                <w:sz w:val="16"/>
                <w:szCs w:val="16"/>
              </w:rPr>
              <w:t>,</w:t>
            </w:r>
            <w:r w:rsidR="00AF26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9089C">
              <w:rPr>
                <w:rFonts w:ascii="Arial" w:hAnsi="Arial" w:cs="Arial"/>
                <w:sz w:val="16"/>
                <w:szCs w:val="16"/>
              </w:rPr>
              <w:t>gesti</w:t>
            </w:r>
            <w:r w:rsidR="00F222A7">
              <w:rPr>
                <w:rFonts w:ascii="Arial" w:hAnsi="Arial" w:cs="Arial"/>
                <w:sz w:val="16"/>
                <w:szCs w:val="16"/>
              </w:rPr>
              <w:t>ón de los RFI ante la supervisión Knig</w:t>
            </w:r>
            <w:r w:rsidR="00E81A0E">
              <w:rPr>
                <w:rFonts w:ascii="Arial" w:hAnsi="Arial" w:cs="Arial"/>
                <w:sz w:val="16"/>
                <w:szCs w:val="16"/>
              </w:rPr>
              <w:t>th Piesold y el cliente Hudbay. Responsable de la gestión del daily report y weekly rerport.</w:t>
            </w:r>
          </w:p>
        </w:tc>
        <w:tc>
          <w:tcPr>
            <w:tcW w:w="1984" w:type="dxa"/>
            <w:vAlign w:val="center"/>
          </w:tcPr>
          <w:p w:rsidR="00FF2C47" w:rsidRPr="00875770" w:rsidRDefault="006B6263" w:rsidP="00B172A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5770">
              <w:rPr>
                <w:rFonts w:ascii="Arial" w:hAnsi="Arial" w:cs="Arial"/>
                <w:b/>
                <w:sz w:val="16"/>
                <w:szCs w:val="16"/>
              </w:rPr>
              <w:t>Constancia Project</w:t>
            </w:r>
          </w:p>
          <w:p w:rsidR="006B6263" w:rsidRPr="00DB75CE" w:rsidRDefault="006B6263" w:rsidP="000558E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Ejecución de las presas de relave (TMF Este y TMF Oeste) con un volumen de relleno de </w:t>
            </w:r>
            <w:r w:rsidR="00E53AFB">
              <w:rPr>
                <w:rFonts w:ascii="Arial" w:hAnsi="Arial" w:cs="Arial"/>
                <w:sz w:val="16"/>
                <w:szCs w:val="16"/>
              </w:rPr>
              <w:t>8,4 mill.</w:t>
            </w:r>
            <w:r>
              <w:rPr>
                <w:rFonts w:ascii="Arial" w:hAnsi="Arial" w:cs="Arial"/>
                <w:sz w:val="16"/>
                <w:szCs w:val="16"/>
              </w:rPr>
              <w:t xml:space="preserve"> m3 en la primera etapa, </w:t>
            </w:r>
            <w:r w:rsidR="00875770">
              <w:rPr>
                <w:rFonts w:ascii="Arial" w:hAnsi="Arial" w:cs="Arial"/>
                <w:sz w:val="16"/>
                <w:szCs w:val="16"/>
              </w:rPr>
              <w:t>construcción de Haul Road para los camiones CAT 793F</w:t>
            </w:r>
            <w:r w:rsidR="002165FE">
              <w:rPr>
                <w:rFonts w:ascii="Arial" w:hAnsi="Arial" w:cs="Arial"/>
                <w:sz w:val="16"/>
                <w:szCs w:val="16"/>
              </w:rPr>
              <w:t xml:space="preserve"> en </w:t>
            </w:r>
            <w:r w:rsidR="000558E8">
              <w:rPr>
                <w:rFonts w:ascii="Arial" w:hAnsi="Arial" w:cs="Arial"/>
                <w:sz w:val="16"/>
                <w:szCs w:val="16"/>
              </w:rPr>
              <w:t xml:space="preserve">8.90 Km, construcción de depósito de fango </w:t>
            </w:r>
            <w:r w:rsidR="00E53AFB">
              <w:rPr>
                <w:rFonts w:ascii="Arial" w:hAnsi="Arial" w:cs="Arial"/>
                <w:sz w:val="16"/>
                <w:szCs w:val="16"/>
              </w:rPr>
              <w:t>con una capacidad de 3,00 mil.</w:t>
            </w:r>
            <w:r w:rsidR="000558E8">
              <w:rPr>
                <w:rFonts w:ascii="Arial" w:hAnsi="Arial" w:cs="Arial"/>
                <w:sz w:val="16"/>
                <w:szCs w:val="16"/>
              </w:rPr>
              <w:t xml:space="preserve"> m3 (Bog Storage facilitie) Construcción de poza principal de sedimentos con capacidad </w:t>
            </w:r>
            <w:r w:rsidR="00E53AFB">
              <w:rPr>
                <w:rFonts w:ascii="Arial" w:hAnsi="Arial" w:cs="Arial"/>
                <w:sz w:val="16"/>
                <w:szCs w:val="16"/>
              </w:rPr>
              <w:t>de 1,20 mill.</w:t>
            </w:r>
            <w:r w:rsidR="000558E8">
              <w:rPr>
                <w:rFonts w:ascii="Arial" w:hAnsi="Arial" w:cs="Arial"/>
                <w:sz w:val="16"/>
                <w:szCs w:val="16"/>
              </w:rPr>
              <w:t xml:space="preserve"> m3 (Main Sediment Pond), construcción de 04 pozas de sedimentos, instalación de geomembrana 3</w:t>
            </w:r>
            <w:r w:rsidR="00E53AFB">
              <w:rPr>
                <w:rFonts w:ascii="Arial" w:hAnsi="Arial" w:cs="Arial"/>
                <w:sz w:val="16"/>
                <w:szCs w:val="16"/>
              </w:rPr>
              <w:t>,2 mill</w:t>
            </w:r>
            <w:r w:rsidR="00DC0EF8">
              <w:rPr>
                <w:rFonts w:ascii="Arial" w:hAnsi="Arial" w:cs="Arial"/>
                <w:sz w:val="16"/>
                <w:szCs w:val="16"/>
              </w:rPr>
              <w:t>.</w:t>
            </w:r>
            <w:r w:rsidR="000558E8">
              <w:rPr>
                <w:rFonts w:ascii="Arial" w:hAnsi="Arial" w:cs="Arial"/>
                <w:sz w:val="16"/>
                <w:szCs w:val="16"/>
              </w:rPr>
              <w:t xml:space="preserve"> m2 </w:t>
            </w:r>
          </w:p>
        </w:tc>
        <w:tc>
          <w:tcPr>
            <w:tcW w:w="1243" w:type="dxa"/>
            <w:vAlign w:val="center"/>
          </w:tcPr>
          <w:p w:rsidR="00FF2C47" w:rsidRPr="00DB75CE" w:rsidRDefault="00BF2A10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Stracon GyM</w:t>
            </w:r>
          </w:p>
        </w:tc>
        <w:tc>
          <w:tcPr>
            <w:tcW w:w="1134" w:type="dxa"/>
            <w:vAlign w:val="center"/>
          </w:tcPr>
          <w:p w:rsidR="00FF2C47" w:rsidRPr="00DB75CE" w:rsidRDefault="00BF2A10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Hudbay</w:t>
            </w:r>
          </w:p>
        </w:tc>
        <w:tc>
          <w:tcPr>
            <w:tcW w:w="993" w:type="dxa"/>
            <w:vAlign w:val="center"/>
          </w:tcPr>
          <w:p w:rsidR="00FF2C47" w:rsidRPr="00DB75CE" w:rsidRDefault="00BF2A10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Junio 2013 – Mayo 2014</w:t>
            </w:r>
          </w:p>
        </w:tc>
        <w:tc>
          <w:tcPr>
            <w:tcW w:w="1308" w:type="dxa"/>
            <w:vAlign w:val="center"/>
          </w:tcPr>
          <w:p w:rsidR="00FF2C47" w:rsidRPr="00DB75CE" w:rsidRDefault="00013769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364,777,374</w:t>
            </w:r>
            <w:r w:rsidR="00AA7E62">
              <w:rPr>
                <w:rFonts w:ascii="Arial" w:hAnsi="Arial" w:cs="Arial"/>
                <w:sz w:val="16"/>
                <w:szCs w:val="16"/>
              </w:rPr>
              <w:t xml:space="preserve"> (Incluye I.G.V.)</w:t>
            </w:r>
          </w:p>
        </w:tc>
      </w:tr>
      <w:tr w:rsidR="00FF2C47" w:rsidRPr="00DB75CE" w:rsidTr="00B172AB">
        <w:tc>
          <w:tcPr>
            <w:tcW w:w="2093" w:type="dxa"/>
            <w:vMerge w:val="restart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GERENTE DE OBRA: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Gestionar la ejecució</w:t>
            </w:r>
            <w:r>
              <w:rPr>
                <w:rFonts w:ascii="Arial" w:hAnsi="Arial" w:cs="Arial"/>
                <w:sz w:val="16"/>
                <w:szCs w:val="16"/>
              </w:rPr>
              <w:t xml:space="preserve">n del proyecto, </w:t>
            </w:r>
            <w:r w:rsidRPr="00DB75CE">
              <w:rPr>
                <w:rFonts w:ascii="Arial" w:hAnsi="Arial" w:cs="Arial"/>
                <w:sz w:val="16"/>
                <w:szCs w:val="16"/>
              </w:rPr>
              <w:t>procura de los rec</w:t>
            </w:r>
            <w:r>
              <w:rPr>
                <w:rFonts w:ascii="Arial" w:hAnsi="Arial" w:cs="Arial"/>
                <w:sz w:val="16"/>
                <w:szCs w:val="16"/>
              </w:rPr>
              <w:t>ursos (equipos y materiales),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manejo contractual, elaborar y negociar los análisis de precios unitarios con el cliente, </w:t>
            </w:r>
            <w:r>
              <w:rPr>
                <w:rFonts w:ascii="Arial" w:hAnsi="Arial" w:cs="Arial"/>
                <w:sz w:val="16"/>
                <w:szCs w:val="16"/>
              </w:rPr>
              <w:t xml:space="preserve">anticipar y </w:t>
            </w:r>
            <w:r w:rsidRPr="00DB75CE">
              <w:rPr>
                <w:rFonts w:ascii="Arial" w:hAnsi="Arial" w:cs="Arial"/>
                <w:sz w:val="16"/>
                <w:szCs w:val="16"/>
              </w:rPr>
              <w:t>evitar desviaciones en la línea base del costo y en la línea base del cronograma, elaboración y negociación de la valorización del proyecto, control de cambios y gestión de adicionales de obra. selección  y liquidación de proveedores, elaboración de reportes semanales y mensuales del estatus de la obra, cierre del proyecto y gestión del certificado de conformidad del servicio</w:t>
            </w:r>
          </w:p>
        </w:tc>
        <w:tc>
          <w:tcPr>
            <w:tcW w:w="1984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Laguna Alterna de Sedimentación para Emisión de Efluentes</w:t>
            </w:r>
          </w:p>
        </w:tc>
        <w:tc>
          <w:tcPr>
            <w:tcW w:w="1243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Corporación Wallata S.A.C.</w:t>
            </w:r>
          </w:p>
        </w:tc>
        <w:tc>
          <w:tcPr>
            <w:tcW w:w="1134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Compañía Minera Ares S.A.C.</w:t>
            </w:r>
          </w:p>
        </w:tc>
        <w:tc>
          <w:tcPr>
            <w:tcW w:w="993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Setiembre del 2008 – Febrero del 2009</w:t>
            </w:r>
          </w:p>
        </w:tc>
        <w:tc>
          <w:tcPr>
            <w:tcW w:w="1308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630,000.00 (Incluye I.G.V.)</w:t>
            </w:r>
          </w:p>
        </w:tc>
      </w:tr>
      <w:tr w:rsidR="00FF2C47" w:rsidRPr="00DB75CE" w:rsidTr="00B172AB">
        <w:tc>
          <w:tcPr>
            <w:tcW w:w="2093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lastRenderedPageBreak/>
              <w:t>JEFE DE OFICINA TÉCNICA:</w:t>
            </w:r>
          </w:p>
          <w:p w:rsidR="00FF2C47" w:rsidRPr="00DB75CE" w:rsidRDefault="00FF2C47" w:rsidP="00FF2C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Responsable de la elaboración y negociación de los precios unitarios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B75CE">
              <w:rPr>
                <w:rFonts w:ascii="Arial" w:hAnsi="Arial" w:cs="Arial"/>
                <w:sz w:val="16"/>
                <w:szCs w:val="16"/>
              </w:rPr>
              <w:t>con el cliente, planificación de los recursos, productividad de los trabajos, valorización con el cliente, supervisión de subcontratistas, avance de obra, aprobación de valorizaciones y elaboración  de los informes semanales y mensuales a los directivos de la empresa del estatus de la programación (SPI) y lo económico del proyecto (CPI).</w:t>
            </w:r>
          </w:p>
        </w:tc>
        <w:tc>
          <w:tcPr>
            <w:tcW w:w="1984" w:type="dxa"/>
            <w:vAlign w:val="center"/>
          </w:tcPr>
          <w:p w:rsidR="00FF2C47" w:rsidRPr="00FF2C47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Obras de Movimiento de Tierra Plan de Cierre I Etapa</w:t>
            </w:r>
          </w:p>
        </w:tc>
        <w:tc>
          <w:tcPr>
            <w:tcW w:w="1243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Minería y Construcción S.A.C.</w:t>
            </w:r>
          </w:p>
        </w:tc>
        <w:tc>
          <w:tcPr>
            <w:tcW w:w="1134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Unidad Minera Quiruvilca. Compañía Minera Pan American Silver S.A.C.</w:t>
            </w:r>
          </w:p>
        </w:tc>
        <w:tc>
          <w:tcPr>
            <w:tcW w:w="993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Diciembre 2003 - Junio 2004</w:t>
            </w:r>
          </w:p>
        </w:tc>
        <w:tc>
          <w:tcPr>
            <w:tcW w:w="1308" w:type="dxa"/>
            <w:vAlign w:val="center"/>
          </w:tcPr>
          <w:p w:rsidR="00FF2C47" w:rsidRPr="00DB75CE" w:rsidRDefault="00FF2C47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460,000.00 (Incluye I.G.V.)</w:t>
            </w:r>
          </w:p>
        </w:tc>
      </w:tr>
    </w:tbl>
    <w:p w:rsidR="000C0B8D" w:rsidRDefault="000C0B8D" w:rsidP="000C0B8D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/>
          <w:sz w:val="16"/>
          <w:szCs w:val="16"/>
        </w:rPr>
      </w:pPr>
    </w:p>
    <w:p w:rsidR="004A336C" w:rsidRPr="004A336C" w:rsidRDefault="004A336C" w:rsidP="004A336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4A336C">
        <w:rPr>
          <w:rFonts w:ascii="Arial" w:hAnsi="Arial" w:cs="Arial"/>
          <w:b/>
          <w:color w:val="000000"/>
          <w:sz w:val="16"/>
          <w:szCs w:val="16"/>
        </w:rPr>
        <w:t xml:space="preserve">EJECUCIÓN DE PROYECTOS DE </w:t>
      </w:r>
      <w:r>
        <w:rPr>
          <w:rFonts w:ascii="Arial" w:hAnsi="Arial" w:cs="Arial"/>
          <w:b/>
          <w:color w:val="000000"/>
          <w:sz w:val="16"/>
          <w:szCs w:val="16"/>
        </w:rPr>
        <w:t>MINERÍA SUBTERRÁNEA</w:t>
      </w:r>
    </w:p>
    <w:p w:rsidR="004A336C" w:rsidRDefault="004A336C" w:rsidP="000C0B8D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8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3"/>
        <w:gridCol w:w="1984"/>
        <w:gridCol w:w="1259"/>
        <w:gridCol w:w="993"/>
        <w:gridCol w:w="1134"/>
        <w:gridCol w:w="1307"/>
      </w:tblGrid>
      <w:tr w:rsidR="004A336C" w:rsidRPr="00DB75CE" w:rsidTr="004A336C">
        <w:tc>
          <w:tcPr>
            <w:tcW w:w="2093" w:type="dxa"/>
            <w:shd w:val="clear" w:color="auto" w:fill="984806"/>
            <w:vAlign w:val="center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Cargo / Funciones</w:t>
            </w:r>
          </w:p>
        </w:tc>
        <w:tc>
          <w:tcPr>
            <w:tcW w:w="1984" w:type="dxa"/>
            <w:shd w:val="clear" w:color="auto" w:fill="984806"/>
            <w:vAlign w:val="center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Proyecto</w:t>
            </w:r>
          </w:p>
        </w:tc>
        <w:tc>
          <w:tcPr>
            <w:tcW w:w="1259" w:type="dxa"/>
            <w:shd w:val="clear" w:color="auto" w:fill="984806"/>
            <w:vAlign w:val="center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993" w:type="dxa"/>
            <w:shd w:val="clear" w:color="auto" w:fill="984806"/>
            <w:vAlign w:val="center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Cliente</w:t>
            </w:r>
          </w:p>
        </w:tc>
        <w:tc>
          <w:tcPr>
            <w:tcW w:w="1134" w:type="dxa"/>
            <w:shd w:val="clear" w:color="auto" w:fill="984806"/>
            <w:vAlign w:val="center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Año</w:t>
            </w:r>
          </w:p>
        </w:tc>
        <w:tc>
          <w:tcPr>
            <w:tcW w:w="1307" w:type="dxa"/>
            <w:shd w:val="clear" w:color="auto" w:fill="984806"/>
          </w:tcPr>
          <w:p w:rsidR="004A336C" w:rsidRPr="00DB75CE" w:rsidRDefault="004A336C" w:rsidP="00B172A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Monto de Obra (US$)</w:t>
            </w:r>
          </w:p>
        </w:tc>
      </w:tr>
      <w:tr w:rsidR="004A336C" w:rsidRPr="00DB75CE" w:rsidTr="00B172AB">
        <w:tc>
          <w:tcPr>
            <w:tcW w:w="2093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INGENIERO DE PROYECTOS: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Planificación de los trabajos (programación Lookahead), control de avance de los frentes y mineral, reprogramación de trabajos, elaboración de precios unitarios, valorizaciones mensuales con el cliente, liquidación de contratistas, manejo contractual del proyecto y elaboración  de los informes diarios, semanales y mensuales a los directivos de la empresa del estatus de la programación (SPI) y lo económico del proyecto (CPI).</w:t>
            </w:r>
          </w:p>
        </w:tc>
        <w:tc>
          <w:tcPr>
            <w:tcW w:w="1984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Exploración, Desarrollo, Preparación y Explotación de la Minas Marcapunta Norte y Marcapunta Oeste</w:t>
            </w:r>
            <w:r w:rsidRPr="00DB75C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A336C" w:rsidRPr="00DB75CE" w:rsidRDefault="004A336C" w:rsidP="004A336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roducción mensual de mineral de 60,000 Ton/mes (la producción </w:t>
            </w:r>
            <w:r>
              <w:rPr>
                <w:rFonts w:ascii="Arial" w:hAnsi="Arial" w:cs="Arial"/>
                <w:sz w:val="16"/>
                <w:szCs w:val="16"/>
              </w:rPr>
              <w:t xml:space="preserve">inicial 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era de 30,000 Ton/mes por el método de cámaras y pilares, luego se cambió al método de Sub Level Stoping para producir 120,000 Ton/mes) y avance promedio mensual de 800 m de rampas, galerías, cruceros </w:t>
            </w:r>
            <w:r>
              <w:rPr>
                <w:rFonts w:ascii="Arial" w:hAnsi="Arial" w:cs="Arial"/>
                <w:sz w:val="16"/>
                <w:szCs w:val="16"/>
              </w:rPr>
              <w:t>y by pass en una sección de 4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m x 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B75CE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1259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Ingeniería y Construcción S.A.C.</w:t>
            </w:r>
          </w:p>
        </w:tc>
        <w:tc>
          <w:tcPr>
            <w:tcW w:w="993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Sociedad Minera el Brocal S.A.A.</w:t>
            </w:r>
          </w:p>
        </w:tc>
        <w:tc>
          <w:tcPr>
            <w:tcW w:w="1134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Marzo 2009 – Junio 2010</w:t>
            </w:r>
          </w:p>
        </w:tc>
        <w:tc>
          <w:tcPr>
            <w:tcW w:w="1307" w:type="dxa"/>
            <w:vAlign w:val="center"/>
          </w:tcPr>
          <w:p w:rsidR="004A336C" w:rsidRPr="00DB75CE" w:rsidRDefault="004A336C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13’500,000.00 (Incluye I.G.V.)</w:t>
            </w:r>
          </w:p>
        </w:tc>
      </w:tr>
    </w:tbl>
    <w:p w:rsidR="00FC3C18" w:rsidRDefault="00FC3C18" w:rsidP="00FC3C18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/>
          <w:sz w:val="16"/>
          <w:szCs w:val="16"/>
        </w:rPr>
      </w:pPr>
    </w:p>
    <w:p w:rsidR="004A336C" w:rsidRPr="004A336C" w:rsidRDefault="004A336C" w:rsidP="004A336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4A336C">
        <w:rPr>
          <w:rFonts w:ascii="Arial" w:hAnsi="Arial" w:cs="Arial"/>
          <w:b/>
          <w:color w:val="000000"/>
          <w:sz w:val="16"/>
          <w:szCs w:val="16"/>
        </w:rPr>
        <w:t xml:space="preserve">EJECUCIÓN DE PROYECTOS </w:t>
      </w:r>
      <w:r>
        <w:rPr>
          <w:rFonts w:ascii="Arial" w:hAnsi="Arial" w:cs="Arial"/>
          <w:b/>
          <w:color w:val="000000"/>
          <w:sz w:val="16"/>
          <w:szCs w:val="16"/>
        </w:rPr>
        <w:t>CIVILES</w:t>
      </w:r>
    </w:p>
    <w:p w:rsidR="000C0B8D" w:rsidRDefault="000C0B8D" w:rsidP="008E7B16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984"/>
        <w:gridCol w:w="1243"/>
        <w:gridCol w:w="1134"/>
        <w:gridCol w:w="993"/>
        <w:gridCol w:w="1308"/>
      </w:tblGrid>
      <w:tr w:rsidR="008E7B16" w:rsidRPr="00DB75CE" w:rsidTr="00B019C6">
        <w:trPr>
          <w:tblHeader/>
        </w:trPr>
        <w:tc>
          <w:tcPr>
            <w:tcW w:w="2093" w:type="dxa"/>
            <w:shd w:val="clear" w:color="auto" w:fill="984806" w:themeFill="accent6" w:themeFillShade="80"/>
            <w:vAlign w:val="center"/>
          </w:tcPr>
          <w:p w:rsidR="008E7B16" w:rsidRPr="00B019C6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Cargo / Funciones</w:t>
            </w:r>
          </w:p>
        </w:tc>
        <w:tc>
          <w:tcPr>
            <w:tcW w:w="1984" w:type="dxa"/>
            <w:shd w:val="clear" w:color="auto" w:fill="984806" w:themeFill="accent6" w:themeFillShade="80"/>
            <w:vAlign w:val="center"/>
          </w:tcPr>
          <w:p w:rsidR="008E7B16" w:rsidRPr="00B019C6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Proyecto</w:t>
            </w:r>
          </w:p>
        </w:tc>
        <w:tc>
          <w:tcPr>
            <w:tcW w:w="1243" w:type="dxa"/>
            <w:shd w:val="clear" w:color="auto" w:fill="984806" w:themeFill="accent6" w:themeFillShade="80"/>
            <w:vAlign w:val="center"/>
          </w:tcPr>
          <w:p w:rsidR="008E7B16" w:rsidRPr="00B019C6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Empresa</w:t>
            </w:r>
          </w:p>
        </w:tc>
        <w:tc>
          <w:tcPr>
            <w:tcW w:w="1134" w:type="dxa"/>
            <w:shd w:val="clear" w:color="auto" w:fill="984806" w:themeFill="accent6" w:themeFillShade="80"/>
            <w:vAlign w:val="center"/>
          </w:tcPr>
          <w:p w:rsidR="008E7B16" w:rsidRPr="00B019C6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Cliente</w:t>
            </w:r>
          </w:p>
        </w:tc>
        <w:tc>
          <w:tcPr>
            <w:tcW w:w="993" w:type="dxa"/>
            <w:shd w:val="clear" w:color="auto" w:fill="984806" w:themeFill="accent6" w:themeFillShade="80"/>
            <w:vAlign w:val="center"/>
          </w:tcPr>
          <w:p w:rsidR="008E7B16" w:rsidRPr="00B019C6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Año</w:t>
            </w:r>
          </w:p>
        </w:tc>
        <w:tc>
          <w:tcPr>
            <w:tcW w:w="1308" w:type="dxa"/>
            <w:shd w:val="clear" w:color="auto" w:fill="984806" w:themeFill="accent6" w:themeFillShade="80"/>
          </w:tcPr>
          <w:p w:rsidR="008E7B16" w:rsidRPr="00B019C6" w:rsidRDefault="002B7CFF" w:rsidP="00F02EBA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Monto</w:t>
            </w:r>
            <w:r w:rsidR="008E7B16" w:rsidRPr="00B019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(US$)</w:t>
            </w:r>
          </w:p>
        </w:tc>
      </w:tr>
      <w:tr w:rsidR="00FF2C47" w:rsidRPr="00DB75CE" w:rsidTr="00F02EBA">
        <w:tc>
          <w:tcPr>
            <w:tcW w:w="2093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GERENTE DE OBRA: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Gestionar la ejecución del proyecto, la procura de los recursos (</w:t>
            </w:r>
            <w:r w:rsidR="00E81A0E">
              <w:rPr>
                <w:rFonts w:ascii="Arial" w:hAnsi="Arial" w:cs="Arial"/>
                <w:sz w:val="16"/>
                <w:szCs w:val="16"/>
              </w:rPr>
              <w:t xml:space="preserve">personal, 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equipos y materiales), el manejo contractual, elaborar y negociar los análisis de precios unitarios con el cliente, evitar desviaciones en la línea base del costo y en la línea base del cronograma, elaboración y negociación de la valorización del proyecto, control de cambios y gestión de adicionales de obra. selección  y liquidación de proveedores, elaboración de reportes semanales y mensuales del estatus de </w:t>
            </w:r>
            <w:r w:rsidRPr="00DB75CE">
              <w:rPr>
                <w:rFonts w:ascii="Arial" w:hAnsi="Arial" w:cs="Arial"/>
                <w:sz w:val="16"/>
                <w:szCs w:val="16"/>
              </w:rPr>
              <w:lastRenderedPageBreak/>
              <w:t>la obra, cierre del proyecto y gestión del certificado de conformidad del servicio</w:t>
            </w:r>
          </w:p>
        </w:tc>
        <w:tc>
          <w:tcPr>
            <w:tcW w:w="1984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lastRenderedPageBreak/>
              <w:t>Contrato Marco para la Ejecución de Obras Civiles y Metal Mecánicas en la Ampliación de la Planta Concentradora, Superficie e Interior Mina</w:t>
            </w:r>
          </w:p>
        </w:tc>
        <w:tc>
          <w:tcPr>
            <w:tcW w:w="1243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Ingeniería y Construcción S.A.C.</w:t>
            </w:r>
          </w:p>
        </w:tc>
        <w:tc>
          <w:tcPr>
            <w:tcW w:w="1134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Empresa Administra-dora Chungar.</w:t>
            </w:r>
          </w:p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Compañía Minera Volcan S.A.</w:t>
            </w:r>
          </w:p>
        </w:tc>
        <w:tc>
          <w:tcPr>
            <w:tcW w:w="993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Agosto del 2007 – Agosto del 2008</w:t>
            </w:r>
          </w:p>
        </w:tc>
        <w:tc>
          <w:tcPr>
            <w:tcW w:w="1308" w:type="dxa"/>
            <w:vAlign w:val="center"/>
          </w:tcPr>
          <w:p w:rsidR="00FF2C47" w:rsidRPr="00DB75CE" w:rsidRDefault="00FF2C47" w:rsidP="00F02EB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1’720,000.00 (Incluye I.G.V.)</w:t>
            </w:r>
          </w:p>
        </w:tc>
      </w:tr>
      <w:tr w:rsidR="002B7CFF" w:rsidRPr="00DB75CE" w:rsidTr="00F02EBA">
        <w:tc>
          <w:tcPr>
            <w:tcW w:w="2093" w:type="dxa"/>
            <w:vMerge w:val="restart"/>
            <w:vAlign w:val="center"/>
          </w:tcPr>
          <w:p w:rsidR="002B7CFF" w:rsidRPr="00DB75CE" w:rsidRDefault="002B7CFF" w:rsidP="00F02EB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lastRenderedPageBreak/>
              <w:t>JEFE DE OFICINA TÉCNICA:</w:t>
            </w:r>
          </w:p>
          <w:p w:rsidR="002B7CFF" w:rsidRPr="00DB75CE" w:rsidRDefault="002B7CFF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Responsable de la elaboración y negociación con el cliente de los precios unitarios, planificación de los recursos, productividad de los trabajos, valorización con el cliente, supervisión de subcontratistas, avance de obra, aprobación de valorizaciones y elaboración  de los informes semanales y mensuales a los directivos de la empresa del estatus de la programación (SPI) y lo económico del proyecto (CPI).</w:t>
            </w:r>
          </w:p>
        </w:tc>
        <w:tc>
          <w:tcPr>
            <w:tcW w:w="1984" w:type="dxa"/>
            <w:vAlign w:val="center"/>
          </w:tcPr>
          <w:p w:rsidR="002B7CFF" w:rsidRPr="00FF2C47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B75CE">
              <w:rPr>
                <w:rFonts w:ascii="Arial" w:hAnsi="Arial" w:cs="Arial"/>
                <w:sz w:val="16"/>
                <w:szCs w:val="16"/>
                <w:lang w:val="en-US"/>
              </w:rPr>
              <w:t>Construction and Owner's Camps and Offices</w:t>
            </w:r>
          </w:p>
        </w:tc>
        <w:tc>
          <w:tcPr>
            <w:tcW w:w="1243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EMMSA</w:t>
            </w:r>
          </w:p>
        </w:tc>
        <w:tc>
          <w:tcPr>
            <w:tcW w:w="1134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CB&amp;I – Perú LNG</w:t>
            </w:r>
          </w:p>
        </w:tc>
        <w:tc>
          <w:tcPr>
            <w:tcW w:w="993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Junio -  Julio del 2007</w:t>
            </w:r>
          </w:p>
        </w:tc>
        <w:tc>
          <w:tcPr>
            <w:tcW w:w="1308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30’153,088.00 (Incluye I.G.V.)</w:t>
            </w:r>
          </w:p>
        </w:tc>
      </w:tr>
      <w:tr w:rsidR="002B7CFF" w:rsidRPr="00DB75CE" w:rsidTr="00F02EBA">
        <w:tc>
          <w:tcPr>
            <w:tcW w:w="2093" w:type="dxa"/>
            <w:vMerge/>
            <w:vAlign w:val="center"/>
          </w:tcPr>
          <w:p w:rsidR="002B7CFF" w:rsidRPr="00DB75CE" w:rsidRDefault="002B7CFF" w:rsidP="00F02EB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B7CFF" w:rsidRPr="00DB75CE" w:rsidRDefault="002B7CFF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Sistema de Sedimentación Aguas Debajo de la Planta Concentradora.</w:t>
            </w:r>
          </w:p>
          <w:p w:rsidR="002B7CFF" w:rsidRPr="00DB75CE" w:rsidRDefault="002B7CFF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Construcción de Taller de Mantenimiento Mecánico en Interior Mina Nv. 3420,.</w:t>
            </w:r>
          </w:p>
          <w:p w:rsidR="002B7CFF" w:rsidRPr="00DB75CE" w:rsidRDefault="002B7CFF" w:rsidP="00B172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70" w:hanging="170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Construcción de Canal en Galería de Extracción Nv. 3600.</w:t>
            </w:r>
          </w:p>
          <w:p w:rsidR="002B7CFF" w:rsidRPr="00FF2C47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Minería y Construcción S.A.C.</w:t>
            </w:r>
          </w:p>
        </w:tc>
        <w:tc>
          <w:tcPr>
            <w:tcW w:w="1134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Compañía Minera Atacocha S.A.</w:t>
            </w:r>
          </w:p>
        </w:tc>
        <w:tc>
          <w:tcPr>
            <w:tcW w:w="993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Noviembre 2002 - Noviembre 2003</w:t>
            </w:r>
          </w:p>
        </w:tc>
        <w:tc>
          <w:tcPr>
            <w:tcW w:w="1308" w:type="dxa"/>
            <w:vAlign w:val="center"/>
          </w:tcPr>
          <w:p w:rsidR="002B7CFF" w:rsidRPr="00DB75CE" w:rsidRDefault="002B7CFF" w:rsidP="00B172AB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553,000.00 (Incluye i.G.V.)</w:t>
            </w:r>
          </w:p>
        </w:tc>
      </w:tr>
    </w:tbl>
    <w:p w:rsidR="004F7CE1" w:rsidRDefault="004F7CE1" w:rsidP="004F7CE1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2060"/>
          <w:sz w:val="16"/>
          <w:szCs w:val="16"/>
        </w:rPr>
      </w:pPr>
    </w:p>
    <w:p w:rsidR="00487D6B" w:rsidRPr="000A50BA" w:rsidRDefault="002B7CFF" w:rsidP="000B4C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>PROYECTOS DE CONSULTORÍA</w:t>
      </w:r>
    </w:p>
    <w:p w:rsidR="004F7CE1" w:rsidRDefault="004F7CE1" w:rsidP="000A40C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8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16"/>
        <w:gridCol w:w="1915"/>
        <w:gridCol w:w="1201"/>
        <w:gridCol w:w="1301"/>
        <w:gridCol w:w="1032"/>
        <w:gridCol w:w="1289"/>
      </w:tblGrid>
      <w:tr w:rsidR="00487D6B" w:rsidRPr="00DB75CE" w:rsidTr="002B7CFF">
        <w:trPr>
          <w:tblHeader/>
        </w:trPr>
        <w:tc>
          <w:tcPr>
            <w:tcW w:w="2016" w:type="dxa"/>
            <w:shd w:val="clear" w:color="auto" w:fill="984806" w:themeFill="accent6" w:themeFillShade="80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Cargo / Funciones</w:t>
            </w:r>
          </w:p>
        </w:tc>
        <w:tc>
          <w:tcPr>
            <w:tcW w:w="1915" w:type="dxa"/>
            <w:shd w:val="clear" w:color="auto" w:fill="984806" w:themeFill="accent6" w:themeFillShade="80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Proyecto</w:t>
            </w:r>
          </w:p>
        </w:tc>
        <w:tc>
          <w:tcPr>
            <w:tcW w:w="1201" w:type="dxa"/>
            <w:shd w:val="clear" w:color="auto" w:fill="984806" w:themeFill="accent6" w:themeFillShade="80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1301" w:type="dxa"/>
            <w:shd w:val="clear" w:color="auto" w:fill="984806" w:themeFill="accent6" w:themeFillShade="80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Cliente</w:t>
            </w:r>
          </w:p>
        </w:tc>
        <w:tc>
          <w:tcPr>
            <w:tcW w:w="1032" w:type="dxa"/>
            <w:shd w:val="clear" w:color="auto" w:fill="984806" w:themeFill="accent6" w:themeFillShade="80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Año</w:t>
            </w:r>
          </w:p>
        </w:tc>
        <w:tc>
          <w:tcPr>
            <w:tcW w:w="1289" w:type="dxa"/>
            <w:shd w:val="clear" w:color="auto" w:fill="984806" w:themeFill="accent6" w:themeFillShade="80"/>
          </w:tcPr>
          <w:p w:rsidR="00487D6B" w:rsidRPr="00DB75CE" w:rsidRDefault="00487D6B" w:rsidP="00DB75C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Monto de Servicio (US$)</w:t>
            </w:r>
          </w:p>
        </w:tc>
      </w:tr>
      <w:tr w:rsidR="005F4C07" w:rsidRPr="00DB75CE" w:rsidTr="002B7CFF">
        <w:tc>
          <w:tcPr>
            <w:tcW w:w="2016" w:type="dxa"/>
            <w:vAlign w:val="center"/>
          </w:tcPr>
          <w:p w:rsidR="005F4C07" w:rsidRDefault="008F03E3" w:rsidP="00DB75C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JEFE DE DISCIPLINA CIVIL</w:t>
            </w:r>
          </w:p>
          <w:p w:rsidR="008F03E3" w:rsidRPr="008F03E3" w:rsidRDefault="00170B3D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Encargado del diseño del túnel hidráulico y las obras masivas de movimiento de tierras, plataformados y caminos de acceso.</w:t>
            </w:r>
          </w:p>
        </w:tc>
        <w:tc>
          <w:tcPr>
            <w:tcW w:w="1915" w:type="dxa"/>
            <w:vAlign w:val="center"/>
          </w:tcPr>
          <w:p w:rsidR="005F4C07" w:rsidRDefault="0029210A" w:rsidP="00DB75C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9210A">
              <w:rPr>
                <w:rFonts w:ascii="Arial" w:hAnsi="Arial" w:cs="Arial"/>
                <w:b/>
                <w:sz w:val="16"/>
                <w:szCs w:val="16"/>
              </w:rPr>
              <w:t>Estudios de Factibilidad y Diseños Definitivos del Proyecto “Soldados Yanuncay Minas”</w:t>
            </w:r>
            <w:r w:rsidR="008F03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20810">
              <w:rPr>
                <w:rFonts w:ascii="Arial" w:hAnsi="Arial" w:cs="Arial"/>
                <w:b/>
                <w:sz w:val="16"/>
                <w:szCs w:val="16"/>
              </w:rPr>
              <w:t>–</w:t>
            </w:r>
            <w:r w:rsidR="008F03E3">
              <w:rPr>
                <w:rFonts w:ascii="Arial" w:hAnsi="Arial" w:cs="Arial"/>
                <w:b/>
                <w:sz w:val="16"/>
                <w:szCs w:val="16"/>
              </w:rPr>
              <w:t xml:space="preserve"> Ecuador</w:t>
            </w:r>
          </w:p>
        </w:tc>
        <w:tc>
          <w:tcPr>
            <w:tcW w:w="1201" w:type="dxa"/>
            <w:vAlign w:val="center"/>
          </w:tcPr>
          <w:p w:rsidR="005F4C07" w:rsidRDefault="0029210A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301" w:type="dxa"/>
            <w:vAlign w:val="center"/>
          </w:tcPr>
          <w:p w:rsidR="005F4C07" w:rsidRDefault="0029210A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9210A">
              <w:rPr>
                <w:rFonts w:ascii="Arial" w:hAnsi="Arial" w:cs="Arial"/>
                <w:sz w:val="16"/>
                <w:szCs w:val="16"/>
              </w:rPr>
              <w:t>Empresa Electro Generadora del Austro ELECAUSTRO S.A.</w:t>
            </w:r>
          </w:p>
        </w:tc>
        <w:tc>
          <w:tcPr>
            <w:tcW w:w="1032" w:type="dxa"/>
            <w:vAlign w:val="center"/>
          </w:tcPr>
          <w:p w:rsidR="005F4C07" w:rsidRDefault="004C76B7" w:rsidP="004E4E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Diciembre 2012 – Mayo 2013</w:t>
            </w:r>
          </w:p>
        </w:tc>
        <w:tc>
          <w:tcPr>
            <w:tcW w:w="1289" w:type="dxa"/>
            <w:vAlign w:val="center"/>
          </w:tcPr>
          <w:p w:rsidR="005F4C07" w:rsidRDefault="0029210A" w:rsidP="00DB75CE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1,606,102.58 (Sin Incluir I.V.A.)</w:t>
            </w:r>
          </w:p>
        </w:tc>
      </w:tr>
      <w:tr w:rsidR="00487D6B" w:rsidRPr="00DB75CE" w:rsidTr="002B7CFF">
        <w:tc>
          <w:tcPr>
            <w:tcW w:w="2016" w:type="dxa"/>
            <w:vMerge w:val="restart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INGENIERO COORDINADOR DE PROYECTO:</w:t>
            </w:r>
          </w:p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 xml:space="preserve"> Elaborar el plan de calidad del servicio, coordinación de las diversas especialidades, planificación y control de los recursos, seguimiento y monitoreo del desarrollo del servicio, elaboración de las valorizaciones del servicio</w:t>
            </w:r>
          </w:p>
        </w:tc>
        <w:tc>
          <w:tcPr>
            <w:tcW w:w="1915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Diseño y Supervisión de Agua Potable y Alcantarillado Lima Norte – PE-36</w:t>
            </w:r>
          </w:p>
        </w:tc>
        <w:tc>
          <w:tcPr>
            <w:tcW w:w="12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3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SEDAPAL</w:t>
            </w:r>
          </w:p>
        </w:tc>
        <w:tc>
          <w:tcPr>
            <w:tcW w:w="1032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Junio 2010 – Octubre del 2011</w:t>
            </w:r>
          </w:p>
        </w:tc>
        <w:tc>
          <w:tcPr>
            <w:tcW w:w="1289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3’000,000.00 (Incluye I.G.V.)</w:t>
            </w:r>
          </w:p>
        </w:tc>
      </w:tr>
      <w:tr w:rsidR="00487D6B" w:rsidRPr="00DB75CE" w:rsidTr="002B7CFF">
        <w:tc>
          <w:tcPr>
            <w:tcW w:w="2016" w:type="dxa"/>
            <w:vMerge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vAlign w:val="center"/>
          </w:tcPr>
          <w:p w:rsidR="00487D6B" w:rsidRPr="00DB75CE" w:rsidRDefault="00487D6B" w:rsidP="00E81A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Promoción Social, Capacitación, Diseño y Supervisión de las Obras Secundarias de Agua Potable y Alcantarillado, Convencionales, Condominiales y con Piletas y Letrinas en el Cono Sur</w:t>
            </w:r>
          </w:p>
        </w:tc>
        <w:tc>
          <w:tcPr>
            <w:tcW w:w="12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3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SEDAPAL</w:t>
            </w:r>
          </w:p>
        </w:tc>
        <w:tc>
          <w:tcPr>
            <w:tcW w:w="1032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Setiembre 2006 – Mayo 2007</w:t>
            </w:r>
          </w:p>
        </w:tc>
        <w:tc>
          <w:tcPr>
            <w:tcW w:w="1289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2’191,073.67 (Incluye I.G.V.)</w:t>
            </w:r>
          </w:p>
        </w:tc>
      </w:tr>
      <w:tr w:rsidR="00487D6B" w:rsidRPr="00DB75CE" w:rsidTr="002B7CFF">
        <w:tc>
          <w:tcPr>
            <w:tcW w:w="2016" w:type="dxa"/>
            <w:vMerge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vAlign w:val="center"/>
          </w:tcPr>
          <w:p w:rsidR="00487D6B" w:rsidRPr="00DB75CE" w:rsidRDefault="00487D6B" w:rsidP="00B208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Elaboración de 05 expedientes técnicos: Intendencia de Aduanas Iquitos, Puesto de Control Aduanero Chimbote – Iquitos, Intendencia de Aduanas Pucallpa, Oficina Zonal SUNAT Pucallpa e Intendencia de Aduanas Tarapoto</w:t>
            </w:r>
          </w:p>
        </w:tc>
        <w:tc>
          <w:tcPr>
            <w:tcW w:w="12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CESEL S.A.</w:t>
            </w:r>
          </w:p>
        </w:tc>
        <w:tc>
          <w:tcPr>
            <w:tcW w:w="13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UNOPS</w:t>
            </w:r>
          </w:p>
        </w:tc>
        <w:tc>
          <w:tcPr>
            <w:tcW w:w="1032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 xml:space="preserve">Abril </w:t>
            </w:r>
            <w:r w:rsidR="003705CA">
              <w:rPr>
                <w:rFonts w:ascii="Arial" w:hAnsi="Arial" w:cs="Arial"/>
                <w:sz w:val="16"/>
                <w:szCs w:val="16"/>
              </w:rPr>
              <w:t>2006</w:t>
            </w:r>
            <w:r w:rsidRPr="00DB75CE">
              <w:rPr>
                <w:rFonts w:ascii="Arial" w:hAnsi="Arial" w:cs="Arial"/>
                <w:sz w:val="16"/>
                <w:szCs w:val="16"/>
              </w:rPr>
              <w:t>– Agosto 2006</w:t>
            </w:r>
          </w:p>
        </w:tc>
        <w:tc>
          <w:tcPr>
            <w:tcW w:w="1289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180,000.00 (Incluye I.G.V.)</w:t>
            </w:r>
          </w:p>
        </w:tc>
      </w:tr>
      <w:tr w:rsidR="00487D6B" w:rsidRPr="00DB75CE" w:rsidTr="002B7CFF">
        <w:tc>
          <w:tcPr>
            <w:tcW w:w="2016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INGENIERO ASISTENTE:</w:t>
            </w:r>
            <w:r w:rsidRPr="00DB75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Ejecución de Levantamiento topográfico, planos, memoria descriptiva y especificaciones técnicas.</w:t>
            </w:r>
          </w:p>
        </w:tc>
        <w:tc>
          <w:tcPr>
            <w:tcW w:w="1915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Elaboración de 11 expedientes técnicos en los colegios afectados por el sismo de Atico junio del 2,001.</w:t>
            </w:r>
          </w:p>
        </w:tc>
        <w:tc>
          <w:tcPr>
            <w:tcW w:w="12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Marco Flores Razuri S.A.C.</w:t>
            </w:r>
          </w:p>
        </w:tc>
        <w:tc>
          <w:tcPr>
            <w:tcW w:w="1301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INFES</w:t>
            </w:r>
          </w:p>
        </w:tc>
        <w:tc>
          <w:tcPr>
            <w:tcW w:w="1032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 xml:space="preserve">Octubre </w:t>
            </w:r>
            <w:r w:rsidR="003705CA">
              <w:rPr>
                <w:rFonts w:ascii="Arial" w:hAnsi="Arial" w:cs="Arial"/>
                <w:sz w:val="16"/>
                <w:szCs w:val="16"/>
              </w:rPr>
              <w:t>2001</w:t>
            </w:r>
            <w:r w:rsidRPr="00DB75CE">
              <w:rPr>
                <w:rFonts w:ascii="Arial" w:hAnsi="Arial" w:cs="Arial"/>
                <w:sz w:val="16"/>
                <w:szCs w:val="16"/>
              </w:rPr>
              <w:t>- diciembre 2001</w:t>
            </w:r>
          </w:p>
        </w:tc>
        <w:tc>
          <w:tcPr>
            <w:tcW w:w="1289" w:type="dxa"/>
            <w:vAlign w:val="center"/>
          </w:tcPr>
          <w:p w:rsidR="00487D6B" w:rsidRPr="00DB75CE" w:rsidRDefault="00487D6B" w:rsidP="00DB75CE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20810" w:rsidRDefault="00B20810" w:rsidP="00B20810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BE5626" w:rsidRDefault="00BE5626" w:rsidP="00BE5626">
      <w:pPr>
        <w:pStyle w:val="Prrafodelista"/>
        <w:spacing w:after="0" w:line="240" w:lineRule="auto"/>
        <w:ind w:left="360"/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8E7B16" w:rsidRPr="000A50BA" w:rsidRDefault="008E7B16" w:rsidP="008E7B1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 w:rsidRPr="000A50BA">
        <w:rPr>
          <w:rFonts w:ascii="Arial" w:hAnsi="Arial" w:cs="Arial"/>
          <w:b/>
          <w:color w:val="000000" w:themeColor="text1"/>
          <w:sz w:val="16"/>
          <w:szCs w:val="16"/>
        </w:rPr>
        <w:lastRenderedPageBreak/>
        <w:t>ELABORACIÓN DE PROPUESTAS TÉCNICO – ECONÓMICA (GANADAS)</w:t>
      </w:r>
    </w:p>
    <w:p w:rsidR="004F7CE1" w:rsidRDefault="004F7CE1" w:rsidP="008E7B16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2068"/>
        <w:gridCol w:w="2068"/>
        <w:gridCol w:w="1134"/>
        <w:gridCol w:w="1307"/>
      </w:tblGrid>
      <w:tr w:rsidR="008E7B16" w:rsidRPr="00DB75CE" w:rsidTr="00B019C6">
        <w:tc>
          <w:tcPr>
            <w:tcW w:w="2068" w:type="dxa"/>
            <w:shd w:val="clear" w:color="auto" w:fill="984806" w:themeFill="accent6" w:themeFillShade="80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Proyecto</w:t>
            </w:r>
          </w:p>
        </w:tc>
        <w:tc>
          <w:tcPr>
            <w:tcW w:w="2068" w:type="dxa"/>
            <w:shd w:val="clear" w:color="auto" w:fill="984806" w:themeFill="accent6" w:themeFillShade="80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2068" w:type="dxa"/>
            <w:shd w:val="clear" w:color="auto" w:fill="984806" w:themeFill="accent6" w:themeFillShade="80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Cliente</w:t>
            </w:r>
          </w:p>
        </w:tc>
        <w:tc>
          <w:tcPr>
            <w:tcW w:w="1134" w:type="dxa"/>
            <w:shd w:val="clear" w:color="auto" w:fill="984806" w:themeFill="accent6" w:themeFillShade="80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Año</w:t>
            </w:r>
          </w:p>
        </w:tc>
        <w:tc>
          <w:tcPr>
            <w:tcW w:w="1307" w:type="dxa"/>
            <w:shd w:val="clear" w:color="auto" w:fill="984806" w:themeFill="accent6" w:themeFillShade="80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5CE">
              <w:rPr>
                <w:rFonts w:ascii="Arial" w:hAnsi="Arial" w:cs="Arial"/>
                <w:b/>
                <w:sz w:val="16"/>
                <w:szCs w:val="16"/>
              </w:rPr>
              <w:t>Monto de Obra (US$)</w:t>
            </w:r>
          </w:p>
        </w:tc>
      </w:tr>
      <w:tr w:rsidR="008E7B16" w:rsidRPr="00DB75CE" w:rsidTr="00F02EBA"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Bases civiles, tanque de combustible, tanques de agua, recubrimientos antiderrames para las nuevas instalaciones de la Mina Argentum</w:t>
            </w:r>
          </w:p>
        </w:tc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Ingeniería y Construcción S.A.C.</w:t>
            </w:r>
          </w:p>
        </w:tc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ARGENTUM</w:t>
            </w:r>
          </w:p>
        </w:tc>
        <w:tc>
          <w:tcPr>
            <w:tcW w:w="1134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Noviembre 2010</w:t>
            </w:r>
          </w:p>
        </w:tc>
        <w:tc>
          <w:tcPr>
            <w:tcW w:w="1307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1’280,000.00 (Incluye I.G.V.)</w:t>
            </w:r>
          </w:p>
        </w:tc>
      </w:tr>
      <w:tr w:rsidR="008E7B16" w:rsidRPr="00DB75CE" w:rsidTr="00F02EBA"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Contrato Anual para la Exploración, Desarrollo, Preparación y Explotación de la Minas Tinya 1, Tinya 2 y Chupa</w:t>
            </w:r>
          </w:p>
        </w:tc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JRC Ingeniería y Construcción S.A.C.</w:t>
            </w:r>
          </w:p>
        </w:tc>
        <w:tc>
          <w:tcPr>
            <w:tcW w:w="2068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COMPAÑÏA MINERA LOS QUENUALES - IZCAYCRUZ</w:t>
            </w:r>
          </w:p>
        </w:tc>
        <w:tc>
          <w:tcPr>
            <w:tcW w:w="1134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Marzo 2010</w:t>
            </w:r>
          </w:p>
        </w:tc>
        <w:tc>
          <w:tcPr>
            <w:tcW w:w="1307" w:type="dxa"/>
            <w:vAlign w:val="center"/>
          </w:tcPr>
          <w:p w:rsidR="008E7B16" w:rsidRPr="00DB75CE" w:rsidRDefault="008E7B16" w:rsidP="00F02EB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B75CE">
              <w:rPr>
                <w:rFonts w:ascii="Arial" w:hAnsi="Arial" w:cs="Arial"/>
                <w:sz w:val="16"/>
                <w:szCs w:val="16"/>
              </w:rPr>
              <w:t>12’500,000.00 (Incluye I.G.V.)</w:t>
            </w:r>
          </w:p>
        </w:tc>
      </w:tr>
    </w:tbl>
    <w:p w:rsidR="00E81A0E" w:rsidRDefault="00E81A0E" w:rsidP="000A40C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5"/>
      </w:tblGrid>
      <w:tr w:rsidR="00487D6B" w:rsidRPr="00DB75CE" w:rsidTr="00B019C6">
        <w:tc>
          <w:tcPr>
            <w:tcW w:w="8645" w:type="dxa"/>
            <w:shd w:val="clear" w:color="auto" w:fill="948A54" w:themeFill="background2" w:themeFillShade="80"/>
            <w:vAlign w:val="center"/>
          </w:tcPr>
          <w:p w:rsidR="00487D6B" w:rsidRPr="001C2B00" w:rsidRDefault="00487D6B" w:rsidP="00DB75CE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C2B00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DATOS PERSONALES</w:t>
            </w:r>
          </w:p>
        </w:tc>
      </w:tr>
    </w:tbl>
    <w:p w:rsidR="00487D6B" w:rsidRDefault="00487D6B" w:rsidP="0094480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87D6B" w:rsidRDefault="00487D6B" w:rsidP="000A40C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Luis Alberto Pineda Mory</w:t>
      </w:r>
    </w:p>
    <w:p w:rsidR="00487D6B" w:rsidRDefault="00487D6B" w:rsidP="000A40C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Edad: 3</w:t>
      </w:r>
      <w:r w:rsidR="00FC3C18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 xml:space="preserve"> años</w:t>
      </w:r>
    </w:p>
    <w:p w:rsidR="00487D6B" w:rsidRDefault="00487D6B" w:rsidP="000A40C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Teléfono Celular</w:t>
      </w:r>
      <w:r w:rsidR="00FC3C18">
        <w:rPr>
          <w:rFonts w:ascii="Arial" w:hAnsi="Arial" w:cs="Arial"/>
          <w:sz w:val="16"/>
          <w:szCs w:val="16"/>
        </w:rPr>
        <w:t xml:space="preserve"> (RPC)</w:t>
      </w:r>
      <w:r>
        <w:rPr>
          <w:rFonts w:ascii="Arial" w:hAnsi="Arial" w:cs="Arial"/>
          <w:sz w:val="16"/>
          <w:szCs w:val="16"/>
        </w:rPr>
        <w:t>: 993477917</w:t>
      </w:r>
    </w:p>
    <w:p w:rsidR="00FC3C18" w:rsidRDefault="00FC3C18" w:rsidP="000A40C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Teléfono Celular (RPM): #942690807</w:t>
      </w:r>
    </w:p>
    <w:p w:rsidR="00487D6B" w:rsidRPr="008F0BFC" w:rsidRDefault="00487D6B" w:rsidP="000A40C4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8F0BFC">
        <w:rPr>
          <w:rFonts w:ascii="Arial" w:hAnsi="Arial" w:cs="Arial"/>
          <w:color w:val="000000" w:themeColor="text1"/>
          <w:sz w:val="16"/>
          <w:szCs w:val="16"/>
        </w:rPr>
        <w:t>Teléfono Fijo: 4581116</w:t>
      </w:r>
    </w:p>
    <w:p w:rsidR="00487D6B" w:rsidRPr="008F0BFC" w:rsidRDefault="00487D6B" w:rsidP="000A40C4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8F0BFC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Email 01: </w:t>
      </w:r>
      <w:hyperlink r:id="rId6" w:history="1">
        <w:r w:rsidRPr="008F0BFC">
          <w:rPr>
            <w:rStyle w:val="Hipervnculo"/>
            <w:rFonts w:ascii="Arial" w:hAnsi="Arial" w:cs="Arial"/>
            <w:color w:val="000000" w:themeColor="text1"/>
            <w:sz w:val="16"/>
            <w:szCs w:val="16"/>
            <w:u w:val="none"/>
            <w:lang w:val="en-US"/>
          </w:rPr>
          <w:t>civil_lpineda@yahoo.es</w:t>
        </w:r>
      </w:hyperlink>
    </w:p>
    <w:p w:rsidR="00487D6B" w:rsidRPr="008F0BFC" w:rsidRDefault="00487D6B" w:rsidP="000A40C4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8F0BFC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Email 02: </w:t>
      </w:r>
      <w:hyperlink r:id="rId7" w:history="1">
        <w:r w:rsidRPr="008F0BFC">
          <w:rPr>
            <w:rStyle w:val="Hipervnculo"/>
            <w:rFonts w:ascii="Arial" w:hAnsi="Arial" w:cs="Arial"/>
            <w:color w:val="000000" w:themeColor="text1"/>
            <w:sz w:val="16"/>
            <w:szCs w:val="16"/>
            <w:u w:val="none"/>
            <w:lang w:val="en-US"/>
          </w:rPr>
          <w:t>luis_pineda_urp@hotmail.com</w:t>
        </w:r>
      </w:hyperlink>
    </w:p>
    <w:p w:rsidR="00487D6B" w:rsidRPr="008F0BFC" w:rsidRDefault="00487D6B" w:rsidP="000A40C4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:rsidR="00487D6B" w:rsidRPr="00777910" w:rsidRDefault="00487D6B" w:rsidP="000E4719">
      <w:pPr>
        <w:spacing w:after="0" w:line="240" w:lineRule="auto"/>
        <w:jc w:val="right"/>
        <w:rPr>
          <w:rFonts w:ascii="Arial" w:hAnsi="Arial" w:cs="Arial"/>
          <w:sz w:val="16"/>
          <w:szCs w:val="16"/>
          <w:lang w:val="en-US"/>
        </w:rPr>
      </w:pPr>
    </w:p>
    <w:sectPr w:rsidR="00487D6B" w:rsidRPr="00777910" w:rsidSect="000A40C4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2DB"/>
    <w:multiLevelType w:val="hybridMultilevel"/>
    <w:tmpl w:val="010C83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E152E5"/>
    <w:multiLevelType w:val="hybridMultilevel"/>
    <w:tmpl w:val="D172AC2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41482D"/>
    <w:multiLevelType w:val="hybridMultilevel"/>
    <w:tmpl w:val="6284E9D6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2BB6F9D"/>
    <w:multiLevelType w:val="hybridMultilevel"/>
    <w:tmpl w:val="373EB88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C4"/>
    <w:rsid w:val="00010DD4"/>
    <w:rsid w:val="00013769"/>
    <w:rsid w:val="000558E8"/>
    <w:rsid w:val="00067FCA"/>
    <w:rsid w:val="0009770E"/>
    <w:rsid w:val="000A40C4"/>
    <w:rsid w:val="000A50BA"/>
    <w:rsid w:val="000B0FE6"/>
    <w:rsid w:val="000B4CC1"/>
    <w:rsid w:val="000C0B8D"/>
    <w:rsid w:val="000C2538"/>
    <w:rsid w:val="000C329B"/>
    <w:rsid w:val="000E41A5"/>
    <w:rsid w:val="000E4719"/>
    <w:rsid w:val="00106D05"/>
    <w:rsid w:val="0015558C"/>
    <w:rsid w:val="00166EDD"/>
    <w:rsid w:val="00170B3D"/>
    <w:rsid w:val="001725A8"/>
    <w:rsid w:val="00181030"/>
    <w:rsid w:val="00182CC5"/>
    <w:rsid w:val="001879DA"/>
    <w:rsid w:val="001A69AB"/>
    <w:rsid w:val="001B2DD7"/>
    <w:rsid w:val="001C2B00"/>
    <w:rsid w:val="00204E05"/>
    <w:rsid w:val="00206248"/>
    <w:rsid w:val="002165FE"/>
    <w:rsid w:val="002176A1"/>
    <w:rsid w:val="0026003B"/>
    <w:rsid w:val="0029210A"/>
    <w:rsid w:val="002B7CFF"/>
    <w:rsid w:val="003478F8"/>
    <w:rsid w:val="003705CA"/>
    <w:rsid w:val="00370A40"/>
    <w:rsid w:val="003A0EBB"/>
    <w:rsid w:val="003B1223"/>
    <w:rsid w:val="003D2AFA"/>
    <w:rsid w:val="003E0803"/>
    <w:rsid w:val="003E5059"/>
    <w:rsid w:val="003F51A0"/>
    <w:rsid w:val="00403C8F"/>
    <w:rsid w:val="00412386"/>
    <w:rsid w:val="00432604"/>
    <w:rsid w:val="00486A88"/>
    <w:rsid w:val="00487D6B"/>
    <w:rsid w:val="00491CB2"/>
    <w:rsid w:val="0049435A"/>
    <w:rsid w:val="004A336C"/>
    <w:rsid w:val="004C76B7"/>
    <w:rsid w:val="004E4E03"/>
    <w:rsid w:val="004F52CF"/>
    <w:rsid w:val="004F7CE1"/>
    <w:rsid w:val="005104E5"/>
    <w:rsid w:val="00511A91"/>
    <w:rsid w:val="00526E72"/>
    <w:rsid w:val="005A2125"/>
    <w:rsid w:val="005B1C15"/>
    <w:rsid w:val="005B74C3"/>
    <w:rsid w:val="005C341F"/>
    <w:rsid w:val="005D3A49"/>
    <w:rsid w:val="005E1B41"/>
    <w:rsid w:val="005E6871"/>
    <w:rsid w:val="005F4C07"/>
    <w:rsid w:val="00603BD5"/>
    <w:rsid w:val="00630529"/>
    <w:rsid w:val="006B6263"/>
    <w:rsid w:val="006C16B3"/>
    <w:rsid w:val="006E4282"/>
    <w:rsid w:val="007002E7"/>
    <w:rsid w:val="00711BC1"/>
    <w:rsid w:val="007122ED"/>
    <w:rsid w:val="00712CC7"/>
    <w:rsid w:val="00726270"/>
    <w:rsid w:val="007516C8"/>
    <w:rsid w:val="007605F3"/>
    <w:rsid w:val="00764B80"/>
    <w:rsid w:val="00777910"/>
    <w:rsid w:val="007E736E"/>
    <w:rsid w:val="007F11E2"/>
    <w:rsid w:val="00831AA1"/>
    <w:rsid w:val="00854A50"/>
    <w:rsid w:val="00875770"/>
    <w:rsid w:val="00883B09"/>
    <w:rsid w:val="00894566"/>
    <w:rsid w:val="008C2578"/>
    <w:rsid w:val="008E0446"/>
    <w:rsid w:val="008E7B16"/>
    <w:rsid w:val="008F03E3"/>
    <w:rsid w:val="008F0BFC"/>
    <w:rsid w:val="008F180B"/>
    <w:rsid w:val="008F5CE6"/>
    <w:rsid w:val="009071A3"/>
    <w:rsid w:val="009161CD"/>
    <w:rsid w:val="00944806"/>
    <w:rsid w:val="00951F52"/>
    <w:rsid w:val="00956B30"/>
    <w:rsid w:val="00966B06"/>
    <w:rsid w:val="00997F55"/>
    <w:rsid w:val="009F0E75"/>
    <w:rsid w:val="00A82521"/>
    <w:rsid w:val="00AA7E62"/>
    <w:rsid w:val="00AB4614"/>
    <w:rsid w:val="00AC255D"/>
    <w:rsid w:val="00AF2641"/>
    <w:rsid w:val="00B019C6"/>
    <w:rsid w:val="00B02C8E"/>
    <w:rsid w:val="00B172AB"/>
    <w:rsid w:val="00B20810"/>
    <w:rsid w:val="00B23C6B"/>
    <w:rsid w:val="00B55C57"/>
    <w:rsid w:val="00B64248"/>
    <w:rsid w:val="00B725B5"/>
    <w:rsid w:val="00B75135"/>
    <w:rsid w:val="00B873EB"/>
    <w:rsid w:val="00B904DD"/>
    <w:rsid w:val="00B9614B"/>
    <w:rsid w:val="00BB2252"/>
    <w:rsid w:val="00BE0143"/>
    <w:rsid w:val="00BE5626"/>
    <w:rsid w:val="00BF2A10"/>
    <w:rsid w:val="00C03D5D"/>
    <w:rsid w:val="00C23D43"/>
    <w:rsid w:val="00C512F2"/>
    <w:rsid w:val="00C72BA4"/>
    <w:rsid w:val="00C75C86"/>
    <w:rsid w:val="00C76668"/>
    <w:rsid w:val="00C9089C"/>
    <w:rsid w:val="00CC3FAC"/>
    <w:rsid w:val="00D05C33"/>
    <w:rsid w:val="00D235A8"/>
    <w:rsid w:val="00DA4553"/>
    <w:rsid w:val="00DB75CE"/>
    <w:rsid w:val="00DC0EF8"/>
    <w:rsid w:val="00DD7DB4"/>
    <w:rsid w:val="00E009C3"/>
    <w:rsid w:val="00E53AFB"/>
    <w:rsid w:val="00E8007D"/>
    <w:rsid w:val="00E81A0E"/>
    <w:rsid w:val="00E9134E"/>
    <w:rsid w:val="00EA1DCC"/>
    <w:rsid w:val="00EE4472"/>
    <w:rsid w:val="00F02EBA"/>
    <w:rsid w:val="00F222A7"/>
    <w:rsid w:val="00F376AD"/>
    <w:rsid w:val="00F44206"/>
    <w:rsid w:val="00F54D78"/>
    <w:rsid w:val="00F7371E"/>
    <w:rsid w:val="00F80AE3"/>
    <w:rsid w:val="00F845D3"/>
    <w:rsid w:val="00FA5E4C"/>
    <w:rsid w:val="00FB26D5"/>
    <w:rsid w:val="00FC3C18"/>
    <w:rsid w:val="00FD5D81"/>
    <w:rsid w:val="00FE5D9D"/>
    <w:rsid w:val="00FE6FB5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86"/>
    <w:rPr>
      <w:rFonts w:cs="Times New Roman"/>
      <w:lang w:eastAsia="en-U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1B2DD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1725A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E4719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6003B"/>
    <w:rPr>
      <w:rFonts w:ascii="Tahoma" w:hAnsi="Tahoma" w:cs="Tahoma"/>
      <w:sz w:val="16"/>
      <w:szCs w:val="16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86"/>
    <w:rPr>
      <w:rFonts w:cs="Times New Roman"/>
      <w:lang w:eastAsia="en-U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1B2DD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1725A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E4719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6003B"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uis_pineda_urp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vil_lpineda@yahoo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1790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ALBERTO PINEDA MORY</vt:lpstr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ALBERTO PINEDA MORY</dc:title>
  <dc:creator>lpineda</dc:creator>
  <cp:lastModifiedBy>usuario</cp:lastModifiedBy>
  <cp:revision>2</cp:revision>
  <cp:lastPrinted>2014-04-30T17:15:00Z</cp:lastPrinted>
  <dcterms:created xsi:type="dcterms:W3CDTF">2014-09-02T04:59:00Z</dcterms:created>
  <dcterms:modified xsi:type="dcterms:W3CDTF">2014-09-02T04:59:00Z</dcterms:modified>
</cp:coreProperties>
</file>