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ОБЩАЯ ФАРМАКОЛОГИЯ</w:t>
      </w:r>
    </w:p>
    <w:p>
      <w:pPr>
        <w:pStyle w:val="Heading2"/>
      </w:pPr>
      <w:r>
        <w:t>Фармакокинетика</w:t>
      </w:r>
    </w:p>
    <w:p>
      <w:pPr>
        <w:pStyle w:val="TestInstruction"/>
      </w:pPr>
      <w:r>
        <w:t>Выберите несколько правильных ответов:</w:t>
      </w:r>
    </w:p>
    <w:p>
      <w:pPr>
        <w:keepNext/>
        <w:spacing w:before="160" w:after="80"/>
      </w:pPr>
      <w:r>
        <w:rPr>
          <w:b/>
        </w:rPr>
        <w:t xml:space="preserve">1. </w:t>
      </w:r>
      <w:r>
        <w:rPr>
          <w:b/>
        </w:rPr>
        <w:t>Всасывание веществ с помощью простой диффузии характеризуется следующим:</w:t>
      </w:r>
    </w:p>
    <w:p>
      <w:pPr>
        <w:spacing w:after="80" w:line="300" w:lineRule="auto"/>
        <w:ind w:left="540" w:hanging="271"/>
      </w:pPr>
      <w:r>
        <w:t xml:space="preserve">1. </w:t>
      </w:r>
      <w:r>
        <w:t>лучше всасываются липофильные вещества</w:t>
      </w:r>
    </w:p>
    <w:p>
      <w:pPr>
        <w:spacing w:after="80" w:line="300" w:lineRule="auto"/>
        <w:ind w:left="540" w:hanging="271"/>
      </w:pPr>
      <w:r>
        <w:t xml:space="preserve">2. </w:t>
      </w:r>
      <w:r>
        <w:t>используются запасы энергии</w:t>
      </w:r>
    </w:p>
    <w:p>
      <w:pPr>
        <w:spacing w:after="80" w:line="300" w:lineRule="auto"/>
        <w:ind w:left="540" w:hanging="271"/>
      </w:pPr>
      <w:r>
        <w:t xml:space="preserve">3. </w:t>
      </w:r>
      <w:r>
        <w:t>лучше всасываются полярные и заряженные вещества</w:t>
      </w:r>
    </w:p>
    <w:p>
      <w:pPr>
        <w:spacing w:after="80" w:line="300" w:lineRule="auto"/>
        <w:ind w:left="540" w:hanging="271"/>
      </w:pPr>
      <w:r>
        <w:t xml:space="preserve">4. </w:t>
      </w:r>
      <w:r>
        <w:t>всасывание происходит по градиенту концентрации</w:t>
      </w:r>
    </w:p>
    <w:p>
      <w:pPr>
        <w:spacing w:after="80" w:line="300" w:lineRule="auto"/>
        <w:ind w:left="540" w:hanging="271"/>
      </w:pPr>
      <w:r>
        <w:t xml:space="preserve">5. </w:t>
      </w:r>
      <w:r>
        <w:t>всасывание происходит через толщу мембран, минуя поры</w:t>
      </w:r>
    </w:p>
    <w:p>
      <w:pPr>
        <w:keepNext/>
        <w:spacing w:before="160" w:after="80"/>
      </w:pPr>
      <w:r>
        <w:rPr>
          <w:b/>
        </w:rPr>
        <w:t xml:space="preserve">2. </w:t>
      </w:r>
      <w:r>
        <w:rPr>
          <w:b/>
        </w:rPr>
        <w:t>В фазу распределения с лекарственным веществом может произойти следующее:</w:t>
      </w:r>
    </w:p>
    <w:p>
      <w:pPr>
        <w:spacing w:after="80" w:line="300" w:lineRule="auto"/>
        <w:ind w:left="540" w:hanging="271"/>
      </w:pPr>
      <w:r>
        <w:t xml:space="preserve">1. </w:t>
      </w:r>
      <w:r>
        <w:t>прохождение вещества через гистогематические барьеры</w:t>
      </w:r>
    </w:p>
    <w:p>
      <w:pPr>
        <w:spacing w:after="80" w:line="300" w:lineRule="auto"/>
        <w:ind w:left="540" w:hanging="271"/>
      </w:pPr>
      <w:r>
        <w:t xml:space="preserve">2. </w:t>
      </w:r>
      <w:r>
        <w:t>реабсорбция лекарства в почечных канальцах</w:t>
      </w:r>
    </w:p>
    <w:p>
      <w:pPr>
        <w:spacing w:after="80" w:line="300" w:lineRule="auto"/>
        <w:ind w:left="540" w:hanging="271"/>
      </w:pPr>
      <w:r>
        <w:t xml:space="preserve">3. </w:t>
      </w:r>
      <w:r>
        <w:t>депонирование в различных органах и тканях</w:t>
      </w:r>
    </w:p>
    <w:p>
      <w:pPr>
        <w:spacing w:after="80" w:line="300" w:lineRule="auto"/>
        <w:ind w:left="540" w:hanging="271"/>
      </w:pPr>
      <w:r>
        <w:t xml:space="preserve">4. </w:t>
      </w:r>
      <w:r>
        <w:t>конъюгация с глюкуроновой кислотой и с другими химическими соединениями</w:t>
      </w:r>
    </w:p>
    <w:p>
      <w:pPr>
        <w:spacing w:after="80" w:line="300" w:lineRule="auto"/>
        <w:ind w:left="540" w:hanging="271"/>
      </w:pPr>
      <w:r>
        <w:t xml:space="preserve">5. </w:t>
      </w:r>
      <w:r>
        <w:t>связывание с белками плазмы крови</w:t>
      </w:r>
    </w:p>
    <w:p>
      <w:pPr>
        <w:keepNext/>
        <w:spacing w:before="160" w:after="80"/>
      </w:pPr>
      <w:r>
        <w:rPr>
          <w:b/>
        </w:rPr>
        <w:t xml:space="preserve">3. </w:t>
      </w:r>
      <w:r>
        <w:rPr>
          <w:b/>
        </w:rPr>
        <w:t>Биотрансформация лекарственных веществ имеет следующие цели:</w:t>
      </w:r>
    </w:p>
    <w:p>
      <w:pPr>
        <w:spacing w:after="80" w:line="300" w:lineRule="auto"/>
        <w:ind w:left="540" w:hanging="271"/>
      </w:pPr>
      <w:r>
        <w:t xml:space="preserve">1. </w:t>
      </w:r>
      <w:r>
        <w:t>сделать лекарство более активным</w:t>
      </w:r>
    </w:p>
    <w:p>
      <w:pPr>
        <w:spacing w:after="80" w:line="300" w:lineRule="auto"/>
        <w:ind w:left="540" w:hanging="271"/>
      </w:pPr>
      <w:r>
        <w:t xml:space="preserve">2. </w:t>
      </w:r>
      <w:r>
        <w:t>сделать лекарство водорастворимым</w:t>
      </w:r>
    </w:p>
    <w:p>
      <w:pPr>
        <w:spacing w:after="80" w:line="300" w:lineRule="auto"/>
        <w:ind w:left="540" w:hanging="271"/>
      </w:pPr>
      <w:r>
        <w:t xml:space="preserve">3. </w:t>
      </w:r>
      <w:r>
        <w:t>превратить лекарство в неактивные метаболиты</w:t>
      </w:r>
    </w:p>
    <w:p>
      <w:pPr>
        <w:spacing w:after="80" w:line="300" w:lineRule="auto"/>
        <w:ind w:left="540" w:hanging="271"/>
      </w:pPr>
      <w:r>
        <w:t xml:space="preserve">4. </w:t>
      </w:r>
      <w:r>
        <w:t>повысить биодоступность препарата</w:t>
      </w:r>
    </w:p>
    <w:p>
      <w:pPr>
        <w:keepNext/>
        <w:spacing w:before="160" w:after="80"/>
      </w:pPr>
      <w:r>
        <w:rPr>
          <w:b/>
        </w:rPr>
        <w:t xml:space="preserve">4. </w:t>
      </w:r>
      <w:r>
        <w:rPr>
          <w:b/>
        </w:rPr>
        <w:t>Снижение эффекта лекарства при его повторном введении в одной и той же дозе может быть связано:</w:t>
      </w:r>
    </w:p>
    <w:p>
      <w:pPr>
        <w:spacing w:after="80" w:line="300" w:lineRule="auto"/>
        <w:ind w:left="540" w:hanging="271"/>
      </w:pPr>
      <w:r>
        <w:t xml:space="preserve">1. </w:t>
      </w:r>
      <w:r>
        <w:t>с явлением сенсибилизации</w:t>
      </w:r>
    </w:p>
    <w:p>
      <w:pPr>
        <w:spacing w:after="80" w:line="300" w:lineRule="auto"/>
        <w:ind w:left="540" w:hanging="271"/>
      </w:pPr>
      <w:r>
        <w:t xml:space="preserve">2. </w:t>
      </w:r>
      <w:r>
        <w:t>с явлением тахифилаксии</w:t>
      </w:r>
    </w:p>
    <w:p>
      <w:pPr>
        <w:spacing w:after="80" w:line="300" w:lineRule="auto"/>
        <w:ind w:left="540" w:hanging="271"/>
      </w:pPr>
      <w:r>
        <w:t xml:space="preserve">3. </w:t>
      </w:r>
      <w:r>
        <w:t>с индукцией ферментов печени</w:t>
      </w:r>
    </w:p>
    <w:p>
      <w:pPr>
        <w:spacing w:after="80" w:line="300" w:lineRule="auto"/>
        <w:ind w:left="540" w:hanging="271"/>
      </w:pPr>
      <w:r>
        <w:t xml:space="preserve">4. </w:t>
      </w:r>
      <w:r>
        <w:t>с усилением реабсорбции препарата в почках</w:t>
      </w:r>
    </w:p>
    <w:p>
      <w:pPr>
        <w:spacing w:after="80" w:line="300" w:lineRule="auto"/>
        <w:ind w:left="540" w:hanging="271"/>
      </w:pPr>
      <w:r>
        <w:t xml:space="preserve">5. </w:t>
      </w:r>
      <w:r>
        <w:t>с явлением десенситизации</w:t>
      </w:r>
    </w:p>
    <w:p>
      <w:pPr>
        <w:keepNext/>
        <w:spacing w:before="160" w:after="80"/>
      </w:pPr>
      <w:r>
        <w:rPr>
          <w:b/>
        </w:rPr>
        <w:t xml:space="preserve">5. </w:t>
      </w:r>
      <w:r>
        <w:rPr>
          <w:b/>
        </w:rPr>
        <w:t>При повторном введении лекарства в организм возможно усиление эффекта, связанное:</w:t>
      </w:r>
    </w:p>
    <w:p>
      <w:pPr>
        <w:spacing w:after="80" w:line="300" w:lineRule="auto"/>
        <w:ind w:left="540" w:hanging="271"/>
      </w:pPr>
      <w:r>
        <w:t xml:space="preserve">1. </w:t>
      </w:r>
      <w:r>
        <w:t>с развитием толерантности</w:t>
      </w:r>
    </w:p>
    <w:p>
      <w:pPr>
        <w:spacing w:after="80" w:line="300" w:lineRule="auto"/>
        <w:ind w:left="540" w:hanging="271"/>
      </w:pPr>
      <w:r>
        <w:t xml:space="preserve">2. </w:t>
      </w:r>
      <w:r>
        <w:t>с развитием десенситизации</w:t>
      </w:r>
    </w:p>
    <w:p>
      <w:pPr>
        <w:spacing w:after="80" w:line="300" w:lineRule="auto"/>
        <w:ind w:left="540" w:hanging="271"/>
      </w:pPr>
      <w:r>
        <w:t xml:space="preserve">3. </w:t>
      </w:r>
      <w:r>
        <w:t>с кумуляцией препарата</w:t>
      </w:r>
    </w:p>
    <w:p>
      <w:pPr>
        <w:spacing w:after="80" w:line="300" w:lineRule="auto"/>
        <w:ind w:left="540" w:hanging="271"/>
      </w:pPr>
      <w:r>
        <w:t xml:space="preserve">4. </w:t>
      </w:r>
      <w:r>
        <w:t>с развитием сенситизации</w:t>
      </w:r>
    </w:p>
    <w:p>
      <w:pPr>
        <w:spacing w:after="80" w:line="300" w:lineRule="auto"/>
        <w:ind w:left="540" w:hanging="271"/>
      </w:pPr>
      <w:r>
        <w:t xml:space="preserve">5. </w:t>
      </w:r>
      <w:r>
        <w:t>с развитием лекарственной зависимости</w:t>
      </w:r>
    </w:p>
    <w:p>
      <w:pPr>
        <w:keepNext/>
        <w:spacing w:before="160" w:after="80"/>
      </w:pPr>
      <w:r>
        <w:rPr>
          <w:b/>
        </w:rPr>
        <w:t xml:space="preserve">6. </w:t>
      </w:r>
      <w:r>
        <w:rPr>
          <w:b/>
        </w:rPr>
        <w:t>Кумуляция лекарства может быть связана:</w:t>
      </w:r>
    </w:p>
    <w:p>
      <w:pPr>
        <w:spacing w:after="80" w:line="300" w:lineRule="auto"/>
        <w:ind w:left="540" w:hanging="271"/>
      </w:pPr>
      <w:r>
        <w:t xml:space="preserve">1. </w:t>
      </w:r>
      <w:r>
        <w:t>с индукцией ферментов печени при повторном введении препарата</w:t>
      </w:r>
    </w:p>
    <w:p>
      <w:pPr>
        <w:spacing w:after="80" w:line="300" w:lineRule="auto"/>
        <w:ind w:left="540" w:hanging="271"/>
      </w:pPr>
      <w:r>
        <w:t xml:space="preserve">2. </w:t>
      </w:r>
      <w:r>
        <w:t>с гепатоэнтеральной циркуляцией лекарства</w:t>
      </w:r>
    </w:p>
    <w:p>
      <w:pPr>
        <w:spacing w:after="80" w:line="300" w:lineRule="auto"/>
        <w:ind w:left="540" w:hanging="271"/>
      </w:pPr>
      <w:r>
        <w:t xml:space="preserve">3. </w:t>
      </w:r>
      <w:r>
        <w:t>с реабсорбцией лекарства в почках</w:t>
      </w:r>
    </w:p>
    <w:p>
      <w:pPr>
        <w:spacing w:after="80" w:line="300" w:lineRule="auto"/>
        <w:ind w:left="540" w:hanging="271"/>
      </w:pPr>
      <w:r>
        <w:t xml:space="preserve">4. </w:t>
      </w:r>
      <w:r>
        <w:t>с тем, что большая часть лекарства связана с белками крови</w:t>
      </w:r>
    </w:p>
    <w:p>
      <w:pPr>
        <w:spacing w:after="80" w:line="300" w:lineRule="auto"/>
        <w:ind w:left="540" w:hanging="271"/>
      </w:pPr>
      <w:r>
        <w:t xml:space="preserve">5. </w:t>
      </w:r>
      <w:r>
        <w:t>со снижением чувствительности рецепторов</w:t>
      </w:r>
    </w:p>
    <w:p>
      <w:pPr>
        <w:pStyle w:val="TestInstruction"/>
      </w:pPr>
      <w:r>
        <w:t>Выберите один правильный ответ:</w:t>
      </w:r>
    </w:p>
    <w:p>
      <w:pPr>
        <w:keepNext/>
        <w:spacing w:before="160" w:after="80"/>
      </w:pPr>
      <w:r>
        <w:rPr>
          <w:b/>
        </w:rPr>
        <w:t xml:space="preserve">7. </w:t>
      </w:r>
      <w:r>
        <w:rPr>
          <w:b/>
        </w:rPr>
        <w:t>Пресистемная элиминация — это:</w:t>
      </w:r>
    </w:p>
    <w:p>
      <w:pPr>
        <w:spacing w:after="80" w:line="300" w:lineRule="auto"/>
        <w:ind w:left="540" w:hanging="271"/>
      </w:pPr>
      <w:r>
        <w:t xml:space="preserve">1. </w:t>
      </w:r>
      <w:r>
        <w:t>метаболизм лекарств после их распределения в организме</w:t>
      </w:r>
    </w:p>
    <w:p>
      <w:pPr>
        <w:spacing w:after="80" w:line="300" w:lineRule="auto"/>
        <w:ind w:left="540" w:hanging="271"/>
      </w:pPr>
      <w:r>
        <w:t xml:space="preserve">2. </w:t>
      </w:r>
      <w:r>
        <w:t>инактивация лекарств до их попадания в системный кровоток</w:t>
      </w:r>
    </w:p>
    <w:p>
      <w:pPr>
        <w:spacing w:after="80" w:line="300" w:lineRule="auto"/>
        <w:ind w:left="540" w:hanging="271"/>
      </w:pPr>
      <w:r>
        <w:t xml:space="preserve">3. </w:t>
      </w:r>
      <w:r>
        <w:t>биотрансформация и экскреция лекарств</w:t>
      </w:r>
    </w:p>
    <w:p>
      <w:pPr>
        <w:keepNext/>
        <w:spacing w:before="160" w:after="80"/>
      </w:pPr>
      <w:r>
        <w:rPr>
          <w:b/>
        </w:rPr>
        <w:t xml:space="preserve">8. </w:t>
      </w:r>
      <w:r>
        <w:rPr>
          <w:b/>
        </w:rPr>
        <w:t>Биодоступность лекарственного вещества — это:</w:t>
      </w:r>
    </w:p>
    <w:p>
      <w:pPr>
        <w:spacing w:after="80" w:line="300" w:lineRule="auto"/>
        <w:ind w:left="540" w:hanging="271"/>
      </w:pPr>
      <w:r>
        <w:t xml:space="preserve">1. </w:t>
      </w:r>
      <w:r>
        <w:t>отношение скорости всасывания вещества к скорости его выведения</w:t>
      </w:r>
    </w:p>
    <w:p>
      <w:pPr>
        <w:spacing w:after="80" w:line="300" w:lineRule="auto"/>
        <w:ind w:left="540" w:hanging="271"/>
      </w:pPr>
      <w:r>
        <w:t xml:space="preserve">2. </w:t>
      </w:r>
      <w:r>
        <w:t>отношение дозы лекарства, введенной внесосудистым путем (например, энтерально), к дозе, которая попадет в системный кровоток в активной форме</w:t>
      </w:r>
    </w:p>
    <w:p>
      <w:pPr>
        <w:spacing w:after="80" w:line="300" w:lineRule="auto"/>
        <w:ind w:left="540" w:hanging="271"/>
      </w:pPr>
      <w:r>
        <w:t xml:space="preserve">3. </w:t>
      </w:r>
      <w:r>
        <w:t>отношение количества лекарства, всосавшегося в системный кровоток, к количеству вещества, которое достигает места действия</w:t>
      </w:r>
    </w:p>
    <w:p>
      <w:pPr>
        <w:keepNext/>
        <w:spacing w:before="160" w:after="80"/>
      </w:pPr>
      <w:r>
        <w:rPr>
          <w:b/>
        </w:rPr>
        <w:t xml:space="preserve">9. </w:t>
      </w:r>
      <w:r>
        <w:rPr>
          <w:b/>
        </w:rPr>
        <w:t>Всасывание лекарств, являющихся слабыми кислотами, например аспирина, усиливается:</w:t>
      </w:r>
    </w:p>
    <w:p>
      <w:pPr>
        <w:spacing w:after="80" w:line="300" w:lineRule="auto"/>
        <w:ind w:left="540" w:hanging="271"/>
      </w:pPr>
      <w:r>
        <w:t xml:space="preserve">1. </w:t>
      </w:r>
      <w:r>
        <w:t>в кислой среде, так как в этих условиях большая часть вещества находится в недиссоциированном состоянии в виде нейтральной молекулы</w:t>
      </w:r>
    </w:p>
    <w:p>
      <w:pPr>
        <w:spacing w:after="80" w:line="300" w:lineRule="auto"/>
        <w:ind w:left="540" w:hanging="271"/>
      </w:pPr>
      <w:r>
        <w:t xml:space="preserve">2. </w:t>
      </w:r>
      <w:r>
        <w:t>в щелочной среде, так как в этих условиях кислота диссоциирована на ионы, которые лучше всасываются</w:t>
      </w:r>
    </w:p>
    <w:p>
      <w:pPr>
        <w:keepNext/>
        <w:spacing w:before="160" w:after="80"/>
      </w:pPr>
      <w:r>
        <w:rPr>
          <w:b/>
        </w:rPr>
        <w:t xml:space="preserve">10. </w:t>
      </w:r>
      <w:r>
        <w:rPr>
          <w:b/>
        </w:rPr>
        <w:t>При отравлении ацетилсалициловой кислотой для усиления ее экскреции почками надо:</w:t>
      </w:r>
    </w:p>
    <w:p>
      <w:pPr>
        <w:spacing w:after="80" w:line="300" w:lineRule="auto"/>
        <w:ind w:left="540" w:hanging="271"/>
      </w:pPr>
      <w:r>
        <w:t xml:space="preserve">1. </w:t>
      </w:r>
      <w:r>
        <w:t>создать кислую среду в почках</w:t>
      </w:r>
    </w:p>
    <w:p>
      <w:pPr>
        <w:spacing w:after="80" w:line="300" w:lineRule="auto"/>
        <w:ind w:left="540" w:hanging="271"/>
      </w:pPr>
      <w:r>
        <w:t xml:space="preserve">2. </w:t>
      </w:r>
      <w:r>
        <w:t>создать щелочную среду в почках</w:t>
      </w:r>
    </w:p>
    <w:p>
      <w:pPr>
        <w:pStyle w:val="Heading2"/>
      </w:pPr>
      <w:r>
        <w:t>ЭТАЛОНЫ</w:t>
      </w:r>
    </w:p>
    <w:p>
      <w:pPr>
        <w:pStyle w:val="AnswerKey"/>
      </w:pPr>
      <w:r>
        <w:rPr>
          <w:b/>
        </w:rPr>
        <w:t xml:space="preserve">1). </w:t>
      </w:r>
      <w:r>
        <w:t>1, 4, 5</w:t>
      </w:r>
    </w:p>
    <w:p>
      <w:pPr>
        <w:pStyle w:val="AnswerKey"/>
      </w:pPr>
      <w:r>
        <w:rPr>
          <w:b/>
        </w:rPr>
        <w:t xml:space="preserve">2). </w:t>
      </w:r>
      <w:r>
        <w:t>1, 3, 5</w:t>
      </w:r>
    </w:p>
    <w:p>
      <w:pPr>
        <w:pStyle w:val="AnswerKey"/>
      </w:pPr>
      <w:r>
        <w:rPr>
          <w:b/>
        </w:rPr>
        <w:t xml:space="preserve">3). </w:t>
      </w:r>
      <w:r>
        <w:t>2, 3</w:t>
      </w:r>
    </w:p>
    <w:p>
      <w:pPr>
        <w:pStyle w:val="AnswerKey"/>
      </w:pPr>
      <w:r>
        <w:rPr>
          <w:b/>
        </w:rPr>
        <w:t xml:space="preserve">4). </w:t>
      </w:r>
      <w:r>
        <w:t>2, 3, 5</w:t>
      </w:r>
    </w:p>
    <w:p>
      <w:pPr>
        <w:pStyle w:val="AnswerKey"/>
      </w:pPr>
      <w:r>
        <w:rPr>
          <w:b/>
        </w:rPr>
        <w:t xml:space="preserve">5). </w:t>
      </w:r>
      <w:r>
        <w:t>3, 4</w:t>
      </w:r>
    </w:p>
    <w:p>
      <w:pPr>
        <w:pStyle w:val="AnswerKey"/>
      </w:pPr>
      <w:r>
        <w:rPr>
          <w:b/>
        </w:rPr>
        <w:t xml:space="preserve">6). </w:t>
      </w:r>
      <w:r>
        <w:t>2, 3, 4</w:t>
      </w:r>
    </w:p>
    <w:p>
      <w:pPr>
        <w:pStyle w:val="AnswerKey"/>
      </w:pPr>
      <w:r>
        <w:rPr>
          <w:b/>
        </w:rPr>
        <w:t xml:space="preserve">7). </w:t>
      </w:r>
      <w:r>
        <w:t>2</w:t>
      </w:r>
    </w:p>
    <w:p>
      <w:pPr>
        <w:pStyle w:val="AnswerKey"/>
      </w:pPr>
      <w:r>
        <w:rPr>
          <w:b/>
        </w:rPr>
        <w:t xml:space="preserve">8). </w:t>
      </w:r>
      <w:r>
        <w:t>2</w:t>
      </w:r>
    </w:p>
    <w:p>
      <w:pPr>
        <w:pStyle w:val="AnswerKey"/>
      </w:pPr>
      <w:r>
        <w:rPr>
          <w:b/>
        </w:rPr>
        <w:t xml:space="preserve">9). </w:t>
      </w:r>
      <w:r>
        <w:t>1</w:t>
      </w:r>
    </w:p>
    <w:p>
      <w:pPr>
        <w:pStyle w:val="AnswerKey"/>
      </w:pPr>
      <w:r>
        <w:rPr>
          <w:b/>
        </w:rPr>
        <w:t xml:space="preserve">10). </w:t>
      </w:r>
      <w:r>
        <w:t>2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stInstruction">
    <w:name w:val="Test Instruction"/>
    <w:basedOn w:val="Normal"/>
    <w:pPr>
      <w:spacing w:before="160" w:after="100"/>
    </w:pPr>
    <w:rPr>
      <w:b/>
    </w:rPr>
  </w:style>
  <w:style w:type="paragraph" w:customStyle="1" w:styleId="AnswerKey">
    <w:name w:val="Answer Key"/>
    <w:basedOn w:val="Normal"/>
    <w:pPr>
      <w:spacing w:after="80"/>
    </w:pPr>
    <w:rPr>
      <w:color w:val="59595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