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MyWorksApp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software; construcción de soluciones multiplataforma (móvil, web y escritorio); modelado e implementación de datos; gestión de proyectos informáticos; calidad y validación de software; seguridad de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solución de software sistematizando el desarrollo y el mantenimiento.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modelos de datos definidos y escalables.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Programar consultas y rutinas sobre una base de datos.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programas con tecnologías de mercado y buenas prácticas.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Realizar pruebas de productos y procesos.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Resolver vulnerabilidades y asegurar el software.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Gestionar proyectos informáticos.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Comunicar en forma oral y escrita.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Generar soluciones innovadoras a una necesidad social.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 proyecto de emprendimiento desde la especialidad.</w:t>
            </w:r>
          </w:p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busca resolver una brecha de empleabilidad: hay trabajadores de oficio con capacidad técnica como: electricistas, gasfíteres, pintores, carpinteros, técnicos y otros independientes, que no consiguen demanda estable porque no saben, o no pueden, promocionarse. El mercado en Chile (ámbito nacional, con uso frecuente en ciudades y también en regiones) se mueve por WhatsApp, recomendación oral o redes sociales. Quien no aparece en esos canales queda invisible; quien sí aparece suele perder el control del precio, del seguimiento y del pago.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Impacta a dos grupos: el trabajador de oficio que necesita un canal propio, y el cliente que requiere el servicio con registro y cobro ordenado. El hogar es un caso frecuente de demanda, no el límite del oficio.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Para Ingeniería en Informática el tema es relevante porque obliga a construir un producto completo: tres interfaces, backend compartido, datos, seguridad y un flujo de negocio auditable. El aporte de valor es un canal digital que visibiliza el oficio, ordena el contrato y registra el cobro con retención, sin exigir que el profesional “sepa venderse” en redes.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 general: desarrollar el MVP de My Works App como ecosistema multiplataforma (aplicación móvil, página web y software de escritorio) que visibilice a trabajadores de oficio con dificultad para promocionarse y permita contratar, seguir y cobrar el servicio sobre un backend común.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e implementar el modelo de datos en Supabase/PostgreSQL, con políticas RLS, para perfiles, oficios, trabajos, pagos y reputación, compartido por las tres interfaces.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Construir la aplicación Flutter con roles de cliente y trabajador, catálogo de oficios y ciclo del servicio.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la página web (PWA) para catálogo, solicitud de servicio y seguimiento.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el software de escritorio (hub) para soporte, administración y operación interna.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la máquina de estados del trabajo y el flujo de cobro con retención, integrado a Transbank Webpay en ambiente de integración.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Validar el flujo crítico en las tres interfaces y documentar avance, instalación y uso para Capstone.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rPr>
                <w:rFonts w:ascii="Calibri" w:cs="Calibri" w:eastAsia="Calibri" w:hAnsi="Calibri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utilizó un desarrollo ágil iterativo e incremental, orientado a un MVP y alineado a las tres fases de APT. En cada ciclo se priorizó un flujo completo (por ejemplo autenticación, trabajos, RLS o cobro), se implementó en clientes y backend, se probó y se documentó en el repositorio. No se aplicó cascada ni un Scrum ceremonial estricto: sí sprints de entrega, recorte de alcance y Definition of Done (funciona, revisado y subido a GitHub).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Etapas. En Fase 1 se definió el problema, el MVP y las evidencias. En Fase 2 se implementó el modelo de datos y RLS; la app Flutter (cliente y trabajador); la PWA; el hub de escritorio; el ciclo del trabajo (solicitud, aceptación, evidencia, cierre); el cobro con retención; y mecanismos de visibilidad (catálogo, reputación y ranking). En Fase 3 se concentran pruebas del flujo crítico, documentación y demo.</w:t>
            </w:r>
          </w:p>
          <w:p w:rsidR="00000000" w:rsidDel="00000000" w:rsidP="00000000" w:rsidRDefault="00000000" w:rsidRPr="00000000" w14:paraId="00000037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Facilitadores. Avance de código previo, monorepo, stack conocido (Flutter, React/Vite, Tauri, Supabase), GitHub y el trabajo en equipo de tres (Mathias Jara: interfaces; Gabriel Valderas: datos, RLS y pagos; Nicolas Chiguay: UX, flujos y documentación).</w:t>
            </w:r>
          </w:p>
          <w:p w:rsidR="00000000" w:rsidDel="00000000" w:rsidP="00000000" w:rsidRDefault="00000000" w:rsidRPr="00000000" w14:paraId="00000039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Dificultades. El alcance de tres clientes; la integración de un cobro real (requisitos de Transbank); el aislamiento de datos con RLS; y el riesgo de sumar funciones internas del hub que no aportan al flujo oficio–contrato–pago.</w:t>
            </w:r>
          </w:p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Ajustes. Se priorizó el flujo crítico y se recortó lo secundario. El pago, planteado al inicio como simulado, se llevó a Webpay en ambiente de integración, sin publicar en producción ni en tiendas. Se reforzó la visibilidad del trabajador en el catálogo (reputación y ranking) para que no dependa solo de saber promocionarse. El hub interno se mantuvo como apoyo operativo, no como reemplazo de la app y la web.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Adjuntar o enlazar: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Repositorio GitHub del monorepo (app, web, escritorio,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color w:val="188038"/>
                <w:sz w:val="18"/>
                <w:szCs w:val="18"/>
                <w:rtl w:val="0"/>
              </w:rPr>
              <w:t xml:space="preserve">shared/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y migraciones).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Modelo de datos (diccionario, ER/DBML) y políticas RLS.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Capturas o video del flujo crítico en las tres interfaces (registro, catálogo, solicitud, evidencia, cobro).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de instalación.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Runbook de Transbank / cobro en integración.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Informe de avance de Fase 2 y matriz o registro de pruebas del flujo crítico.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confirmó los intereses planteados en Fase 1 y los volvió más concretos. Mathias Jara se reafirma en desarrollo full stack multiplataforma. Nicolas Chiguay profundizó en experiencia de usuario, flujos y documentación de producto. Gabriel Valderas consolidó modelado de datos, Supabase/RLS y el ciclo de cobro: pasó del esquema a un backend usado por tres clientes.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Los intereses de fondo no cambiaron; se precisaron. Interesa seguir en datos y seguridad, producto multiplataforma y pagos/operación. Laboralmente el equipo se proyecta hacia empresas de software o producto digital, con un portafolio demostrable: un marketplace de oficios con visibilidad, contrato y cobro, no ejercicios sueltos de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4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oKCt7qjhH4Z9uOui5UK+k5SFaA==">CgMxLjA4AHIhMThJbVgzNWlWd25MNkgtNVk4aktmNFVFNjYwR1V4ekZR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