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uo2yy2oug8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</w:t>
      </w:r>
      <w:r w:rsidDel="00000000" w:rsidR="00000000" w:rsidRPr="00000000">
        <w:rPr>
          <w:sz w:val="24"/>
          <w:szCs w:val="24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alguno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Fernando Chiguay Barria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6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2.995275856251"/>
        <w:gridCol w:w="1642.995275856251"/>
        <w:gridCol w:w="865.3165176311793"/>
        <w:gridCol w:w="787.8889826218997"/>
        <w:gridCol w:w="897.6488948878016"/>
        <w:gridCol w:w="1009.9613632529105"/>
        <w:gridCol w:w="1063.5650413362578"/>
        <w:gridCol w:w="2175.6286485574487"/>
        <w:tblGridChange w:id="0">
          <w:tblGrid>
            <w:gridCol w:w="1642.995275856251"/>
            <w:gridCol w:w="1642.995275856251"/>
            <w:gridCol w:w="865.3165176311793"/>
            <w:gridCol w:w="787.8889826218997"/>
            <w:gridCol w:w="897.6488948878016"/>
            <w:gridCol w:w="1009.9613632529105"/>
            <w:gridCol w:w="1063.5650413362578"/>
            <w:gridCol w:w="2175.628648557448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03zanumx79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Diseñar e implementar modelos de datos relacionales y no relacionales escalables.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un dominio básico de modelado de datos e infraestructura en Supabase/PostgreSQL. Aunque comprendo el funcionamiento de esquemas y reglas RLS, requiere reforzar la optimización avanzada de consultas SQL.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Desarrollar soluciones informáticas bajo patrones de arquitectura estructurados.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buen dominio en el desarrollo frontend con Flutter y la estructuración de componentes. Se apoya en el trabajo de desarrollo del equipo para integrar adecuadamente las vistas con el backend.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Gestionar proyectos tecnológicos considerando viabilidad técnica, operativa y comercial.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Muestro un excelente manejo en la planificación de proyectos. Tengo facilidad para coordinar la Fase 1, definir el alcance del MVP, levantar requerimientos y estructurar la Carta Gantt del grupo.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Diseñar y ejecutar estrategias de pruebas de software e integración.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probada para diseñar matrices de prueba y verificar la calidad en flujos críticos como la simulación de pago en garantía (Escrow) y los cambios de estado.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Diseñar la experiencia de usuario (UX/UI) e interfaces para aplicaciones móviles y web.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Fortalezas sólidas en el diseño de prototipos, definición de arquitectura de información, maquetación visual y usabilidad orientada al cliente y al técnico especialista.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Elaborar documentación técnica y manuales de ingeniería bajo estándares de la industria.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Excelente dominio en la redacción de informes técnicos formalizados, manuales de usuario y estructuración del portafolio técnico exigido en la asignatura Capstone.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vXMo7xBO65X6rjZEZnvDUgdJ3A==">CgMxLjAyDmgub3VvMnl5Mm91Zzh2Mg5oLnAwM3phbnVteDc5ODgAciExSEtrNk9lQnBpM0FOZ21vUENYX2N2MEk0OFZXMVBab3Q=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