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 FONT LICENCE Version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PREAMBLE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licence allows the licensed fonts to be used, studied, modified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redistributed freely. The fonts, including any derivative works, can be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bundled, embedded, and redistributed provided the terms of this licence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met. The fonts and derivatives, however, cannot be released under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licence. The requirement for fonts to remain under this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licence does not require any document created using the fonts or their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derivatives to be published under this licence, as long as the primary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the document is not to be a vehicle for the distribution of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"Font Software" refers to the set of files released by the Copyright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Holder(s) under this licence and clearly marked as such. This may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source files, build scripts and documentation.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"Original Version" refers to the collection of Font Software components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received under this licence.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"Modified Version" refers to any derivative made by adding to, deleting,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substituting -- in part or in whole -- any of the components of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Version, by changing formats or by porting the Font Software 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environment.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"Copyright Holder(s)" refers to all individuals and companies who have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ownership of the Font Software.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"Substantially Changed" refers to Modified Versions which can be easily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as dissimilar to the Font Software by users of the Font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comparing the Original Version with the Modified Version.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"Propagate" a work means to do anything with it that, without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permission, would make you directly or secondarily liable for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infringement under applicable copyright law, except executing it on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or modifying a private copy. Propagation includes copying,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(with or without modification and with or without charging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redistribution fee), making available to the public, and in some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other activities as well.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&amp; CONDITIONS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licence does not grant any rights under trademark law and all such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are reserved.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of the Font Software, to propagate the Font Software, subject 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below conditions: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Each copy of the Font Software must contain the above copyright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and this licence. These can be included either as stand-alone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files, human-readable headers or in the appropriate machine-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readable metadata fields within text or binary files as long as those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can be easily viewed by the user.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The font name complies with the following: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The Original Version must retain its name, unmodified.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Modified Versions which are Substantially Changed must be renamed 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use of the name of the Original Version or similar names entirely.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Modified Versions which are not Substantially Changed must be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renamed to both (i) retain the name of the Original Version and (ii) add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naming elements to distinguish the Modified Version from the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Version. The name of such Modified Versions must be the name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Original Version, with "derivative X" where X represents the name of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work, appended to that name.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The name(s) of the Copyright Holder(s) and any contributor to the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 Software shall not be used to promote, endorse or advertise any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 Version, except (i) as required by this licence, (ii) to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the contribution(s) of the Copyright Holder(s) or (iii) with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explicit written permission.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The Font Software, modified or unmodified, in part or in whole, must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distributed entirely under this licence, and must not be distributed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any other licence. The requirement for fonts to remain under this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licence does not affect any document created using the Font Software,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any version of the Font Software extracted from a document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using the Font Software may only be distributed under this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licence becomes null and void if any of the above conditions are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met.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DISCLAIMER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FONT SOFTWARE IS PROVIDED "AS IS", WITHOUT WARRANTY OF ANY KIND,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ANY WARRANTIES OF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 NONINFRINGEMENT OF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COPYRIGHT, PATENT, TRADEMARK, OR OTHER RIGHT. IN NO EVENT SHALL THE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HOLDER BE LIABLE FOR ANY CLAIM, DAMAGES OR OTHER LIABILITY,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ANY GENERAL, SPECIAL, INDIRECT, INCIDENTAL, OR CONSEQUENTIAL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DAMAGES, WHETHER IN AN ACTION OF CONTRACT, TORT OR OTHERWISE, ARISING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FROM, OUT OF THE USE OR INABILITY TO USE THE FONT SOFTWARE OR FROM OTHER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DEALINGS IN THE FONT SOFTWARE.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