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p2451数据手册"/>
    <w:p>
      <w:pPr>
        <w:pStyle w:val="Heading1"/>
      </w:pPr>
      <w:r>
        <w:t xml:space="preserve">MP2451数据手册</w:t>
      </w:r>
    </w:p>
    <w:p>
      <w:pPr>
        <w:pStyle w:val="FirstParagraph"/>
      </w:pPr>
      <w:r>
        <w:t xml:space="preserve">百度文档在线观看啦，谁会当凯子去花钱下载呢，截图下来不就好了</w:t>
      </w:r>
    </w:p>
    <w:p>
      <w:pPr>
        <w:pStyle w:val="BodyText"/>
      </w:pPr>
      <w:hyperlink r:id="rId20">
        <w:r>
          <w:rPr>
            <w:rStyle w:val="Hyperlink"/>
          </w:rPr>
          <w:t xml:space="preserve">https://wenku.baidu.com/view/3f8cb93543323968011c927b.html</w:t>
        </w:r>
      </w:hyperlink>
    </w:p>
    <w:bookmarkEnd w:id="21"/>
    <w:bookmarkStart w:id="22" w:name="使能"/>
    <w:p>
      <w:pPr>
        <w:pStyle w:val="Heading1"/>
      </w:pPr>
      <w:r>
        <w:t xml:space="preserve">使能</w:t>
      </w:r>
    </w:p>
    <w:p>
      <w:pPr>
        <w:pStyle w:val="FirstParagraph"/>
      </w:pPr>
      <w:r>
        <w:t xml:space="preserve">enable,就是让这个模块开始做工。</w:t>
      </w:r>
    </w:p>
    <w:p>
      <w:pPr>
        <w:pStyle w:val="BodyText"/>
      </w:pPr>
      <w:r>
        <w:t xml:space="preserve">不使能，就不做工。</w:t>
      </w:r>
    </w:p>
    <w:p>
      <w:pPr>
        <w:pStyle w:val="BodyText"/>
      </w:pPr>
      <w:r>
        <w:t xml:space="preserve">就好比没有ddl狗都不干活。</w:t>
      </w:r>
    </w:p>
    <w:p>
      <w:pPr>
        <w:pStyle w:val="BodyText"/>
      </w:pPr>
      <w:r>
        <w:t xml:space="preserve">歇了才能提高效率！</w:t>
      </w:r>
    </w:p>
    <w:bookmarkEnd w:id="22"/>
    <w:bookmarkStart w:id="23" w:name="反馈"/>
    <w:p>
      <w:pPr>
        <w:pStyle w:val="Heading1"/>
      </w:pPr>
      <w:r>
        <w:t xml:space="preserve">反馈</w:t>
      </w:r>
    </w:p>
    <w:p>
      <w:pPr>
        <w:pStyle w:val="FirstParagraph"/>
      </w:pPr>
      <w:r>
        <w:t xml:space="preserve">详见高中生物必修二</w:t>
      </w:r>
    </w:p>
    <w:p>
      <w:pPr>
        <w:pStyle w:val="BodyText"/>
      </w:pPr>
      <w:r>
        <w:t xml:space="preserve">要讲人话的话就是</w:t>
      </w:r>
    </w:p>
    <w:p>
      <w:pPr>
        <w:pStyle w:val="BodyText"/>
      </w:pPr>
      <w:r>
        <w:t xml:space="preserve">一个模块执行功能完毕之后，产生一个结果，这个结果反过来调节这个模块的运行</w:t>
      </w:r>
    </w:p>
    <w:p>
      <w:pPr>
        <w:pStyle w:val="BodyText"/>
      </w:pPr>
      <w:r>
        <w:t xml:space="preserve">比如吃饭，每吃进去一粒米，你能吃的米总量都会变少！</w:t>
      </w:r>
    </w:p>
    <w:bookmarkEnd w:id="23"/>
    <w:bookmarkStart w:id="24" w:name="肖特基二极管内部构造和普通二极管的区别"/>
    <w:p>
      <w:pPr>
        <w:pStyle w:val="Heading1"/>
      </w:pPr>
      <w:r>
        <w:t xml:space="preserve">肖特基二极管内部构造和普通二极管的区别</w:t>
      </w:r>
      <w:r>
        <w:t xml:space="preserve"> </w:t>
      </w:r>
    </w:p>
    <w:p>
      <w:pPr>
        <w:pStyle w:val="FirstParagraph"/>
      </w:pPr>
      <w:r>
        <w:t xml:space="preserve">普通二极管内部：硅进行离子掺杂形成N区和P区，放在一起形成PN结。形成势垒区（耗尽区）。此处的内电场具有单向导电的特性。</w:t>
      </w:r>
    </w:p>
    <w:p>
      <w:pPr>
        <w:pStyle w:val="BodyText"/>
      </w:pPr>
      <w:r>
        <w:t xml:space="preserve"> </w:t>
      </w:r>
      <w:r>
        <w:t xml:space="preserve">肖特基二极管：内部由金属与N掺杂区形成“结”。势垒区（耗尽区）仅仅在N区。因此又被称为金属-半导体二极管。</w:t>
      </w:r>
    </w:p>
    <w:p>
      <w:pPr>
        <w:pStyle w:val="BodyText"/>
      </w:pPr>
      <w:r>
        <w:t xml:space="preserve">我反正是听不懂。</w:t>
      </w:r>
    </w:p>
    <w:p>
      <w:pPr>
        <w:pStyle w:val="BodyText"/>
      </w:pPr>
      <w:r>
        <w:t xml:space="preserve">但重点应该是下面三个内容：</w:t>
      </w:r>
    </w:p>
    <w:p>
      <w:pPr>
        <w:numPr>
          <w:ilvl w:val="0"/>
          <w:numId w:val="1001"/>
        </w:numPr>
      </w:pPr>
      <w:r>
        <w:t xml:space="preserve">肖特基的电容效应小，适用于高频电路。</w:t>
      </w:r>
    </w:p>
    <w:p>
      <w:pPr>
        <w:numPr>
          <w:ilvl w:val="0"/>
          <w:numId w:val="1002"/>
        </w:numPr>
      </w:pPr>
      <w:r>
        <w:t xml:space="preserve">正向阈值和导通压降都比硅二极管低。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反向漏电流比硅管更大。</w:t>
      </w:r>
    </w:p>
    <w:bookmarkEnd w:id="24"/>
    <w:bookmarkStart w:id="28" w:name="pwm"/>
    <w:p>
      <w:pPr>
        <w:pStyle w:val="Heading1"/>
      </w:pPr>
      <w:r>
        <w:t xml:space="preserve">PWM</w:t>
      </w:r>
    </w:p>
    <w:p>
      <w:pPr>
        <w:pStyle w:val="FirstParagraph"/>
      </w:pPr>
      <w:r>
        <w:t xml:space="preserve">脉冲宽度调制(PWM)，是英文“Pulse Width Modulation”的缩写，简称脉宽调制 ，就是在合适的信号频率下，通过一个周期里改变占空比的方式来改变输出的有效电压。</w:t>
      </w:r>
    </w:p>
    <w:p>
      <w:pPr>
        <w:pStyle w:val="CaptionedFigure"/>
      </w:pPr>
      <w:r>
        <w:drawing>
          <wp:inline>
            <wp:extent cx="5334000" cy="373186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admin\AppData\Roaming\Typora\typora-user-images\image-202111131618464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Start w:id="29" w:name="mp2451芯片每个引脚的功能描述"/>
    <w:p>
      <w:pPr>
        <w:pStyle w:val="Heading1"/>
      </w:pPr>
      <w:r>
        <w:t xml:space="preserve">MP2451芯片每个引脚的功能描述</w:t>
      </w:r>
    </w:p>
    <w:p>
      <w:pPr>
        <w:pStyle w:val="FirstParagraph"/>
      </w:pPr>
      <w:r>
        <w:t xml:space="preserve">BST：bootstrap，引导，一个内设的工作电源。</w:t>
      </w:r>
    </w:p>
    <w:p>
      <w:pPr>
        <w:pStyle w:val="BodyText"/>
      </w:pPr>
      <w:r>
        <w:t xml:space="preserve">GND：ground，0电位。</w:t>
      </w:r>
      <w:r>
        <w:t xml:space="preserve"> </w:t>
      </w:r>
    </w:p>
    <w:p>
      <w:pPr>
        <w:pStyle w:val="BodyText"/>
      </w:pPr>
      <w:r>
        <w:t xml:space="preserve">FB：feedback，反馈，调整输入的电压。</w:t>
      </w:r>
      <w:r>
        <w:t xml:space="preserve"> </w:t>
      </w:r>
    </w:p>
    <w:p>
      <w:pPr>
        <w:pStyle w:val="BodyText"/>
      </w:pPr>
      <w:r>
        <w:t xml:space="preserve">EN：enable，使能。输入范围2V。</w:t>
      </w:r>
      <w:r>
        <w:t xml:space="preserve"> </w:t>
      </w:r>
    </w:p>
    <w:p>
      <w:pPr>
        <w:pStyle w:val="BodyText"/>
      </w:pPr>
      <w:r>
        <w:t xml:space="preserve">VIN：votalge-in，输入的供电电压，供电电源吧大概 。</w:t>
      </w:r>
    </w:p>
    <w:p>
      <w:pPr>
        <w:pStyle w:val="BodyText"/>
      </w:pPr>
      <w:r>
        <w:t xml:space="preserve">SE：switch node，高端交换机的输出。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https://wenku.baidu.com/view/3f8cb93543323968011c927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enku.baidu.com/view/3f8cb93543323968011c927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2021-11-13T08:24:56Z</dcterms:created>
  <dcterms:modified xsi:type="dcterms:W3CDTF">2021-11-13T08:24:56Z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